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B2F" w:rsidRPr="00272B2F" w:rsidRDefault="00272B2F" w:rsidP="00272B2F">
      <w:pPr>
        <w:widowControl/>
        <w:jc w:val="right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272B2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fldChar w:fldCharType="begin"/>
      </w:r>
      <w:r w:rsidRPr="00272B2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instrText xml:space="preserve"> HYPERLINK "https://www.cnblogs.com/wxz1995/" </w:instrText>
      </w:r>
      <w:r w:rsidRPr="00272B2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fldChar w:fldCharType="separate"/>
      </w:r>
      <w:r w:rsidRPr="00272B2F">
        <w:rPr>
          <w:rFonts w:ascii="Verdana" w:eastAsia="宋体" w:hAnsi="Verdana" w:cs="宋体"/>
          <w:b/>
          <w:bCs/>
          <w:color w:val="336699"/>
          <w:kern w:val="0"/>
          <w:sz w:val="30"/>
          <w:szCs w:val="30"/>
        </w:rPr>
        <w:t>wxz1995</w:t>
      </w:r>
      <w:r w:rsidRPr="00272B2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fldChar w:fldCharType="end"/>
      </w:r>
    </w:p>
    <w:p w:rsidR="00272B2F" w:rsidRPr="00272B2F" w:rsidRDefault="00272B2F" w:rsidP="00272B2F">
      <w:pPr>
        <w:widowControl/>
        <w:pBdr>
          <w:bottom w:val="single" w:sz="6" w:space="0" w:color="666666"/>
        </w:pBdr>
        <w:spacing w:before="150" w:after="100" w:afterAutospacing="1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</w:pPr>
      <w:hyperlink r:id="rId4" w:history="1">
        <w:r w:rsidRPr="00272B2F">
          <w:rPr>
            <w:rFonts w:ascii="Verdana" w:eastAsia="宋体" w:hAnsi="Verdana" w:cs="宋体"/>
            <w:color w:val="0000FF"/>
            <w:kern w:val="0"/>
            <w:sz w:val="20"/>
            <w:szCs w:val="20"/>
          </w:rPr>
          <w:t>DS3231</w:t>
        </w:r>
        <w:r w:rsidRPr="00272B2F">
          <w:rPr>
            <w:rFonts w:ascii="Verdana" w:eastAsia="宋体" w:hAnsi="Verdana" w:cs="宋体"/>
            <w:color w:val="0000FF"/>
            <w:kern w:val="0"/>
            <w:sz w:val="20"/>
            <w:szCs w:val="20"/>
          </w:rPr>
          <w:t>的使用（一）</w:t>
        </w:r>
      </w:hyperlink>
    </w:p>
    <w:p w:rsidR="00272B2F" w:rsidRPr="00272B2F" w:rsidRDefault="00272B2F" w:rsidP="00272B2F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常用的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DS3102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需使用外置晶振，且没有温度补偿，因此误差较大。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内置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晶振且有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内部温度补偿，误差可做到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分钟每年。</w:t>
      </w:r>
    </w:p>
    <w:p w:rsidR="00272B2F" w:rsidRPr="00272B2F" w:rsidRDefault="00272B2F" w:rsidP="00272B2F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一、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概述</w:t>
      </w:r>
    </w:p>
    <w:p w:rsidR="00272B2F" w:rsidRPr="00272B2F" w:rsidRDefault="00272B2F" w:rsidP="00272B2F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是一款高精度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I2C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实时时钟器件，具有集成的温度补偿晶体振荡器。该器件包含电池输入端，断开主电源时仍可保持精确计时。集成的晶体振荡器可提高器件的长期精确度。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的寄存器能保存秒、分、时、星期、日期、月、年和闹钟设置等信息。少于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天的月份，可自动调整月末日期，包括闰年补偿。时钟的工作格式为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24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小时或带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AM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PM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指示的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小时格式。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提供两个可编程日历闹钟和一路可编程方波输出。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与单片机通过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I2C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双向串行总线传输地址与数据。</w:t>
      </w:r>
    </w:p>
    <w:p w:rsidR="00272B2F" w:rsidRPr="00272B2F" w:rsidRDefault="00272B2F" w:rsidP="00272B2F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引脚图</w:t>
      </w:r>
    </w:p>
    <w:p w:rsidR="00272B2F" w:rsidRPr="00272B2F" w:rsidRDefault="00272B2F" w:rsidP="00272B2F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877102" cy="2058477"/>
            <wp:effectExtent l="0" t="0" r="0" b="0"/>
            <wp:docPr id="4" name="图片 4" descr="https://images2017.cnblogs.com/blog/1309643/201801/1309643-20180117214746396-1367917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7.cnblogs.com/blog/1309643/201801/1309643-20180117214746396-136791745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105" cy="20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为电源引脚；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INT/SQW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为低电平有效中断或方波输出：是低电平有效复位引脚；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N.C.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表示无连接，外部必须接地；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GND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为地；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为备用电源输入；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为串行数据输入输出；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为串行时钟输入。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内部结构图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5708650" cy="4728550"/>
            <wp:effectExtent l="0" t="0" r="6350" b="0"/>
            <wp:docPr id="3" name="图片 3" descr="https://images2017.cnblogs.com/blog/1309643/201801/1309643-20180117215000599-761655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2017.cnblogs.com/blog/1309643/201801/1309643-20180117215000599-7616558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1" cy="472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32 kHz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TCXO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TCXO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包括温度传感器、振荡器和控制逻辑。控制器读取片上温度传感器输出，使用查表法确定所需的电容，加上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AGE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寄存器的老化修正。然后设置电容选择寄存器。仅在温度变化或者用户启动的温度转换完成时，才加载包括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AGE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寄存器变化的新值。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电时就会读取温度值，然后每隔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64 s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读取一次。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的电源控制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电源控制功能由温度补偿电压基准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(VPF)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和监视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电平的比较器电路提供。当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高于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VPF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由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供电，当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低于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VPF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但高于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由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供电；当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低于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VPF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并低于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由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供电。为保护电池，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首次加到器件时振荡器并不启动，除非加载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，或者向器件写入一个有效的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I2C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地址。典型的振荡器启动时间在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 s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以内。在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加电后或者有效的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I2C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地址写入后大约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 s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，器件会测量一次温度，并使用计算的修正值校准振荡器。一旦振荡器运行，只要电源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或者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有效就会一直保持工作状态。器件每隔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64 s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进行一次温度测量并校准振荡器频率。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的时钟和日历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RTC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可以通过读取适当的寄存器字节获得时钟和日历信息。通过写入适当的寄存器字节设定或者初始化时钟和日历数据。时钟和日历寄存器的内容采用二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十进制编码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(BCD)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格式。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运行于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小时或者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24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小时模式。小时寄存器的第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6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位定义为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24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小时模式选择位。该位为高时，选择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小时模式。在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小时模式下，第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5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AM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PM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指示位，逻辑高时为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PM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的复位按钮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具有连接至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输出引脚的按钮开关功能。若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不在复位周期，会持续监视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信号的下降沿。如果检测到一个边沿转换，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通过拉低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完成开关去抖。内部定时器定时结束后，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继续监视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信号。如果信号依旧保持低电平，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持续监视信号线以检测上升沿。一旦检测到按钮释放，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强制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为低电平并保持</w:t>
      </w:r>
      <w:proofErr w:type="spell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tRST</w:t>
      </w:r>
      <w:proofErr w:type="spell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还可用于指示电源故障报警情况。当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低于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VPF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时，产生内部电源故障报警信号，并强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制拉低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引脚。当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返回至超过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VPF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电平时。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保持低电平大约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250 </w:t>
      </w:r>
      <w:proofErr w:type="spell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ms</w:t>
      </w:r>
      <w:proofErr w:type="spell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proofErr w:type="spell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tREC</w:t>
      </w:r>
      <w:proofErr w:type="spell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，使供电电源达到稳定。如果在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加载时，振荡器不工作，将跳过</w:t>
      </w:r>
      <w:proofErr w:type="spell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tREC</w:t>
      </w:r>
      <w:proofErr w:type="spell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立刻变为高电平。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的闹钟和报警功能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包含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个定时／日期闹钟。闹钟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可通过写入寄存器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07h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～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0Ah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设定。闹钟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可通过写入寄存器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0Bh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～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0Dh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设定。可对闹钟进行编程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通过控制寄存器的闹钟使能位和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，从而在闹钟匹配条件下触发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输出。每个定时／日期闹钟寄存器的第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7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位是屏蔽位。当每个闹钟的屏蔽位均为逻辑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时，只有当计时寄存器中的值与存储于定时／日期闹钟寄存器中的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对应值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相匹配时才会告警。闹钟也可以编程为每秒、分、时、星期或日期重复告警。当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RTC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寄存器值与闹钟寄存器的设定值相匹配时，相应的闹钟标志位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A1F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A2F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。如果对应的闹钟中断使能位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A1IE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A2IE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也置为逻辑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，并且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，闹钟条件将会触发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RTC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在时间和日期寄存器每秒更新时都会检测匹配情况。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的控制寄存器及功能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609130" cy="764272"/>
            <wp:effectExtent l="0" t="0" r="0" b="0"/>
            <wp:docPr id="2" name="图片 2" descr="https://images2017.cnblogs.com/blog/1309643/201801/1309643-20180117215429740-564178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7.cnblogs.com/blog/1309643/201801/1309643-20180117215429740-56417896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34" cy="76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BIT7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位：使能振荡器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(EOEC)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。设定为逻辑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时，启动振荡器。如果设定为逻辑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电源切换至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时，振荡器停止。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电时该位清零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0) 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由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供电时，振荡器与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EOSC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位的状态无关，始终保持工作状态。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BIT6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位：电池备份的方波使能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(BBSOW)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。当设定为逻辑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并且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由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VBAT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引脚供电时，在没有加载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的情况下，该位使能方波输出。当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BB-SQW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设定为逻辑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时，若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VCC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降至低于电源故障门限值，则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引脚变为高阻抗。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电时，该位清零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BIT5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位：转换温度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(CONV)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。该位置为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时，强制温度传感器将温度转换成数字，并执行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TCXO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算法更新振荡器的电容阵列。只在空闲期间有效。状态位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BSY=1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时，禁止设定转换温度位。用户在强制控制器开始新的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TCXO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操作之前。应检查状态位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BSY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。用户启动的温度转换不影响内部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64 s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更新周期。用户启动的温度转换在大约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2 </w:t>
      </w:r>
      <w:proofErr w:type="spell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ms</w:t>
      </w:r>
      <w:proofErr w:type="spell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内不会影响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BSY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CONV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位从写入开始直到转换完成一直保持为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，转换完后，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CONV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BSY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均变为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。在监视用户启动转换状态时，应使用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CONV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BIT4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BIT3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位：频率选择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(RS2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RS1)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，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BIT4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BIT3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设置为逻辑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。方波使能时用于控制方波输出的频率。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、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RS2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的逻辑值与方波输出频率的关系如表所列。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3835400" cy="1346200"/>
            <wp:effectExtent l="0" t="0" r="0" b="6350"/>
            <wp:docPr id="1" name="图片 1" descr="https://images2017.cnblogs.com/blog/1309643/201801/1309643-20180117215601818-1637155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2017.cnblogs.com/blog/1309643/201801/1309643-20180117215601818-163715576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位：中断控制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(INTCN)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。该位控制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信号。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引脚输出方波；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时，若计时寄存器与任一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个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闹钟寄存器相匹配，则会触发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如果也使能闹钟的话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。匹配时相应的闹钟标志总是置位，而与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位的状态无关。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BIT1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中断使能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(A2IE)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。该位置为逻辑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时，允许状态寄存器中的闹钟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2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标志位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(A2F)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触发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INTCN=1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A2IE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或者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A2F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位不启动中断信号。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A2IE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位清零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2B2F" w:rsidRPr="00272B2F" w:rsidRDefault="00272B2F" w:rsidP="00272B2F">
      <w:pPr>
        <w:widowControl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BIT0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位：闹钟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中断使能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(A1IE)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。该位置为逻辑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时，允许状态寄存器中的闹钟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标志位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(A1F)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触发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INTCN=1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。当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A1IE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或者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INTCN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置为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A1F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位不启动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INT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／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SQW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信号。</w:t>
      </w:r>
      <w:proofErr w:type="gramStart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初次上</w:t>
      </w:r>
      <w:proofErr w:type="gramEnd"/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电时，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A1IE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位清零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逻辑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0)</w:t>
      </w:r>
      <w:r w:rsidRPr="00272B2F">
        <w:rPr>
          <w:rFonts w:ascii="Verdana" w:eastAsia="宋体" w:hAnsi="Verdana" w:cs="宋体"/>
          <w:color w:val="000000"/>
          <w:kern w:val="0"/>
          <w:sz w:val="20"/>
          <w:szCs w:val="20"/>
        </w:rPr>
        <w:t>。</w:t>
      </w:r>
    </w:p>
    <w:p w:rsidR="00D16933" w:rsidRDefault="00A839F8"/>
    <w:p w:rsidR="00A839F8" w:rsidRPr="00A839F8" w:rsidRDefault="00A839F8" w:rsidP="00A839F8">
      <w:pPr>
        <w:widowControl/>
        <w:pBdr>
          <w:bottom w:val="single" w:sz="6" w:space="0" w:color="666666"/>
        </w:pBdr>
        <w:shd w:val="clear" w:color="auto" w:fill="28557E"/>
        <w:spacing w:before="150" w:after="100" w:afterAutospacing="1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</w:pPr>
      <w:hyperlink r:id="rId9" w:history="1"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>DS3231</w:t>
        </w:r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>的使用（二）</w:t>
        </w:r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 xml:space="preserve"> </w:t>
        </w:r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>（附</w:t>
        </w:r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>IIC</w:t>
        </w:r>
        <w:r w:rsidRPr="00A839F8">
          <w:rPr>
            <w:rFonts w:ascii="Verdana" w:eastAsia="宋体" w:hAnsi="Verdana" w:cs="宋体"/>
            <w:color w:val="0000FF"/>
            <w:kern w:val="0"/>
            <w:sz w:val="20"/>
            <w:szCs w:val="20"/>
            <w:u w:val="single"/>
          </w:rPr>
          <w:t>源码）</w:t>
        </w:r>
      </w:hyperlink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本节主要讲述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IIC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的使用及源码实现。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IIC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数据有效性：只有在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线为低时，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线才允许改变电平。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初始宏定义如下：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36" name="图片 36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/**************宏定义***************/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SCL  BIT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6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//DS_SCL = P1.6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SDA  BIT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5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//DS_SDA = P1.5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DS_SCL_IN           P1DIR &amp;= ~DS_SCL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DS_SCL_OUT        P1DIR |= DS_SCL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             P1OUT &amp;= ~DS_SCL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DS_SCL_H            P1OUT |= DS_SCL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DS_SDA_IN          P1DIR &amp;= ~DS_SDA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       P1DIR |= DS_SDA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DS_SDA_L            P1OUT &amp;= ~DS_SDA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DS_SDA_H           P1OUT |= DS_SDA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DS_SDA_BIT        P1IN &amp; DS_SDA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DS_SDA_IN_H      P1REN |= DS_SDA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35" name="图片 35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IIC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时序图（取自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数据手册）：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bookmarkStart w:id="0" w:name="_GoBack"/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667500" cy="2732655"/>
            <wp:effectExtent l="0" t="0" r="0" b="0"/>
            <wp:docPr id="34" name="图片 34" descr="https://images2017.cnblogs.com/blog/1309643/201801/1309643-20180129163222468-16219214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2017.cnblogs.com/blog/1309643/201801/1309643-20180129163222468-162192147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718" cy="274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先看前一部分（开始与结束）：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1936750" cy="3219450"/>
            <wp:effectExtent l="0" t="0" r="6350" b="0"/>
            <wp:docPr id="33" name="图片 33" descr="https://images2017.cnblogs.com/blog/1309643/201801/1309643-20180129202110453-15461546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2017.cnblogs.com/blog/1309643/201801/1309643-20180129202110453-154615466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从时序图可以看出来，开始信号为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为高时，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由高变低；结束信号为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为低时，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由低变高。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32" name="图片 32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DS_Start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能：I2C起始数据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DS_Start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DS_SDA_OUT;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//设置IO口方向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DS_SCL_OUT;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DS_SCL_H;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//SCL、SDA先拉高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//delay应该有个最小时间要求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DS_SDA_H;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DS_SDA_L;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//SDA拉</w:t>
      </w:r>
      <w:proofErr w:type="gram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低表明</w:t>
      </w:r>
      <w:proofErr w:type="gramEnd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开始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//SCL拉低，数据传输准备就绪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31" name="图片 31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30" name="图片 30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DS_Stop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能：I2C终止数据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DS_Stop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DS_SDA_OUT;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//设置IO口方向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DS_SCL_OUT;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//先把SCL、SDA拉低，给结束信号做准备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DS_SCL_H;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//SCL拉高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DS_SDA_H;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//当SCL为高，SDA由低变高为结束信号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9" name="图片 29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发送数据与读数据：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248150" cy="3143250"/>
            <wp:effectExtent l="0" t="0" r="0" b="0"/>
            <wp:docPr id="28" name="图片 28" descr="https://images2017.cnblogs.com/blog/1309643/201801/1309643-20180129203859187-1169903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2017.cnblogs.com/blog/1309643/201801/1309643-20180129203859187-116990385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由图可知，开始信号后，应把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拉低，准备数据传输，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电平变化后，再拉高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SCL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，发送数据（最高位先发送），循环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8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次（一个字节）。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读取函数同理，只不过过程是反的，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SDA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是输入，主机做接收端。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7" name="图片 27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DS_Send_Byte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能：I2C发送数据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数：data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：data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u8 data)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DS_SDA_OUT;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//设置IO口输出方向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DS_SCL_OUT;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 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//SCL为低时，允许SDA改变电平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temp;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(temp=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</w:t>
      </w:r>
      <w:proofErr w:type="gramStart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80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;temp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!=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;temp&gt;&gt;=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temp&amp;data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//高位先发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DS_SDA_L;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else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DS_SDA_H;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DS_SCL_H;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//SCL拉高 发送数据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DS_SCL_L;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6" name="图片 26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5" name="图片 25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DS_Read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能：I2C接收数据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数：data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：data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DS_Read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temp;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data;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DS_SDA_IN;  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//主机做接收，SDA线为输入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DS_SDA_IN_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H ;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(temp=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</w:t>
      </w:r>
      <w:proofErr w:type="gramStart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80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;temp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!=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;temp&gt;&gt;=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DS_SCL_H;  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//SCL拉高，保证接收数据时SDA不改变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(DS_SDA_BIT==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data|=temp;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//高电平保留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else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data&amp;=~temp;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DS_SCL_L;  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//SCL拉低，数据准备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data;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4" name="图片 24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主机应答信号与非应答信号：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6457950" cy="2647950"/>
            <wp:effectExtent l="0" t="0" r="0" b="0"/>
            <wp:docPr id="23" name="图片 23" descr="https://images2017.cnblogs.com/blog/1309643/201801/1309643-20180129210833937-2127679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2017.cnblogs.com/blog/1309643/201801/1309643-20180129210833937-21276790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主机接收完从机数据后，要发送应答或者非应答信号。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2" name="图片 22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DS_Ack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能：I2C发送应答信号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DS_SDA_OUT;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//主机为接收端   发送应答信号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//SCL拉低，允许SDA改变电平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DS_SDA_L;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//SDA低电平为应答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DS_SCL_H;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1" name="图片 21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20" name="图片 20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DS_NAck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</w:t>
      </w:r>
      <w:proofErr w:type="gram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发送非</w:t>
      </w:r>
      <w:proofErr w:type="gramEnd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DS_NAck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DS_SDA_OUT;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//此时，相当于主机在接收数据，是被动方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//SCL拉低，允许SDA改变电平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DS_SDA_H;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//SDA高电平为非应答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DS_SCL_H;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DS_SCL_L;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lastRenderedPageBreak/>
        <w:drawing>
          <wp:inline distT="0" distB="0" distL="0" distR="0">
            <wp:extent cx="190500" cy="190500"/>
            <wp:effectExtent l="0" t="0" r="0" b="0"/>
            <wp:docPr id="19" name="图片 19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主机接收从机应答信号：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从机在接收主机数据后，从机要发送一个应答信号，主机判断此应答信号为应答信号或者非应答信号，做下一步处理。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8" name="图片 18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DS_Get_Ack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能：I2C接收应答信号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ack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DS_Get_Ack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DS_SDA_IN;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//释放数据线，准备接收应答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DS_SDA_IN_H ;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//SDA线输入上拉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DS_SCL_H;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//SCL线拉高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(DS_SDA_BIT==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//无应答信号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else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//有应答信号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DS_SCL_L;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7" name="图片 17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下面是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传输时序图：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851650" cy="2312648"/>
            <wp:effectExtent l="0" t="0" r="6350" b="0"/>
            <wp:docPr id="16" name="图片 16" descr="https://images2017.cnblogs.com/blog/1309643/201801/1309643-20180129211822421-288257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ages2017.cnblogs.com/blog/1309643/201801/1309643-20180129211822421-28825700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63" cy="232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由图可知，在发送开始信号后，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接收的第一个字节的前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7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位是从机地址，即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地址，第八位为读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/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写操作。</w:t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  </w:t>
      </w: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965950" cy="1605234"/>
            <wp:effectExtent l="0" t="0" r="6350" b="0"/>
            <wp:docPr id="15" name="图片 15" descr="https://images2017.cnblogs.com/blog/1309643/201801/1309643-20180130204721843-1129628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ages2017.cnblogs.com/blog/1309643/201801/1309643-20180130204721843-112962883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287" cy="165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7174932" cy="1859370"/>
            <wp:effectExtent l="0" t="0" r="6985" b="7620"/>
            <wp:docPr id="14" name="图片 14" descr="https://images2017.cnblogs.com/blog/1309643/201801/1309643-20180130204918765-1007538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s2017.cnblogs.com/blog/1309643/201801/1309643-20180130204918765-100753850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119" cy="188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883400" cy="2622248"/>
            <wp:effectExtent l="0" t="0" r="0" b="6985"/>
            <wp:docPr id="13" name="图片 13" descr="https://images2017.cnblogs.com/blog/1309643/201801/1309643-20180130210210625-12496165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ages2017.cnblogs.com/blog/1309643/201801/1309643-20180130210210625-124961658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634" cy="264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从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的数据手册中可以看出来，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DS3231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的地址为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1101000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，所以主机操作的写地址为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0XD1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，读地址为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0XD0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。（不要写反）读寄存器指针的方式是开始信号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写器件地址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写寄存器地址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开始信号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接收数据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-</w:t>
      </w: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停止。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2" name="图片 12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函数名称：DS3231_WriteByte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能：I2C总线给DS3231发送单字节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WriteAddr</w:t>
      </w:r>
      <w:proofErr w:type="spellEnd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DataToWrite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DS3231_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WriteByte(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u8 WriteAddr,u8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DataToWrite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Start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0XD1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//发送器件地址   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DS_Get_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WriteAddr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//发送首地址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DS_Get_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DataToWrite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//发送数据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DS_Get_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Stop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ms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1" name="图片 11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28557E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10" name="图片 10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函数名称：DS3231_ReadByte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能：I2C总线从DS3231接收单字节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ReadAddr</w:t>
      </w:r>
      <w:proofErr w:type="spellEnd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DataToRead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：Data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DS3231_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ReadByte(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u8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ReadAddr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R_Data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Start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0XD0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//读地址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ReadAddr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Start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DS_Send_Byte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0XD1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R_Data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Read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Delay_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NAck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DS_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Stop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R_Data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22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9" name="图片 9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8" name="图片 8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/*******************************************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函数名称：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Readtime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功    能：读取DS3231时间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参    数：</w:t>
      </w:r>
      <w:proofErr w:type="spell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R_tmpdate</w:t>
      </w:r>
      <w:proofErr w:type="spell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返回值  ：无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********************************************/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Read_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RTC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{  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rtc_address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]={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};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R_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tmpdate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gramEnd"/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];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unsigned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,*</w:t>
      </w:r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p;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p=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rtc_address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//地址传递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;i&lt;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;i++)            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//分6次读取 秒分时日月年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lastRenderedPageBreak/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R_tmpdate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]=DS3231_ReadByte(*p);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p++;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7" name="图片 7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6" name="图片 6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A839F8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ModifyTime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yea,uchar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mon,uchar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da,uchar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hou,uchar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min,uchar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sec)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uchar</w:t>
      </w:r>
      <w:proofErr w:type="spellEnd"/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temp=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//修改年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7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//修改月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8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 9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//修改日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//修改时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12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13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0x01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//修改分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14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15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DS3231_WriteByte(</w:t>
      </w:r>
      <w:r w:rsidRPr="00A839F8">
        <w:rPr>
          <w:rFonts w:ascii="宋体" w:eastAsia="宋体" w:hAnsi="宋体" w:cs="宋体"/>
          <w:color w:val="800080"/>
          <w:kern w:val="0"/>
          <w:sz w:val="24"/>
          <w:szCs w:val="24"/>
        </w:rPr>
        <w:t>0x00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>,temp);</w:t>
      </w:r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//修改</w:t>
      </w:r>
      <w:proofErr w:type="gramStart"/>
      <w:r w:rsidRPr="00A839F8">
        <w:rPr>
          <w:rFonts w:ascii="宋体" w:eastAsia="宋体" w:hAnsi="宋体" w:cs="宋体"/>
          <w:color w:val="008000"/>
          <w:kern w:val="0"/>
          <w:sz w:val="24"/>
          <w:szCs w:val="24"/>
        </w:rPr>
        <w:t>秒</w:t>
      </w:r>
      <w:proofErr w:type="gramEnd"/>
    </w:p>
    <w:p w:rsidR="00A839F8" w:rsidRPr="00A839F8" w:rsidRDefault="00A839F8" w:rsidP="00A839F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A839F8">
        <w:rPr>
          <w:rFonts w:ascii="宋体" w:eastAsia="宋体" w:hAnsi="宋体" w:cs="宋体"/>
          <w:color w:val="008080"/>
          <w:kern w:val="0"/>
          <w:sz w:val="24"/>
          <w:szCs w:val="24"/>
        </w:rPr>
        <w:t>16</w:t>
      </w:r>
      <w:r w:rsidRPr="00A839F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  <w:proofErr w:type="gramEnd"/>
    </w:p>
    <w:p w:rsidR="00A839F8" w:rsidRPr="00A839F8" w:rsidRDefault="00A839F8" w:rsidP="00A839F8">
      <w:pPr>
        <w:widowControl/>
        <w:shd w:val="clear" w:color="auto" w:fill="F5F5F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A839F8">
        <w:rPr>
          <w:rFonts w:ascii="Verdana" w:eastAsia="宋体" w:hAnsi="Verdana" w:cs="宋体"/>
          <w:noProof/>
          <w:color w:val="336699"/>
          <w:kern w:val="0"/>
          <w:sz w:val="20"/>
          <w:szCs w:val="20"/>
        </w:rPr>
        <w:drawing>
          <wp:inline distT="0" distB="0" distL="0" distR="0">
            <wp:extent cx="190500" cy="190500"/>
            <wp:effectExtent l="0" t="0" r="0" b="0"/>
            <wp:docPr id="5" name="图片 5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B2F" w:rsidRDefault="00272B2F"/>
    <w:p w:rsidR="00272B2F" w:rsidRDefault="00272B2F"/>
    <w:p w:rsidR="00272B2F" w:rsidRDefault="00272B2F">
      <w:pPr>
        <w:rPr>
          <w:rFonts w:hint="eastAsia"/>
        </w:rPr>
      </w:pPr>
    </w:p>
    <w:sectPr w:rsidR="00272B2F" w:rsidSect="00A839F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A6"/>
    <w:rsid w:val="00272B2F"/>
    <w:rsid w:val="006E4D9B"/>
    <w:rsid w:val="00A406A6"/>
    <w:rsid w:val="00A839F8"/>
    <w:rsid w:val="00D5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263D"/>
  <w15:chartTrackingRefBased/>
  <w15:docId w15:val="{4225A16A-51BD-43A1-95CA-7A3E7A76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72B2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72B2F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272B2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272B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A839F8"/>
  </w:style>
  <w:style w:type="paragraph" w:styleId="HTML">
    <w:name w:val="HTML Preformatted"/>
    <w:basedOn w:val="a"/>
    <w:link w:val="HTML0"/>
    <w:uiPriority w:val="99"/>
    <w:semiHidden/>
    <w:unhideWhenUsed/>
    <w:rsid w:val="00A839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839F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3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5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1390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0349185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13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837655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1421150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914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392018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5470377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037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357727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48185070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1547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271403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06799369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45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229644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00300582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23468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396834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95035383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59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093779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4780716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8065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261231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3836711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6729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799711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96478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7043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033689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64504021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5106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339855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07384857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570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10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09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6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3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0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7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75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2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3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97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76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4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45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6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1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3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1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2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7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59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7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30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07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37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42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7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2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1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99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57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42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1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24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9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28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14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61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javascript:void(0);" TargetMode="External"/><Relationship Id="rId19" Type="http://schemas.openxmlformats.org/officeDocument/2006/relationships/image" Target="media/image13.png"/><Relationship Id="rId4" Type="http://schemas.openxmlformats.org/officeDocument/2006/relationships/hyperlink" Target="https://www.cnblogs.com/wxz1995/p/8306381.html" TargetMode="External"/><Relationship Id="rId9" Type="http://schemas.openxmlformats.org/officeDocument/2006/relationships/hyperlink" Target="https://www.cnblogs.com/wxz1995/p/8378688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1387</Words>
  <Characters>7911</Characters>
  <Application>Microsoft Office Word</Application>
  <DocSecurity>0</DocSecurity>
  <Lines>65</Lines>
  <Paragraphs>18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2021-06-29T11:14:00Z</dcterms:created>
  <dcterms:modified xsi:type="dcterms:W3CDTF">2021-06-29T11:17:00Z</dcterms:modified>
</cp:coreProperties>
</file>