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FAACD">
      <w:pPr>
        <w:pStyle w:val="2"/>
      </w:pPr>
      <w:r>
        <w:rPr>
          <w:rFonts w:hint="eastAsia"/>
        </w:rPr>
        <w:t>第4章作业 part</w:t>
      </w:r>
      <w:r>
        <w:t>2</w:t>
      </w:r>
    </w:p>
    <w:p w14:paraId="036E1EAB"/>
    <w:p w14:paraId="4740AE63">
      <w:r>
        <w:t xml:space="preserve">4.35 </w:t>
      </w:r>
      <w:r>
        <w:tab/>
      </w:r>
      <w:r>
        <w:t>异步串行通信中的起始位和停止位有什么作用？</w:t>
      </w:r>
    </w:p>
    <w:p w14:paraId="2D0F69F0">
      <w:pPr>
        <w:rPr>
          <w:color w:val="0070C0"/>
        </w:rPr>
      </w:pPr>
      <w:r>
        <w:rPr>
          <w:rFonts w:hint="eastAsia"/>
          <w:color w:val="0070C0"/>
        </w:rPr>
        <w:t>[解析]</w:t>
      </w:r>
    </w:p>
    <w:p w14:paraId="32159238">
      <w:r>
        <w:rPr>
          <w:rFonts w:hint="eastAsia"/>
          <w:color w:val="0070C0"/>
        </w:rPr>
        <w:t>标识传输的开始和结束</w:t>
      </w:r>
      <w:r>
        <w:rPr>
          <w:rFonts w:hint="eastAsia"/>
        </w:rPr>
        <w:t>。</w:t>
      </w:r>
    </w:p>
    <w:p w14:paraId="26C516A4"/>
    <w:p w14:paraId="2790E3B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4.41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CPU与I/O设备之间的数据传送有哪几种方式？每种工作方式的特点是什么？</w:t>
      </w:r>
    </w:p>
    <w:p w14:paraId="4D6CF89D">
      <w:pPr>
        <w:rPr>
          <w:color w:val="0070C0"/>
        </w:rPr>
      </w:pPr>
      <w:r>
        <w:rPr>
          <w:rFonts w:hint="eastAsia"/>
          <w:color w:val="0070C0"/>
        </w:rPr>
        <w:t>[解析]无条件传送方式、状态查询传送方式、中断传送方式和DMA传送方式。</w:t>
      </w:r>
    </w:p>
    <w:p w14:paraId="18F800D3">
      <w:pPr>
        <w:pStyle w:val="14"/>
        <w:numPr>
          <w:ilvl w:val="0"/>
          <w:numId w:val="2"/>
        </w:numPr>
        <w:ind w:firstLineChars="0"/>
        <w:rPr>
          <w:color w:val="0070C0"/>
        </w:rPr>
      </w:pPr>
      <w:r>
        <w:rPr>
          <w:rFonts w:hint="eastAsia"/>
          <w:color w:val="0070C0"/>
        </w:rPr>
        <w:t xml:space="preserve">无条件传送方式：外设工作时始终处于“准备好”的状态，CPU对无条件外设进行输入输出操作时不需要考虑其状态。 </w:t>
      </w:r>
    </w:p>
    <w:p w14:paraId="56614F61">
      <w:pPr>
        <w:pStyle w:val="14"/>
        <w:numPr>
          <w:ilvl w:val="0"/>
          <w:numId w:val="2"/>
        </w:numPr>
        <w:ind w:firstLineChars="0"/>
        <w:rPr>
          <w:color w:val="0070C0"/>
        </w:rPr>
      </w:pPr>
      <w:r>
        <w:rPr>
          <w:rFonts w:hint="eastAsia"/>
          <w:color w:val="0070C0"/>
        </w:rPr>
        <w:t xml:space="preserve">状态查询传送方式：CPU访问数据端口前，先查询该设备的状态；设备“准备好”时，CPU才对数据端口进行输入/输出。 </w:t>
      </w:r>
    </w:p>
    <w:p w14:paraId="0486E89F">
      <w:pPr>
        <w:pStyle w:val="14"/>
        <w:numPr>
          <w:ilvl w:val="0"/>
          <w:numId w:val="2"/>
        </w:numPr>
        <w:ind w:firstLineChars="0"/>
        <w:rPr>
          <w:color w:val="0070C0"/>
        </w:rPr>
      </w:pPr>
      <w:r>
        <w:rPr>
          <w:rFonts w:hint="eastAsia"/>
          <w:color w:val="0070C0"/>
        </w:rPr>
        <w:t xml:space="preserve">中断传送方式：在中断传输方式中，平时CPU执行正常的处理任务，当外设状态改变或者需要与CPU进行数据交换时，由I/O接口主动向CPU发出数据传送请求，CPU中断当前的任务执行，转而执行相应的中断服务 程序，为外设（I/O接口）进行服务。 </w:t>
      </w:r>
    </w:p>
    <w:p w14:paraId="0CDDF848">
      <w:pPr>
        <w:pStyle w:val="14"/>
        <w:numPr>
          <w:ilvl w:val="0"/>
          <w:numId w:val="2"/>
        </w:numPr>
        <w:ind w:firstLineChars="0"/>
        <w:rPr>
          <w:color w:val="0070C0"/>
        </w:rPr>
      </w:pPr>
      <w:r>
        <w:rPr>
          <w:rFonts w:hint="eastAsia"/>
          <w:color w:val="0070C0"/>
        </w:rPr>
        <w:t>DMA传送方式：在内存与I/O接口之间直接进行传输，无需CPU干预。适合大数据量的快速传送。</w:t>
      </w:r>
    </w:p>
    <w:p w14:paraId="6FE3E7C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10304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4.46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数据块传送方式的DMA适用于什么场景？</w:t>
      </w:r>
    </w:p>
    <w:p w14:paraId="3F23EB83">
      <w:pPr>
        <w:rPr>
          <w:color w:val="0070C0"/>
        </w:rPr>
      </w:pPr>
      <w:r>
        <w:rPr>
          <w:rFonts w:hint="eastAsia"/>
          <w:color w:val="0070C0"/>
        </w:rPr>
        <w:t>[解析]</w:t>
      </w:r>
    </w:p>
    <w:p w14:paraId="2EAFCC24">
      <w:pPr>
        <w:rPr>
          <w:color w:val="0070C0"/>
        </w:rPr>
      </w:pPr>
      <w:r>
        <w:rPr>
          <w:rFonts w:hint="eastAsia"/>
          <w:color w:val="0070C0"/>
        </w:rPr>
        <w:t>适合大数据量的快速传送。</w:t>
      </w:r>
    </w:p>
    <w:p w14:paraId="7C7F7D4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AFDB5F">
      <w:r>
        <w:t xml:space="preserve">4.58 </w:t>
      </w:r>
      <w:r>
        <w:tab/>
      </w:r>
      <w:r>
        <w:t>异步串行通信系统中，采样数据时为什么要在数据位的中间？</w:t>
      </w:r>
    </w:p>
    <w:p w14:paraId="16819857">
      <w:pPr>
        <w:rPr>
          <w:color w:val="0070C0"/>
        </w:rPr>
      </w:pPr>
      <w:r>
        <w:rPr>
          <w:rFonts w:hint="eastAsia"/>
          <w:color w:val="0070C0"/>
        </w:rPr>
        <w:t>[解析]</w:t>
      </w:r>
    </w:p>
    <w:p w14:paraId="5C1AA48B">
      <w:pPr>
        <w:rPr>
          <w:color w:val="0070C0"/>
        </w:rPr>
      </w:pPr>
      <w:r>
        <w:rPr>
          <w:rFonts w:hint="eastAsia"/>
          <w:color w:val="0070C0"/>
        </w:rPr>
        <w:t>提高采样的准确率，避免因为干扰而误采样，靠近传送波形的上升沿或者下降沿都有可能采样到相邻位的信号。</w:t>
      </w:r>
    </w:p>
    <w:p w14:paraId="249E1B2F"/>
    <w:p w14:paraId="6D175279">
      <w:r>
        <w:t xml:space="preserve">4.61 </w:t>
      </w:r>
      <w:r>
        <w:tab/>
      </w:r>
      <w:r>
        <w:t>描述I</w:t>
      </w:r>
      <w:r>
        <w:rPr>
          <w:vertAlign w:val="superscript"/>
        </w:rPr>
        <w:t>2</w:t>
      </w:r>
      <w:r>
        <w:t>C总线协议中的状态，并画出状态转移图。</w:t>
      </w:r>
    </w:p>
    <w:p w14:paraId="54D90868">
      <w:pPr>
        <w:rPr>
          <w:color w:val="0070C0"/>
        </w:rPr>
      </w:pPr>
      <w:r>
        <w:rPr>
          <w:rFonts w:hint="eastAsia"/>
          <w:color w:val="0070C0"/>
        </w:rPr>
        <w:t>[解析]</w:t>
      </w:r>
    </w:p>
    <w:p w14:paraId="29397DD3">
      <w:pPr>
        <w:rPr>
          <w:color w:val="0070C0"/>
        </w:rPr>
      </w:pPr>
      <w:r>
        <w:rPr>
          <w:rFonts w:hint="eastAsia"/>
          <w:color w:val="0070C0"/>
        </w:rPr>
        <w:t>总线空闲I：SDA与SCL均为高电平</w:t>
      </w:r>
    </w:p>
    <w:p w14:paraId="74E37E37">
      <w:pPr>
        <w:rPr>
          <w:color w:val="0070C0"/>
        </w:rPr>
      </w:pPr>
      <w:r>
        <w:rPr>
          <w:rFonts w:hint="eastAsia"/>
          <w:color w:val="0070C0"/>
        </w:rPr>
        <w:t>启动数据传输S：SCL为高电平，SDA负跳变</w:t>
      </w:r>
    </w:p>
    <w:p w14:paraId="73D3BAEC">
      <w:pPr>
        <w:rPr>
          <w:color w:val="0070C0"/>
        </w:rPr>
      </w:pPr>
      <w:r>
        <w:rPr>
          <w:rFonts w:hint="eastAsia"/>
          <w:color w:val="0070C0"/>
        </w:rPr>
        <w:t>停止数据传输P：SCL为高电平，SDA正跳变</w:t>
      </w:r>
    </w:p>
    <w:p w14:paraId="68A5E707">
      <w:pPr>
        <w:rPr>
          <w:color w:val="0070C0"/>
        </w:rPr>
      </w:pPr>
      <w:r>
        <w:rPr>
          <w:rFonts w:hint="eastAsia"/>
          <w:color w:val="0070C0"/>
        </w:rPr>
        <w:t>重新启动Sr：SCL为高电平，SDA负跳变</w:t>
      </w:r>
    </w:p>
    <w:p w14:paraId="6998B976">
      <w:pPr>
        <w:rPr>
          <w:color w:val="0070C0"/>
        </w:rPr>
      </w:pPr>
      <w:r>
        <w:rPr>
          <w:rFonts w:hint="eastAsia"/>
          <w:color w:val="0070C0"/>
        </w:rPr>
        <w:t>数据有效D：SCL为高电平期间，SDA电平稳定</w:t>
      </w:r>
    </w:p>
    <w:p w14:paraId="1022E89B">
      <w:pPr>
        <w:rPr>
          <w:color w:val="0070C0"/>
        </w:rPr>
      </w:pPr>
      <w:r>
        <w:rPr>
          <w:rFonts w:hint="eastAsia"/>
          <w:color w:val="0070C0"/>
        </w:rPr>
        <w:t>等待/ 数据无效Q：SCL保持低电平，此时可修改线上数据</w:t>
      </w:r>
    </w:p>
    <w:p w14:paraId="2192B255">
      <w:pPr>
        <w:rPr>
          <w:color w:val="0070C0"/>
        </w:rPr>
      </w:pPr>
      <w:r>
        <w:rPr>
          <w:rFonts w:hint="eastAsia"/>
          <w:color w:val="0070C0"/>
        </w:rPr>
        <w:t>应答A /不应答N：接收方将SDA拉低发出ACK或释放SDA发出NACK</w:t>
      </w:r>
    </w:p>
    <w:p w14:paraId="0B2A08F4">
      <w:pPr>
        <w:rPr>
          <w:color w:val="0070C0"/>
        </w:rPr>
      </w:pPr>
      <w:r>
        <w:rPr>
          <w:rFonts w:cs="Times New Roman"/>
          <w:color w:val="0070C0"/>
          <w:szCs w:val="21"/>
        </w:rPr>
        <w:drawing>
          <wp:inline distT="0" distB="0" distL="114300" distR="114300">
            <wp:extent cx="5271135" cy="29019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833D"/>
    <w:p w14:paraId="67AD0A9B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b/>
          <w:bCs/>
          <w:color w:val="0070C0"/>
          <w:szCs w:val="21"/>
        </w:rPr>
        <w:t>[补充4</w:t>
      </w:r>
      <w:r>
        <w:rPr>
          <w:rFonts w:cs="Times New Roman"/>
          <w:b/>
          <w:bCs/>
          <w:color w:val="0070C0"/>
          <w:szCs w:val="21"/>
        </w:rPr>
        <w:t>.64]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hint="eastAsia" w:cs="Times New Roman"/>
          <w:color w:val="000000"/>
          <w:szCs w:val="21"/>
        </w:rPr>
        <w:t>对比“I</w:t>
      </w:r>
      <w:r>
        <w:rPr>
          <w:rFonts w:cs="Times New Roman"/>
          <w:color w:val="000000"/>
          <w:szCs w:val="21"/>
          <w:vertAlign w:val="superscript"/>
        </w:rPr>
        <w:t>2</w:t>
      </w:r>
      <w:r>
        <w:rPr>
          <w:rFonts w:hint="eastAsia" w:cs="Times New Roman"/>
          <w:color w:val="000000"/>
          <w:szCs w:val="21"/>
        </w:rPr>
        <w:t>C总线规范中定义的地址”、“访问存储器的地址”、“Cache地址”、“I</w:t>
      </w:r>
      <w:r>
        <w:rPr>
          <w:rFonts w:cs="Times New Roman"/>
          <w:color w:val="000000"/>
          <w:szCs w:val="21"/>
        </w:rPr>
        <w:t>/O</w:t>
      </w:r>
      <w:r>
        <w:rPr>
          <w:rFonts w:hint="eastAsia" w:cs="Times New Roman"/>
          <w:color w:val="000000"/>
          <w:szCs w:val="21"/>
        </w:rPr>
        <w:t>端口地址”有何不同？</w:t>
      </w:r>
      <w:r>
        <w:rPr>
          <w:rFonts w:cs="Times New Roman"/>
          <w:color w:val="000000"/>
          <w:szCs w:val="21"/>
        </w:rPr>
        <w:t xml:space="preserve"> </w:t>
      </w:r>
    </w:p>
    <w:p w14:paraId="5C55BBEA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/>
          <w:color w:val="0070C0"/>
          <w:szCs w:val="21"/>
        </w:rPr>
        <w:t>[</w:t>
      </w:r>
      <w:r>
        <w:rPr>
          <w:rFonts w:hint="eastAsia" w:cs="Times New Roman"/>
          <w:color w:val="0070C0"/>
          <w:szCs w:val="21"/>
        </w:rPr>
        <w:t>解析</w:t>
      </w:r>
      <w:r>
        <w:rPr>
          <w:rFonts w:cs="Times New Roman"/>
          <w:color w:val="0070C0"/>
          <w:szCs w:val="21"/>
        </w:rPr>
        <w:t xml:space="preserve">] </w:t>
      </w:r>
      <w:r>
        <w:rPr>
          <w:rFonts w:hint="eastAsia" w:cs="Times New Roman"/>
          <w:color w:val="0070C0"/>
          <w:szCs w:val="21"/>
        </w:rPr>
        <w:t>大致描述出以下信息即可，</w:t>
      </w:r>
    </w:p>
    <w:p w14:paraId="2D98D009">
      <w:pPr>
        <w:pStyle w:val="14"/>
        <w:widowControl/>
        <w:numPr>
          <w:ilvl w:val="0"/>
          <w:numId w:val="3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“I</w:t>
      </w:r>
      <w:r>
        <w:rPr>
          <w:rFonts w:cs="Times New Roman"/>
          <w:color w:val="0070C0"/>
          <w:szCs w:val="21"/>
          <w:vertAlign w:val="superscript"/>
        </w:rPr>
        <w:t>2</w:t>
      </w:r>
      <w:r>
        <w:rPr>
          <w:rFonts w:hint="eastAsia" w:cs="Times New Roman"/>
          <w:color w:val="0070C0"/>
          <w:szCs w:val="21"/>
        </w:rPr>
        <w:t>C总线规范中定义的地址”是I</w:t>
      </w:r>
      <w:r>
        <w:rPr>
          <w:rFonts w:cs="Times New Roman"/>
          <w:color w:val="0070C0"/>
          <w:szCs w:val="21"/>
          <w:vertAlign w:val="superscript"/>
        </w:rPr>
        <w:t>2</w:t>
      </w:r>
      <w:r>
        <w:rPr>
          <w:rFonts w:hint="eastAsia" w:cs="Times New Roman"/>
          <w:color w:val="0070C0"/>
          <w:szCs w:val="21"/>
        </w:rPr>
        <w:t>C器件地址，即器件的ID，用于指示被访问的从器件。</w:t>
      </w:r>
    </w:p>
    <w:p w14:paraId="7B4AD9E7">
      <w:pPr>
        <w:pStyle w:val="14"/>
        <w:widowControl/>
        <w:numPr>
          <w:ilvl w:val="0"/>
          <w:numId w:val="3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“访问存储器的地址”是存储器内存储单元的ID，用于指示拟访问的存储单元。</w:t>
      </w:r>
    </w:p>
    <w:p w14:paraId="57AF85E4">
      <w:pPr>
        <w:pStyle w:val="14"/>
        <w:widowControl/>
        <w:numPr>
          <w:ilvl w:val="0"/>
          <w:numId w:val="3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“Cache地址”是</w:t>
      </w:r>
      <w:r>
        <w:rPr>
          <w:rFonts w:cs="Times New Roman"/>
          <w:color w:val="0070C0"/>
          <w:szCs w:val="21"/>
        </w:rPr>
        <w:t>Cache</w:t>
      </w:r>
      <w:r>
        <w:rPr>
          <w:rFonts w:hint="eastAsia" w:cs="Times New Roman"/>
          <w:color w:val="0070C0"/>
          <w:szCs w:val="21"/>
        </w:rPr>
        <w:t>内存储单元的ID。</w:t>
      </w:r>
    </w:p>
    <w:p w14:paraId="1680DC2C">
      <w:pPr>
        <w:pStyle w:val="14"/>
        <w:widowControl/>
        <w:numPr>
          <w:ilvl w:val="0"/>
          <w:numId w:val="3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“I</w:t>
      </w:r>
      <w:r>
        <w:rPr>
          <w:rFonts w:cs="Times New Roman"/>
          <w:color w:val="0070C0"/>
          <w:szCs w:val="21"/>
        </w:rPr>
        <w:t>/O</w:t>
      </w:r>
      <w:r>
        <w:rPr>
          <w:rFonts w:hint="eastAsia" w:cs="Times New Roman"/>
          <w:color w:val="0070C0"/>
          <w:szCs w:val="21"/>
        </w:rPr>
        <w:t>端口地址”是I</w:t>
      </w:r>
      <w:r>
        <w:rPr>
          <w:rFonts w:cs="Times New Roman"/>
          <w:color w:val="0070C0"/>
          <w:szCs w:val="21"/>
        </w:rPr>
        <w:t>/O</w:t>
      </w:r>
      <w:r>
        <w:rPr>
          <w:rFonts w:hint="eastAsia" w:cs="Times New Roman"/>
          <w:color w:val="0070C0"/>
          <w:szCs w:val="21"/>
        </w:rPr>
        <w:t>接口中（控制、数据、状态）寄存器的ID，用于指示被访问的寄存器。</w:t>
      </w:r>
    </w:p>
    <w:p w14:paraId="02058EA1"/>
    <w:p w14:paraId="2FC4B588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0000"/>
          <w:szCs w:val="21"/>
        </w:rPr>
      </w:pPr>
      <w:bookmarkStart w:id="0" w:name="OLE_LINK1"/>
      <w:r>
        <w:rPr>
          <w:rFonts w:hint="eastAsia" w:cs="Times New Roman"/>
          <w:b/>
          <w:bCs/>
          <w:color w:val="0070C0"/>
          <w:szCs w:val="21"/>
        </w:rPr>
        <w:t>[补充4</w:t>
      </w:r>
      <w:r>
        <w:rPr>
          <w:rFonts w:cs="Times New Roman"/>
          <w:b/>
          <w:bCs/>
          <w:color w:val="0070C0"/>
          <w:szCs w:val="21"/>
        </w:rPr>
        <w:t>.65]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hint="eastAsia" w:cs="Times New Roman"/>
          <w:color w:val="000000"/>
          <w:szCs w:val="21"/>
        </w:rPr>
        <w:t>以下关于“I</w:t>
      </w:r>
      <w:r>
        <w:rPr>
          <w:rFonts w:cs="Times New Roman"/>
          <w:color w:val="000000"/>
          <w:szCs w:val="21"/>
        </w:rPr>
        <w:t>/O</w:t>
      </w:r>
      <w:r>
        <w:rPr>
          <w:rFonts w:hint="eastAsia" w:cs="Times New Roman"/>
          <w:color w:val="000000"/>
          <w:szCs w:val="21"/>
        </w:rPr>
        <w:t>端口”说法正确的是</w:t>
      </w:r>
      <w:bookmarkEnd w:id="0"/>
      <w:r>
        <w:rPr>
          <w:rFonts w:cs="Times New Roman"/>
          <w:color w:val="000000"/>
          <w:szCs w:val="21"/>
        </w:rPr>
        <w:t>（</w:t>
      </w:r>
      <w:r>
        <w:rPr>
          <w:rFonts w:hint="eastAsia" w:cs="Times New Roman"/>
          <w:color w:val="000000"/>
          <w:szCs w:val="21"/>
        </w:rPr>
        <w:t xml:space="preserve">   </w:t>
      </w:r>
      <w:r>
        <w:rPr>
          <w:rFonts w:cs="Times New Roman"/>
          <w:color w:val="000000"/>
          <w:szCs w:val="21"/>
        </w:rPr>
        <w:t>）</w:t>
      </w:r>
    </w:p>
    <w:p w14:paraId="09F39B2F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一个</w:t>
      </w:r>
      <w:r>
        <w:rPr>
          <w:rFonts w:cs="Times New Roman"/>
          <w:color w:val="000000"/>
          <w:szCs w:val="21"/>
        </w:rPr>
        <w:t>I/O接口</w:t>
      </w:r>
      <w:r>
        <w:rPr>
          <w:rFonts w:hint="eastAsia" w:cs="Times New Roman"/>
          <w:color w:val="000000"/>
          <w:szCs w:val="21"/>
        </w:rPr>
        <w:t>只能</w:t>
      </w:r>
      <w:r>
        <w:rPr>
          <w:rFonts w:cs="Times New Roman"/>
          <w:color w:val="000000"/>
          <w:szCs w:val="21"/>
        </w:rPr>
        <w:t>有</w:t>
      </w:r>
      <w:r>
        <w:rPr>
          <w:rFonts w:hint="eastAsia" w:cs="Times New Roman"/>
          <w:color w:val="000000"/>
          <w:szCs w:val="21"/>
        </w:rPr>
        <w:t>一个</w:t>
      </w:r>
      <w:r>
        <w:rPr>
          <w:rFonts w:cs="Times New Roman"/>
          <w:color w:val="000000"/>
          <w:szCs w:val="21"/>
        </w:rPr>
        <w:t>I/O端口</w:t>
      </w:r>
    </w:p>
    <w:p w14:paraId="45498FD4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I/O端口本质上是具备存储能力的电路单元</w:t>
      </w:r>
    </w:p>
    <w:p w14:paraId="27E17DD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一般的I/</w:t>
      </w:r>
      <w:r>
        <w:rPr>
          <w:rFonts w:cs="Times New Roman"/>
          <w:color w:val="000000"/>
          <w:szCs w:val="21"/>
        </w:rPr>
        <w:t>O</w:t>
      </w:r>
      <w:r>
        <w:rPr>
          <w:rFonts w:hint="eastAsia" w:cs="Times New Roman"/>
          <w:color w:val="000000"/>
          <w:szCs w:val="21"/>
        </w:rPr>
        <w:t>接口电路中常包括控制端口、数据端口、状态端口</w:t>
      </w:r>
    </w:p>
    <w:p w14:paraId="568C6C8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I/O端口的地址可以和主存中存储单元地址统一编址</w:t>
      </w:r>
    </w:p>
    <w:p w14:paraId="6E9157D4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I/O端口的地址必须位于独立于主存的地址空间</w:t>
      </w:r>
    </w:p>
    <w:p w14:paraId="25B70073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I/O端口统一编址情形，I/O端口的地址必须位于高位地址段</w:t>
      </w:r>
    </w:p>
    <w:p w14:paraId="3938A496"/>
    <w:p w14:paraId="60083030">
      <w:pPr>
        <w:widowControl/>
        <w:numPr>
          <w:ilvl w:val="0"/>
          <w:numId w:val="5"/>
        </w:numPr>
        <w:adjustRightInd w:val="0"/>
        <w:snapToGrid w:val="0"/>
        <w:spacing w:after="62" w:afterLines="20"/>
        <w:jc w:val="left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仅I、II、III</w:t>
      </w:r>
    </w:p>
    <w:p w14:paraId="1525086C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仅II、III、IV</w:t>
      </w:r>
    </w:p>
    <w:p w14:paraId="418D235E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仅III、IV、V</w:t>
      </w:r>
    </w:p>
    <w:p w14:paraId="02D1CC0E">
      <w:pPr>
        <w:widowControl/>
        <w:numPr>
          <w:ilvl w:val="0"/>
          <w:numId w:val="5"/>
        </w:numPr>
        <w:adjustRightInd w:val="0"/>
        <w:snapToGrid w:val="0"/>
        <w:jc w:val="left"/>
        <w:rPr>
          <w:szCs w:val="21"/>
        </w:rPr>
      </w:pPr>
      <w:r>
        <w:rPr>
          <w:rFonts w:hint="eastAsia" w:cs="Times New Roman"/>
          <w:szCs w:val="21"/>
        </w:rPr>
        <w:t>仅IV、V、VI</w:t>
      </w:r>
    </w:p>
    <w:p w14:paraId="408A58E1">
      <w:pPr>
        <w:widowControl/>
        <w:numPr>
          <w:ilvl w:val="0"/>
          <w:numId w:val="5"/>
        </w:numPr>
        <w:adjustRightInd w:val="0"/>
        <w:snapToGrid w:val="0"/>
        <w:jc w:val="left"/>
        <w:rPr>
          <w:szCs w:val="21"/>
        </w:rPr>
      </w:pPr>
      <w:r>
        <w:rPr>
          <w:rFonts w:hint="eastAsia" w:cs="Times New Roman"/>
          <w:szCs w:val="21"/>
        </w:rPr>
        <w:t>以上答案均不正确</w:t>
      </w:r>
    </w:p>
    <w:p w14:paraId="1E6D05FB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58F06B0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/>
          <w:color w:val="0070C0"/>
          <w:szCs w:val="21"/>
        </w:rPr>
        <w:t>[</w:t>
      </w:r>
      <w:r>
        <w:rPr>
          <w:rFonts w:hint="eastAsia" w:cs="Times New Roman"/>
          <w:color w:val="0070C0"/>
          <w:szCs w:val="21"/>
        </w:rPr>
        <w:t>解析</w:t>
      </w:r>
      <w:r>
        <w:rPr>
          <w:rFonts w:cs="Times New Roman"/>
          <w:color w:val="0070C0"/>
          <w:szCs w:val="21"/>
        </w:rPr>
        <w:t xml:space="preserve">] </w:t>
      </w:r>
      <w:r>
        <w:rPr>
          <w:rFonts w:hint="eastAsia" w:cs="Times New Roman"/>
          <w:color w:val="0070C0"/>
          <w:szCs w:val="21"/>
        </w:rPr>
        <w:t>B。</w:t>
      </w:r>
    </w:p>
    <w:p w14:paraId="624B41A4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I，错误，计算机系统中可能有多个</w:t>
      </w:r>
      <w:r>
        <w:rPr>
          <w:rFonts w:cs="Times New Roman"/>
          <w:color w:val="0070C0"/>
          <w:szCs w:val="21"/>
        </w:rPr>
        <w:t>I/O接口，每个I/O接口可以有多个I/O端口。</w:t>
      </w:r>
    </w:p>
    <w:p w14:paraId="7D1207B9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V，错误，</w:t>
      </w:r>
      <w:r>
        <w:rPr>
          <w:rFonts w:cs="Times New Roman"/>
          <w:color w:val="0070C0"/>
          <w:szCs w:val="21"/>
        </w:rPr>
        <w:t xml:space="preserve"> I/O端口统一编址</w:t>
      </w:r>
      <w:r>
        <w:rPr>
          <w:rFonts w:hint="eastAsia" w:cs="Times New Roman"/>
          <w:color w:val="0070C0"/>
          <w:szCs w:val="21"/>
        </w:rPr>
        <w:t>时，I</w:t>
      </w:r>
      <w:r>
        <w:rPr>
          <w:rFonts w:cs="Times New Roman"/>
          <w:color w:val="0070C0"/>
          <w:szCs w:val="21"/>
        </w:rPr>
        <w:t>/O</w:t>
      </w:r>
      <w:r>
        <w:rPr>
          <w:rFonts w:hint="eastAsia" w:cs="Times New Roman"/>
          <w:color w:val="0070C0"/>
          <w:szCs w:val="21"/>
        </w:rPr>
        <w:t>端口地址和内存存储单元在同一个地址空间</w:t>
      </w:r>
    </w:p>
    <w:p w14:paraId="002890AC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VI，错误，I/O端口地址取决于地址译码电路的设计，可以在任意地址段</w:t>
      </w:r>
    </w:p>
    <w:p w14:paraId="2CC5C0A2"/>
    <w:p w14:paraId="65AA2DC5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b/>
          <w:bCs/>
          <w:color w:val="0070C0"/>
          <w:szCs w:val="21"/>
        </w:rPr>
        <w:t>[补充4</w:t>
      </w:r>
      <w:r>
        <w:rPr>
          <w:rFonts w:cs="Times New Roman"/>
          <w:b/>
          <w:bCs/>
          <w:color w:val="0070C0"/>
          <w:szCs w:val="21"/>
        </w:rPr>
        <w:t>.66]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hint="eastAsia" w:cs="Times New Roman"/>
          <w:color w:val="000000"/>
          <w:szCs w:val="21"/>
        </w:rPr>
        <w:t>以下关于SPI总线说法正确的是</w:t>
      </w:r>
      <w:r>
        <w:rPr>
          <w:rFonts w:cs="Times New Roman"/>
          <w:color w:val="000000"/>
          <w:szCs w:val="21"/>
        </w:rPr>
        <w:t>（</w:t>
      </w:r>
      <w:r>
        <w:rPr>
          <w:rFonts w:hint="eastAsia" w:cs="Times New Roman"/>
          <w:color w:val="000000"/>
          <w:szCs w:val="21"/>
        </w:rPr>
        <w:t xml:space="preserve">   </w:t>
      </w:r>
      <w:r>
        <w:rPr>
          <w:rFonts w:cs="Times New Roman"/>
          <w:color w:val="000000"/>
          <w:szCs w:val="21"/>
        </w:rPr>
        <w:t>）</w:t>
      </w:r>
    </w:p>
    <w:p w14:paraId="12542935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SPI是一种全双工通信总线，即主设备读从设备、主设备写从设备可同时进行</w:t>
      </w:r>
    </w:p>
    <w:p w14:paraId="6E4CF0B6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采用SPI通信时，主设备和从设备是共用时钟信号的</w:t>
      </w:r>
    </w:p>
    <w:p w14:paraId="1F85A58F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SPI主设备通过CS#信号指示从设备数据传输的开始与结束</w:t>
      </w:r>
    </w:p>
    <w:p w14:paraId="059A3A35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SPI是同步通信总线</w:t>
      </w:r>
    </w:p>
    <w:p w14:paraId="006B846E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SPI</w:t>
      </w:r>
      <w:r>
        <w:rPr>
          <w:rFonts w:hint="eastAsia" w:cs="Times New Roman"/>
          <w:color w:val="000000"/>
          <w:szCs w:val="21"/>
        </w:rPr>
        <w:t>总线是串行通信总线</w:t>
      </w:r>
    </w:p>
    <w:p w14:paraId="28206E25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从设备向主设备发送数据既可以在时钟上升沿，也可以在时钟的下降沿</w:t>
      </w:r>
    </w:p>
    <w:p w14:paraId="67DB0F04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接收设备采样数据线的时间总是滞后发送设备推送数据半个周期</w:t>
      </w:r>
    </w:p>
    <w:p w14:paraId="3CED1E9F">
      <w:pPr>
        <w:widowControl/>
        <w:adjustRightInd w:val="0"/>
        <w:snapToGrid w:val="0"/>
        <w:jc w:val="left"/>
        <w:rPr>
          <w:rFonts w:cs="Times New Roman"/>
          <w:color w:val="000000"/>
          <w:szCs w:val="21"/>
        </w:rPr>
      </w:pPr>
    </w:p>
    <w:p w14:paraId="6C8A827C">
      <w:pPr>
        <w:widowControl/>
        <w:numPr>
          <w:ilvl w:val="0"/>
          <w:numId w:val="7"/>
        </w:numPr>
        <w:adjustRightInd w:val="0"/>
        <w:snapToGrid w:val="0"/>
        <w:spacing w:after="62" w:afterLines="20"/>
        <w:jc w:val="left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仅I、II、III、IV</w:t>
      </w:r>
    </w:p>
    <w:p w14:paraId="17DF8EB9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仅II、III、IV、V</w:t>
      </w:r>
    </w:p>
    <w:p w14:paraId="756B52C0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仅III、IV、V、VI</w:t>
      </w:r>
    </w:p>
    <w:p w14:paraId="52373A4A">
      <w:pPr>
        <w:widowControl/>
        <w:numPr>
          <w:ilvl w:val="0"/>
          <w:numId w:val="7"/>
        </w:numPr>
        <w:adjustRightInd w:val="0"/>
        <w:snapToGrid w:val="0"/>
        <w:jc w:val="left"/>
        <w:rPr>
          <w:szCs w:val="21"/>
        </w:rPr>
      </w:pPr>
      <w:r>
        <w:rPr>
          <w:rFonts w:hint="eastAsia" w:cs="Times New Roman"/>
          <w:szCs w:val="21"/>
        </w:rPr>
        <w:t>仅IV、V、VI、VII</w:t>
      </w:r>
    </w:p>
    <w:p w14:paraId="3E79532B">
      <w:pPr>
        <w:widowControl/>
        <w:numPr>
          <w:ilvl w:val="0"/>
          <w:numId w:val="7"/>
        </w:numPr>
        <w:adjustRightInd w:val="0"/>
        <w:snapToGrid w:val="0"/>
        <w:jc w:val="left"/>
        <w:rPr>
          <w:szCs w:val="21"/>
        </w:rPr>
      </w:pPr>
      <w:r>
        <w:rPr>
          <w:rFonts w:hint="eastAsia" w:cs="Times New Roman"/>
          <w:szCs w:val="21"/>
        </w:rPr>
        <w:t>以上答案均不正确</w:t>
      </w:r>
    </w:p>
    <w:p w14:paraId="79600141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74FB56F2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/>
          <w:color w:val="0070C0"/>
          <w:szCs w:val="21"/>
        </w:rPr>
        <w:t>[</w:t>
      </w:r>
      <w:r>
        <w:rPr>
          <w:rFonts w:hint="eastAsia" w:cs="Times New Roman"/>
          <w:color w:val="0070C0"/>
          <w:szCs w:val="21"/>
        </w:rPr>
        <w:t>解析</w:t>
      </w:r>
      <w:r>
        <w:rPr>
          <w:rFonts w:cs="Times New Roman"/>
          <w:color w:val="0070C0"/>
          <w:szCs w:val="21"/>
        </w:rPr>
        <w:t xml:space="preserve">] </w:t>
      </w:r>
      <w:r>
        <w:rPr>
          <w:rFonts w:hint="eastAsia" w:cs="Times New Roman"/>
          <w:color w:val="0070C0"/>
          <w:szCs w:val="21"/>
        </w:rPr>
        <w:t>E。</w:t>
      </w:r>
    </w:p>
    <w:p w14:paraId="121428C0">
      <w:pPr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所有说法都是正确的</w:t>
      </w:r>
    </w:p>
    <w:p w14:paraId="176564D0">
      <w:pPr>
        <w:rPr>
          <w:rFonts w:cs="Times New Roman"/>
          <w:color w:val="0070C0"/>
          <w:szCs w:val="21"/>
        </w:rPr>
      </w:pPr>
    </w:p>
    <w:p w14:paraId="45B5F7BF">
      <w:pPr>
        <w:rPr>
          <w:rFonts w:cs="Times New Roman"/>
          <w:color w:val="0070C0"/>
          <w:szCs w:val="21"/>
        </w:rPr>
      </w:pPr>
    </w:p>
    <w:p w14:paraId="7380A2B5">
      <w:bookmarkStart w:id="1" w:name="_GoBack"/>
      <w:bookmarkEnd w:id="1"/>
    </w:p>
    <w:sectPr>
      <w:headerReference r:id="rId3" w:type="default"/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DD617">
    <w:pPr>
      <w:pStyle w:val="5"/>
    </w:pPr>
    <w:r>
      <w:rPr>
        <w:rFonts w:hint="eastAsia"/>
      </w:rPr>
      <w:t>《计算机原理与嵌入式系统》作业，2</w:t>
    </w:r>
    <w:r>
      <w:t>025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C1B3D"/>
    <w:multiLevelType w:val="multilevel"/>
    <w:tmpl w:val="06FC1B3D"/>
    <w:lvl w:ilvl="0" w:tentative="0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756CF4"/>
    <w:multiLevelType w:val="multilevel"/>
    <w:tmpl w:val="0D756CF4"/>
    <w:lvl w:ilvl="0" w:tentative="0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pStyle w:val="3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435EB6"/>
    <w:multiLevelType w:val="multilevel"/>
    <w:tmpl w:val="1C435EB6"/>
    <w:lvl w:ilvl="0" w:tentative="0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C70C5D"/>
    <w:multiLevelType w:val="multilevel"/>
    <w:tmpl w:val="1DC70C5D"/>
    <w:lvl w:ilvl="0" w:tentative="0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C558DA"/>
    <w:multiLevelType w:val="multilevel"/>
    <w:tmpl w:val="27C558DA"/>
    <w:lvl w:ilvl="0" w:tentative="0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9815650"/>
    <w:multiLevelType w:val="multilevel"/>
    <w:tmpl w:val="39815650"/>
    <w:lvl w:ilvl="0" w:tentative="0">
      <w:start w:val="1"/>
      <w:numFmt w:val="bullet"/>
      <w:lvlText w:val="m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66841DA5"/>
    <w:multiLevelType w:val="multilevel"/>
    <w:tmpl w:val="66841DA5"/>
    <w:lvl w:ilvl="0" w:tentative="0">
      <w:start w:val="1"/>
      <w:numFmt w:val="bullet"/>
      <w:lvlText w:val="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32"/>
    <w:rsid w:val="000104A6"/>
    <w:rsid w:val="00035ECF"/>
    <w:rsid w:val="0004389A"/>
    <w:rsid w:val="000455A5"/>
    <w:rsid w:val="0005527F"/>
    <w:rsid w:val="00055602"/>
    <w:rsid w:val="0007060F"/>
    <w:rsid w:val="0008011C"/>
    <w:rsid w:val="00096F79"/>
    <w:rsid w:val="000A1B91"/>
    <w:rsid w:val="000A65FE"/>
    <w:rsid w:val="00153C76"/>
    <w:rsid w:val="00160C64"/>
    <w:rsid w:val="00161180"/>
    <w:rsid w:val="001806E9"/>
    <w:rsid w:val="001A117D"/>
    <w:rsid w:val="001E1651"/>
    <w:rsid w:val="001F083D"/>
    <w:rsid w:val="002216F9"/>
    <w:rsid w:val="0024143E"/>
    <w:rsid w:val="00251F67"/>
    <w:rsid w:val="002656A7"/>
    <w:rsid w:val="002857C3"/>
    <w:rsid w:val="002C412F"/>
    <w:rsid w:val="002F6ADF"/>
    <w:rsid w:val="002F78C1"/>
    <w:rsid w:val="00306B01"/>
    <w:rsid w:val="00311E01"/>
    <w:rsid w:val="00317CD2"/>
    <w:rsid w:val="00334386"/>
    <w:rsid w:val="003637A5"/>
    <w:rsid w:val="00363A55"/>
    <w:rsid w:val="0038175B"/>
    <w:rsid w:val="003A5C1C"/>
    <w:rsid w:val="003C0CB2"/>
    <w:rsid w:val="003E190E"/>
    <w:rsid w:val="00401D8D"/>
    <w:rsid w:val="00406303"/>
    <w:rsid w:val="00432C6A"/>
    <w:rsid w:val="00450410"/>
    <w:rsid w:val="00464D0B"/>
    <w:rsid w:val="004B260C"/>
    <w:rsid w:val="0051437C"/>
    <w:rsid w:val="00533962"/>
    <w:rsid w:val="0054253A"/>
    <w:rsid w:val="00562E7A"/>
    <w:rsid w:val="00565FF7"/>
    <w:rsid w:val="00586A9F"/>
    <w:rsid w:val="005875B3"/>
    <w:rsid w:val="00597905"/>
    <w:rsid w:val="005B11C5"/>
    <w:rsid w:val="005C3590"/>
    <w:rsid w:val="005C71D9"/>
    <w:rsid w:val="005E05AD"/>
    <w:rsid w:val="005F6CCB"/>
    <w:rsid w:val="006107D0"/>
    <w:rsid w:val="00636D84"/>
    <w:rsid w:val="00637C81"/>
    <w:rsid w:val="00644805"/>
    <w:rsid w:val="00680F0B"/>
    <w:rsid w:val="00734461"/>
    <w:rsid w:val="00755BF7"/>
    <w:rsid w:val="00795ACE"/>
    <w:rsid w:val="007A37D1"/>
    <w:rsid w:val="007E12BC"/>
    <w:rsid w:val="00804392"/>
    <w:rsid w:val="008620EE"/>
    <w:rsid w:val="008C4A1E"/>
    <w:rsid w:val="008D2190"/>
    <w:rsid w:val="008D5972"/>
    <w:rsid w:val="008D6E0E"/>
    <w:rsid w:val="008E18C7"/>
    <w:rsid w:val="008F0E2C"/>
    <w:rsid w:val="008F5A8E"/>
    <w:rsid w:val="009479CC"/>
    <w:rsid w:val="009545FE"/>
    <w:rsid w:val="00995175"/>
    <w:rsid w:val="009A37F0"/>
    <w:rsid w:val="009B4081"/>
    <w:rsid w:val="009D3795"/>
    <w:rsid w:val="00A001CA"/>
    <w:rsid w:val="00A07B1A"/>
    <w:rsid w:val="00A11439"/>
    <w:rsid w:val="00A12C2B"/>
    <w:rsid w:val="00A34EC4"/>
    <w:rsid w:val="00A54C3F"/>
    <w:rsid w:val="00A605EF"/>
    <w:rsid w:val="00AA08F7"/>
    <w:rsid w:val="00AB26C3"/>
    <w:rsid w:val="00AD41A5"/>
    <w:rsid w:val="00B038E6"/>
    <w:rsid w:val="00B67372"/>
    <w:rsid w:val="00B67A5C"/>
    <w:rsid w:val="00B867AB"/>
    <w:rsid w:val="00BA2498"/>
    <w:rsid w:val="00BA4729"/>
    <w:rsid w:val="00BA4A6C"/>
    <w:rsid w:val="00BB0A16"/>
    <w:rsid w:val="00BD35FB"/>
    <w:rsid w:val="00C13113"/>
    <w:rsid w:val="00C20E91"/>
    <w:rsid w:val="00C503A0"/>
    <w:rsid w:val="00C70556"/>
    <w:rsid w:val="00C95AD3"/>
    <w:rsid w:val="00D01EDD"/>
    <w:rsid w:val="00D57F1A"/>
    <w:rsid w:val="00D72986"/>
    <w:rsid w:val="00D86531"/>
    <w:rsid w:val="00DB65C4"/>
    <w:rsid w:val="00DE6593"/>
    <w:rsid w:val="00DE73B0"/>
    <w:rsid w:val="00E0047D"/>
    <w:rsid w:val="00E33645"/>
    <w:rsid w:val="00E46CF1"/>
    <w:rsid w:val="00E77FC0"/>
    <w:rsid w:val="00EA64DC"/>
    <w:rsid w:val="00EB37D6"/>
    <w:rsid w:val="00ED3F9F"/>
    <w:rsid w:val="00ED727F"/>
    <w:rsid w:val="00EF1CF2"/>
    <w:rsid w:val="00EF40A0"/>
    <w:rsid w:val="00F231B3"/>
    <w:rsid w:val="00F52CDB"/>
    <w:rsid w:val="00F75766"/>
    <w:rsid w:val="00FA5995"/>
    <w:rsid w:val="00FB3654"/>
    <w:rsid w:val="00FB55C9"/>
    <w:rsid w:val="00FC46FB"/>
    <w:rsid w:val="00FC69D9"/>
    <w:rsid w:val="00FE3E32"/>
    <w:rsid w:val="37BE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7"/>
    <w:basedOn w:val="1"/>
    <w:next w:val="1"/>
    <w:link w:val="13"/>
    <w:qFormat/>
    <w:uiPriority w:val="0"/>
    <w:pPr>
      <w:keepNext/>
      <w:keepLines/>
      <w:numPr>
        <w:ilvl w:val="6"/>
        <w:numId w:val="1"/>
      </w:numPr>
      <w:tabs>
        <w:tab w:val="left" w:pos="1296"/>
        <w:tab w:val="left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b/>
      <w:bCs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习题1~9"/>
    <w:basedOn w:val="1"/>
    <w:uiPriority w:val="0"/>
    <w:pPr>
      <w:tabs>
        <w:tab w:val="left" w:pos="420"/>
      </w:tabs>
      <w:adjustRightInd w:val="0"/>
      <w:snapToGrid w:val="0"/>
      <w:spacing w:line="300" w:lineRule="auto"/>
      <w:ind w:left="630" w:leftChars="50" w:hanging="525" w:hangingChars="175"/>
    </w:pPr>
    <w:rPr>
      <w:rFonts w:cs="Arial"/>
    </w:rPr>
  </w:style>
  <w:style w:type="paragraph" w:customStyle="1" w:styleId="9">
    <w:name w:val="习题10"/>
    <w:basedOn w:val="8"/>
    <w:qFormat/>
    <w:uiPriority w:val="0"/>
    <w:pPr>
      <w:ind w:left="675" w:leftChars="0" w:hanging="675" w:hangingChars="225"/>
    </w:p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3">
    <w:name w:val="标题 7 字符"/>
    <w:basedOn w:val="7"/>
    <w:link w:val="3"/>
    <w:qFormat/>
    <w:uiPriority w:val="0"/>
    <w:rPr>
      <w:rFonts w:ascii="Times New Roman" w:hAnsi="Times New Roman" w:eastAsia="宋体"/>
      <w:b/>
      <w:bCs/>
      <w:sz w:val="24"/>
      <w:szCs w:val="24"/>
    </w:rPr>
  </w:style>
  <w:style w:type="paragraph" w:styleId="14">
    <w:name w:val="List Paragraph"/>
    <w:basedOn w:val="1"/>
    <w:qFormat/>
    <w:uiPriority w:val="34"/>
    <w:pPr>
      <w:adjustRightInd w:val="0"/>
      <w:snapToGrid w:val="0"/>
      <w:spacing w:line="300" w:lineRule="auto"/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USTC</Company>
  <Pages>3</Pages>
  <Words>1340</Words>
  <Characters>1538</Characters>
  <Lines>11</Lines>
  <Paragraphs>3</Paragraphs>
  <TotalTime>0</TotalTime>
  <ScaleCrop>false</ScaleCrop>
  <LinksUpToDate>false</LinksUpToDate>
  <CharactersWithSpaces>1569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2020-02-24T11:55:00Z</dcterms:created>
  <dc:creator>xiaohui chen</dc:creator>
  <cp:lastModifiedBy>梦幻二日</cp:lastModifiedBy>
  <dcterms:modified xsi:type="dcterms:W3CDTF">2025-06-12T14:17:29Z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eyJoZGlkIjoiN2M5ZWYxZmQ4ZTQ1OTg1OWQxNTdmYjEwNzkzMDZhOTQiLCJ1c2VySWQiOiIxNTA4MzY5MTE2In0=</vt:lpwstr>
  </property>
  <property fmtid="{D5CDD505-2E9C-101B-9397-08002B2CF9AE}" pid="3" name="KSOProductBuildVer">
    <vt:lpwstr>2052-12.1.0.21171</vt:lpwstr>
  </property>
  <property fmtid="{D5CDD505-2E9C-101B-9397-08002B2CF9AE}" pid="4" name="ICV">
    <vt:lpwstr>D3B9352570114E61AF50FAD10103399C_12</vt:lpwstr>
  </property>
</Properties>
</file>