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BDF0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nbit，i位小数，表示范</w:t>
      </w:r>
    </w:p>
    <w:p w14:paraId="47C7501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 xml:space="preserve">模型机系统结构特点： </w:t>
      </w:r>
    </w:p>
    <w:p w14:paraId="7809F90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以</w:t>
      </w:r>
      <w:r>
        <w:rPr>
          <w:rFonts w:hint="default" w:ascii="宋体" w:hAnsi="宋体" w:eastAsia="宋体"/>
          <w:szCs w:val="21"/>
          <w:lang w:val="en-US" w:eastAsia="zh-CN"/>
        </w:rPr>
        <w:t>CPU</w:t>
      </w:r>
      <w:r>
        <w:rPr>
          <w:rFonts w:hint="eastAsia" w:ascii="宋体" w:hAnsi="宋体" w:eastAsia="宋体"/>
          <w:szCs w:val="21"/>
          <w:lang w:val="en-US" w:eastAsia="zh-CN"/>
        </w:rPr>
        <w:t>为核心（现代计算机逐步转化为以存储器为核心）单总线系统（类似于快慢车道不分的混合式交通）指令和数据使用同一条总线（冯</w:t>
      </w:r>
      <w:r>
        <w:rPr>
          <w:rFonts w:hint="default" w:ascii="宋体" w:hAnsi="宋体" w:eastAsia="宋体"/>
          <w:szCs w:val="21"/>
          <w:lang w:val="en-US" w:eastAsia="zh-CN"/>
        </w:rPr>
        <w:t>·</w:t>
      </w:r>
      <w:r>
        <w:rPr>
          <w:rFonts w:hint="eastAsia" w:ascii="宋体" w:hAnsi="宋体" w:eastAsia="宋体"/>
          <w:szCs w:val="21"/>
          <w:lang w:val="en-US" w:eastAsia="zh-CN"/>
        </w:rPr>
        <w:t>诺依曼架构的主要缺陷）</w:t>
      </w:r>
    </w:p>
    <w:p w14:paraId="0A43709A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default" w:ascii="宋体" w:hAnsi="宋体" w:eastAsia="宋体"/>
          <w:szCs w:val="21"/>
          <w:lang w:val="en-US" w:eastAsia="zh-CN"/>
        </w:rPr>
        <w:t>RISC</w:t>
      </w:r>
      <w:r>
        <w:rPr>
          <w:rFonts w:hint="eastAsia" w:ascii="宋体" w:hAnsi="宋体" w:eastAsia="宋体"/>
          <w:szCs w:val="21"/>
          <w:lang w:val="en-US" w:eastAsia="zh-CN"/>
        </w:rPr>
        <w:t>指令风格：定长指令、</w:t>
      </w:r>
      <w:r>
        <w:rPr>
          <w:rFonts w:hint="default" w:ascii="宋体" w:hAnsi="宋体" w:eastAsia="宋体"/>
          <w:szCs w:val="21"/>
          <w:lang w:val="en-US" w:eastAsia="zh-CN"/>
        </w:rPr>
        <w:t>Load/Store</w:t>
      </w:r>
      <w:r>
        <w:rPr>
          <w:rFonts w:hint="eastAsia" w:ascii="宋体" w:hAnsi="宋体" w:eastAsia="宋体"/>
          <w:szCs w:val="21"/>
          <w:lang w:val="en-US" w:eastAsia="zh-CN"/>
        </w:rPr>
        <w:t>体系、三操作数</w:t>
      </w:r>
    </w:p>
    <w:p w14:paraId="477CB95C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每个芯片数据线分别连接数据总线</w:t>
      </w:r>
      <w:r>
        <w:rPr>
          <w:rFonts w:hint="default" w:ascii="宋体" w:hAnsi="宋体" w:eastAsia="宋体"/>
          <w:szCs w:val="21"/>
          <w:lang w:val="en-US" w:eastAsia="zh-CN"/>
        </w:rPr>
        <w:t>D7~D0</w:t>
      </w:r>
      <w:r>
        <w:rPr>
          <w:rFonts w:hint="eastAsia" w:ascii="宋体" w:hAnsi="宋体" w:eastAsia="宋体"/>
          <w:szCs w:val="21"/>
          <w:lang w:val="en-US" w:eastAsia="zh-CN"/>
        </w:rPr>
        <w:t>的不同位，以形成</w:t>
      </w:r>
      <w:r>
        <w:rPr>
          <w:rFonts w:hint="default" w:ascii="宋体" w:hAnsi="宋体" w:eastAsia="宋体"/>
          <w:szCs w:val="21"/>
          <w:lang w:val="en-US" w:eastAsia="zh-CN"/>
        </w:rPr>
        <w:t>8</w:t>
      </w:r>
      <w:r>
        <w:rPr>
          <w:rFonts w:hint="eastAsia" w:ascii="宋体" w:hAnsi="宋体" w:eastAsia="宋体"/>
          <w:szCs w:val="21"/>
          <w:lang w:val="en-US" w:eastAsia="zh-CN"/>
        </w:rPr>
        <w:t>位数据； 各芯片的地址线</w:t>
      </w:r>
      <w:r>
        <w:rPr>
          <w:rFonts w:hint="default" w:ascii="宋体" w:hAnsi="宋体" w:eastAsia="宋体"/>
          <w:szCs w:val="21"/>
          <w:lang w:val="en-US" w:eastAsia="zh-CN"/>
        </w:rPr>
        <w:t>A19~A0</w:t>
      </w:r>
      <w:r>
        <w:rPr>
          <w:rFonts w:hint="eastAsia" w:ascii="宋体" w:hAnsi="宋体" w:eastAsia="宋体"/>
          <w:szCs w:val="21"/>
          <w:lang w:val="en-US" w:eastAsia="zh-CN"/>
        </w:rPr>
        <w:t>与</w:t>
      </w:r>
      <w:r>
        <w:rPr>
          <w:rFonts w:hint="default" w:ascii="宋体" w:hAnsi="宋体" w:eastAsia="宋体"/>
          <w:szCs w:val="21"/>
          <w:lang w:val="en-US" w:eastAsia="zh-CN"/>
        </w:rPr>
        <w:t>CPU</w:t>
      </w:r>
      <w:r>
        <w:rPr>
          <w:rFonts w:hint="eastAsia" w:ascii="宋体" w:hAnsi="宋体" w:eastAsia="宋体"/>
          <w:szCs w:val="21"/>
          <w:lang w:val="en-US" w:eastAsia="zh-CN"/>
        </w:rPr>
        <w:t>地址总线对应地址线并联； 读写控制线</w:t>
      </w:r>
      <w:r>
        <w:rPr>
          <w:rFonts w:hint="default" w:ascii="宋体" w:hAnsi="宋体" w:eastAsia="宋体"/>
          <w:szCs w:val="21"/>
          <w:lang w:val="en-US" w:eastAsia="zh-CN"/>
        </w:rPr>
        <w:t>R/W#</w:t>
      </w:r>
      <w:r>
        <w:rPr>
          <w:rFonts w:hint="eastAsia" w:ascii="宋体" w:hAnsi="宋体" w:eastAsia="宋体"/>
          <w:szCs w:val="21"/>
          <w:lang w:val="en-US" w:eastAsia="zh-CN"/>
        </w:rPr>
        <w:t>与</w:t>
      </w:r>
      <w:r>
        <w:rPr>
          <w:rFonts w:hint="default" w:ascii="宋体" w:hAnsi="宋体" w:eastAsia="宋体"/>
          <w:szCs w:val="21"/>
          <w:lang w:val="en-US" w:eastAsia="zh-CN"/>
        </w:rPr>
        <w:t>CPU</w:t>
      </w:r>
      <w:r>
        <w:rPr>
          <w:rFonts w:hint="eastAsia" w:ascii="宋体" w:hAnsi="宋体" w:eastAsia="宋体"/>
          <w:szCs w:val="21"/>
          <w:lang w:val="en-US" w:eastAsia="zh-CN"/>
        </w:rPr>
        <w:t>读写控制线分别并联连接，</w:t>
      </w:r>
      <w:r>
        <w:rPr>
          <w:rFonts w:hint="default" w:ascii="宋体" w:hAnsi="宋体" w:eastAsia="宋体"/>
          <w:szCs w:val="21"/>
          <w:lang w:val="en-US" w:eastAsia="zh-CN"/>
        </w:rPr>
        <w:t>CPU</w:t>
      </w:r>
      <w:r>
        <w:rPr>
          <w:rFonts w:hint="eastAsia" w:ascii="宋体" w:hAnsi="宋体" w:eastAsia="宋体"/>
          <w:szCs w:val="21"/>
          <w:lang w:val="en-US" w:eastAsia="zh-CN"/>
        </w:rPr>
        <w:t>的片选控制线</w:t>
      </w:r>
      <w:r>
        <w:rPr>
          <w:rFonts w:hint="default" w:ascii="宋体" w:hAnsi="宋体" w:eastAsia="宋体"/>
          <w:szCs w:val="21"/>
          <w:lang w:val="en-US" w:eastAsia="zh-CN"/>
        </w:rPr>
        <w:t>CS#</w:t>
      </w:r>
      <w:r>
        <w:rPr>
          <w:rFonts w:hint="eastAsia" w:ascii="宋体" w:hAnsi="宋体" w:eastAsia="宋体"/>
          <w:szCs w:val="21"/>
          <w:lang w:val="en-US" w:eastAsia="zh-CN"/>
        </w:rPr>
        <w:t>与各芯片的</w:t>
      </w:r>
      <w:r>
        <w:rPr>
          <w:rFonts w:hint="default" w:ascii="宋体" w:hAnsi="宋体" w:eastAsia="宋体"/>
          <w:szCs w:val="21"/>
          <w:lang w:val="en-US" w:eastAsia="zh-CN"/>
        </w:rPr>
        <w:t>CS#</w:t>
      </w:r>
      <w:r>
        <w:rPr>
          <w:rFonts w:hint="eastAsia" w:ascii="宋体" w:hAnsi="宋体" w:eastAsia="宋体"/>
          <w:szCs w:val="21"/>
          <w:lang w:val="en-US" w:eastAsia="zh-CN"/>
        </w:rPr>
        <w:t>并联。</w:t>
      </w:r>
    </w:p>
    <w:p w14:paraId="492BD4D5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 xml:space="preserve">用突发传输类型信号HBURST[2:0]标识 </w:t>
      </w:r>
    </w:p>
    <w:p w14:paraId="74FB490B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 xml:space="preserve"> </w:t>
      </w:r>
    </w:p>
    <w:p w14:paraId="4EFE3296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default" w:ascii="宋体" w:hAnsi="宋体" w:eastAsia="宋体"/>
          <w:szCs w:val="21"/>
          <w:lang w:val="en-US" w:eastAsia="zh-CN"/>
        </w:rPr>
        <w:t>HBURST[2:0]=000</w:t>
      </w:r>
      <w:r>
        <w:rPr>
          <w:rFonts w:hint="eastAsia" w:ascii="宋体" w:hAnsi="宋体" w:eastAsia="宋体"/>
          <w:szCs w:val="21"/>
          <w:lang w:val="en-US" w:eastAsia="zh-CN"/>
        </w:rPr>
        <w:t>，</w:t>
      </w:r>
      <w:r>
        <w:rPr>
          <w:rFonts w:hint="default" w:ascii="宋体" w:hAnsi="宋体" w:eastAsia="宋体"/>
          <w:szCs w:val="21"/>
          <w:lang w:val="en-US" w:eastAsia="zh-CN"/>
        </w:rPr>
        <w:t>SINGLE</w:t>
      </w:r>
      <w:r>
        <w:rPr>
          <w:rFonts w:hint="eastAsia" w:ascii="宋体" w:hAnsi="宋体" w:eastAsia="宋体"/>
          <w:szCs w:val="21"/>
          <w:lang w:val="en-US" w:eastAsia="zh-CN"/>
        </w:rPr>
        <w:t xml:space="preserve">，单次传输 </w:t>
      </w:r>
    </w:p>
    <w:p w14:paraId="777A2FF8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default" w:ascii="宋体" w:hAnsi="宋体" w:eastAsia="宋体"/>
          <w:szCs w:val="21"/>
          <w:lang w:val="en-US" w:eastAsia="zh-CN"/>
        </w:rPr>
        <w:t>HBURST[2:0]=001</w:t>
      </w:r>
      <w:r>
        <w:rPr>
          <w:rFonts w:hint="eastAsia" w:ascii="宋体" w:hAnsi="宋体" w:eastAsia="宋体"/>
          <w:szCs w:val="21"/>
          <w:lang w:val="en-US" w:eastAsia="zh-CN"/>
        </w:rPr>
        <w:t>，</w:t>
      </w:r>
      <w:r>
        <w:rPr>
          <w:rFonts w:hint="default" w:ascii="宋体" w:hAnsi="宋体" w:eastAsia="宋体"/>
          <w:szCs w:val="21"/>
          <w:lang w:val="en-US" w:eastAsia="zh-CN"/>
        </w:rPr>
        <w:t xml:space="preserve">INCR  </w:t>
      </w:r>
      <w:r>
        <w:rPr>
          <w:rFonts w:hint="eastAsia" w:ascii="宋体" w:hAnsi="宋体" w:eastAsia="宋体"/>
          <w:szCs w:val="21"/>
          <w:lang w:val="en-US" w:eastAsia="zh-CN"/>
        </w:rPr>
        <w:t xml:space="preserve">未标识长度的地址递增式传输 </w:t>
      </w:r>
      <w:r>
        <w:rPr>
          <w:rFonts w:hint="default" w:ascii="宋体" w:hAnsi="宋体" w:eastAsia="宋体"/>
          <w:szCs w:val="21"/>
          <w:lang w:val="en-US" w:eastAsia="zh-CN"/>
        </w:rPr>
        <w:t xml:space="preserve"> </w:t>
      </w:r>
    </w:p>
    <w:p w14:paraId="06F80589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default" w:ascii="宋体" w:hAnsi="宋体" w:eastAsia="宋体"/>
          <w:szCs w:val="21"/>
          <w:lang w:val="en-US" w:eastAsia="zh-CN"/>
        </w:rPr>
        <w:t>HBURST[2:0]=010</w:t>
      </w:r>
      <w:r>
        <w:rPr>
          <w:rFonts w:hint="eastAsia" w:ascii="宋体" w:hAnsi="宋体" w:eastAsia="宋体"/>
          <w:szCs w:val="21"/>
          <w:lang w:val="en-US" w:eastAsia="zh-CN"/>
        </w:rPr>
        <w:t>，</w:t>
      </w:r>
      <w:r>
        <w:rPr>
          <w:rFonts w:hint="default" w:ascii="宋体" w:hAnsi="宋体" w:eastAsia="宋体"/>
          <w:szCs w:val="21"/>
          <w:lang w:val="en-US" w:eastAsia="zh-CN"/>
        </w:rPr>
        <w:t>WRAP4</w:t>
      </w:r>
      <w:r>
        <w:rPr>
          <w:rFonts w:hint="eastAsia" w:ascii="宋体" w:hAnsi="宋体" w:eastAsia="宋体"/>
          <w:szCs w:val="21"/>
          <w:lang w:val="en-US" w:eastAsia="zh-CN"/>
        </w:rPr>
        <w:t>突发长度为</w:t>
      </w:r>
      <w:r>
        <w:rPr>
          <w:rFonts w:hint="default" w:ascii="宋体" w:hAnsi="宋体" w:eastAsia="宋体"/>
          <w:szCs w:val="21"/>
          <w:lang w:val="en-US" w:eastAsia="zh-CN"/>
        </w:rPr>
        <w:t>4</w:t>
      </w:r>
      <w:r>
        <w:rPr>
          <w:rFonts w:hint="eastAsia" w:ascii="宋体" w:hAnsi="宋体" w:eastAsia="宋体"/>
          <w:szCs w:val="21"/>
          <w:lang w:val="en-US" w:eastAsia="zh-CN"/>
        </w:rPr>
        <w:t>的地址循环递增式传输还有</w:t>
      </w:r>
      <w:r>
        <w:rPr>
          <w:rFonts w:hint="default" w:ascii="宋体" w:hAnsi="宋体" w:eastAsia="宋体"/>
          <w:szCs w:val="21"/>
          <w:lang w:val="en-US" w:eastAsia="zh-CN"/>
        </w:rPr>
        <w:t>INCR8</w:t>
      </w:r>
      <w:r>
        <w:rPr>
          <w:rFonts w:hint="eastAsia" w:ascii="宋体" w:hAnsi="宋体" w:eastAsia="宋体"/>
          <w:szCs w:val="21"/>
          <w:lang w:val="en-US" w:eastAsia="zh-CN"/>
        </w:rPr>
        <w:t>、</w:t>
      </w:r>
      <w:r>
        <w:rPr>
          <w:rFonts w:hint="default" w:ascii="宋体" w:hAnsi="宋体" w:eastAsia="宋体"/>
          <w:szCs w:val="21"/>
          <w:lang w:val="en-US" w:eastAsia="zh-CN"/>
        </w:rPr>
        <w:t>WRAP8</w:t>
      </w:r>
      <w:r>
        <w:rPr>
          <w:rFonts w:hint="eastAsia" w:ascii="宋体" w:hAnsi="宋体" w:eastAsia="宋体"/>
          <w:szCs w:val="21"/>
          <w:lang w:val="en-US" w:eastAsia="zh-CN"/>
        </w:rPr>
        <w:t xml:space="preserve">、 </w:t>
      </w:r>
      <w:r>
        <w:rPr>
          <w:rFonts w:hint="default" w:ascii="宋体" w:hAnsi="宋体" w:eastAsia="宋体"/>
          <w:szCs w:val="21"/>
          <w:lang w:val="en-US" w:eastAsia="zh-CN"/>
        </w:rPr>
        <w:t>INCR16</w:t>
      </w:r>
    </w:p>
    <w:p w14:paraId="6A792383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5.17 在 Cortex-M3/M4 中,寄存器 RO~R12 有何异同?如果这些寄存器都是空闲 的,你觉得首先使用哪些?为什么?</w:t>
      </w:r>
    </w:p>
    <w:p w14:paraId="1A631897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RO~R7 低位寄存器(许多 16 位的 thumb 指令只能访问低位寄存器)R8~R12 高位寄存器(可用于 32 位指 令和少数几个 16 位指令)同:都是通用寄存器。</w:t>
      </w:r>
    </w:p>
    <w:p w14:paraId="0B81156D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异: RO~R3 用于子程序之间的参数传递; R4~R11 用于保存子程序的局部变量; R12 作为子程序调用中间寄存器。R0~R7是8个低位寄存器，R8~R12是5个高位寄存器</w:t>
      </w:r>
    </w:p>
    <w:p w14:paraId="194C4FAE">
      <w:pPr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优先低位寄存器，低位使用较频繁，优先低位可以降低功耗。可保证大多数指令可访问且速度快。</w:t>
      </w:r>
    </w:p>
    <w:p w14:paraId="22932F43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教材中并未定义“单周期CPU”和“多周期CPU”，但是在其他一些资料里有这些术语。</w:t>
      </w:r>
    </w:p>
    <w:p w14:paraId="22B32D43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多周期C</w:t>
      </w:r>
      <w:r>
        <w:rPr>
          <w:rFonts w:cs="Times New Roman"/>
          <w:color w:val="0070C0"/>
          <w:szCs w:val="21"/>
        </w:rPr>
        <w:t>PU</w:t>
      </w:r>
      <w:r>
        <w:rPr>
          <w:rFonts w:hint="eastAsia" w:cs="Times New Roman"/>
          <w:color w:val="0070C0"/>
          <w:szCs w:val="21"/>
        </w:rPr>
        <w:t>中C</w:t>
      </w:r>
      <w:r>
        <w:rPr>
          <w:rFonts w:cs="Times New Roman"/>
          <w:color w:val="0070C0"/>
          <w:szCs w:val="21"/>
        </w:rPr>
        <w:t>PI&gt;1</w:t>
      </w:r>
      <w:r>
        <w:rPr>
          <w:rFonts w:hint="eastAsia" w:cs="Times New Roman"/>
          <w:color w:val="0070C0"/>
          <w:szCs w:val="21"/>
        </w:rPr>
        <w:t>；超标量因为有多条流水线，CPI</w:t>
      </w:r>
      <w:r>
        <w:rPr>
          <w:rFonts w:cs="Times New Roman"/>
          <w:color w:val="0070C0"/>
          <w:szCs w:val="21"/>
        </w:rPr>
        <w:t>&lt;1</w:t>
      </w:r>
      <w:r>
        <w:rPr>
          <w:rFonts w:hint="eastAsia" w:cs="Times New Roman"/>
          <w:color w:val="0070C0"/>
          <w:szCs w:val="21"/>
        </w:rPr>
        <w:t>。</w:t>
      </w:r>
    </w:p>
    <w:p w14:paraId="4B2E6863">
      <w:pPr>
        <w:widowControl/>
        <w:adjustRightInd w:val="0"/>
        <w:snapToGrid w:val="0"/>
        <w:spacing w:before="62" w:beforeLines="2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II，如果不是字对齐，需要2个总线周期来取指令或数据</w:t>
      </w:r>
    </w:p>
    <w:p w14:paraId="64D9E9AA">
      <w:pPr>
        <w:widowControl/>
        <w:adjustRightInd w:val="0"/>
        <w:snapToGrid w:val="0"/>
        <w:spacing w:before="62" w:beforeLines="2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III，非Load</w:t>
      </w:r>
      <w:r>
        <w:rPr>
          <w:rFonts w:cs="Times New Roman"/>
          <w:color w:val="0070C0"/>
          <w:szCs w:val="21"/>
        </w:rPr>
        <w:t>/Store</w:t>
      </w:r>
      <w:r>
        <w:rPr>
          <w:rFonts w:hint="eastAsia" w:cs="Times New Roman"/>
          <w:color w:val="0070C0"/>
          <w:szCs w:val="21"/>
        </w:rPr>
        <w:t>体系中，以加法指令为例，操作数全部在寄存器需要而时间少于有操作数在存储器的情形，即指令执行所需的T周期不同，不利于实现流水线</w:t>
      </w:r>
    </w:p>
    <w:p w14:paraId="04E52CE6">
      <w:pPr>
        <w:widowControl/>
        <w:adjustRightInd w:val="0"/>
        <w:snapToGrid w:val="0"/>
        <w:spacing w:before="62" w:beforeLines="2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以下关于计算机外存接口说法正确的是</w:t>
      </w:r>
      <w:r>
        <w:rPr>
          <w:rFonts w:cs="Times New Roman"/>
          <w:color w:val="000000"/>
          <w:szCs w:val="21"/>
        </w:rPr>
        <w:t>（</w:t>
      </w:r>
      <w:r>
        <w:rPr>
          <w:rFonts w:hint="eastAsia" w:cs="Times New Roman"/>
          <w:color w:val="000000"/>
          <w:szCs w:val="21"/>
        </w:rPr>
        <w:t xml:space="preserve">   </w:t>
      </w:r>
      <w:r>
        <w:rPr>
          <w:rFonts w:cs="Times New Roman"/>
          <w:color w:val="000000"/>
          <w:szCs w:val="21"/>
        </w:rPr>
        <w:t>）</w:t>
      </w:r>
    </w:p>
    <w:p w14:paraId="66F8339E">
      <w:pPr>
        <w:widowControl/>
        <w:numPr>
          <w:ilvl w:val="0"/>
          <w:numId w:val="1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IDE（Integrated Drive Electronics）</w:t>
      </w:r>
      <w:r>
        <w:rPr>
          <w:rFonts w:hint="eastAsia" w:cs="Times New Roman"/>
          <w:color w:val="000000"/>
          <w:szCs w:val="21"/>
        </w:rPr>
        <w:t>和</w:t>
      </w:r>
      <w:r>
        <w:rPr>
          <w:rFonts w:cs="Times New Roman"/>
          <w:color w:val="000000"/>
          <w:szCs w:val="21"/>
        </w:rPr>
        <w:t>ATA（Advanced Technology Attachment）</w:t>
      </w:r>
      <w:r>
        <w:rPr>
          <w:rFonts w:hint="eastAsia" w:cs="Times New Roman"/>
          <w:color w:val="000000"/>
          <w:szCs w:val="21"/>
        </w:rPr>
        <w:t>都是通用的计算机外设接口标准</w:t>
      </w:r>
    </w:p>
    <w:p w14:paraId="5AE119DA">
      <w:pPr>
        <w:widowControl/>
        <w:numPr>
          <w:ilvl w:val="0"/>
          <w:numId w:val="1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SCSI、ATA、SATA是只能用于硬磁盘（HDD）的接口标准</w:t>
      </w:r>
    </w:p>
    <w:p w14:paraId="08A997CA">
      <w:pPr>
        <w:widowControl/>
        <w:numPr>
          <w:ilvl w:val="0"/>
          <w:numId w:val="1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SATA和SAS均采用了串行传输技术</w:t>
      </w:r>
    </w:p>
    <w:p w14:paraId="6D30E0D2">
      <w:pPr>
        <w:widowControl/>
        <w:numPr>
          <w:ilvl w:val="0"/>
          <w:numId w:val="1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 xml:space="preserve">M.2 </w:t>
      </w:r>
      <w:r>
        <w:rPr>
          <w:rFonts w:hint="eastAsia" w:cs="Times New Roman"/>
          <w:color w:val="000000"/>
          <w:szCs w:val="21"/>
        </w:rPr>
        <w:t>NVMe</w:t>
      </w:r>
      <w:r>
        <w:rPr>
          <w:rFonts w:cs="Times New Roman"/>
          <w:color w:val="000000"/>
          <w:szCs w:val="21"/>
        </w:rPr>
        <w:t xml:space="preserve"> (non-volatile memory express)</w:t>
      </w:r>
      <w:r>
        <w:rPr>
          <w:rFonts w:hint="eastAsia" w:cs="Times New Roman"/>
          <w:color w:val="000000"/>
          <w:szCs w:val="21"/>
        </w:rPr>
        <w:t>是目前较为常见的固态硬盘（SSD）接口</w:t>
      </w:r>
    </w:p>
    <w:p w14:paraId="072DBA39">
      <w:pPr>
        <w:widowControl/>
        <w:numPr>
          <w:ilvl w:val="0"/>
          <w:numId w:val="1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嵌入式系统中UFS接口的传输速率明显高于MicroSD接口</w:t>
      </w:r>
    </w:p>
    <w:p w14:paraId="18D511FE">
      <w:pPr>
        <w:rPr>
          <w:szCs w:val="21"/>
        </w:rPr>
      </w:pPr>
    </w:p>
    <w:p w14:paraId="411FFC1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/>
          <w:color w:val="0070C0"/>
          <w:szCs w:val="21"/>
        </w:rPr>
        <w:t>[</w:t>
      </w:r>
      <w:r>
        <w:rPr>
          <w:rFonts w:hint="eastAsia" w:cs="Times New Roman"/>
          <w:color w:val="0070C0"/>
          <w:szCs w:val="21"/>
        </w:rPr>
        <w:t>解析</w:t>
      </w:r>
      <w:r>
        <w:rPr>
          <w:rFonts w:cs="Times New Roman"/>
          <w:color w:val="0070C0"/>
          <w:szCs w:val="21"/>
        </w:rPr>
        <w:t xml:space="preserve">] </w:t>
      </w:r>
      <w:r>
        <w:rPr>
          <w:rFonts w:hint="eastAsia" w:cs="Times New Roman"/>
          <w:color w:val="0070C0"/>
          <w:szCs w:val="21"/>
        </w:rPr>
        <w:t>C</w:t>
      </w:r>
    </w:p>
    <w:p w14:paraId="1D58786A">
      <w:pPr>
        <w:rPr>
          <w:rFonts w:hint="eastAsia"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II错误，</w:t>
      </w:r>
      <w:r>
        <w:rPr>
          <w:rFonts w:cs="Times New Roman"/>
          <w:color w:val="0070C0"/>
          <w:szCs w:val="21"/>
        </w:rPr>
        <w:tab/>
      </w:r>
      <w:r>
        <w:rPr>
          <w:rFonts w:cs="Times New Roman"/>
          <w:color w:val="0070C0"/>
          <w:szCs w:val="21"/>
        </w:rPr>
        <w:t>SCSI、ATA、SATA</w:t>
      </w:r>
      <w:r>
        <w:rPr>
          <w:rFonts w:hint="eastAsia" w:cs="Times New Roman"/>
          <w:color w:val="0070C0"/>
          <w:szCs w:val="21"/>
        </w:rPr>
        <w:t>也可以用作其他类型外设的接口。</w:t>
      </w:r>
    </w:p>
    <w:p w14:paraId="2020058B">
      <w:r>
        <w:t xml:space="preserve">4.61 </w:t>
      </w:r>
      <w:r>
        <w:tab/>
      </w:r>
      <w:r>
        <w:t>描述I</w:t>
      </w:r>
      <w:r>
        <w:rPr>
          <w:vertAlign w:val="superscript"/>
        </w:rPr>
        <w:t>2</w:t>
      </w:r>
      <w:r>
        <w:t>C总线协议中的状态，并画出状态转移图。</w:t>
      </w:r>
    </w:p>
    <w:p w14:paraId="20339048">
      <w:pPr>
        <w:rPr>
          <w:color w:val="0070C0"/>
        </w:rPr>
      </w:pPr>
      <w:r>
        <w:rPr>
          <w:rFonts w:hint="eastAsia"/>
          <w:color w:val="0070C0"/>
        </w:rPr>
        <w:t>[解析]</w:t>
      </w:r>
    </w:p>
    <w:p w14:paraId="5F9F78DF">
      <w:pPr>
        <w:rPr>
          <w:color w:val="0070C0"/>
        </w:rPr>
      </w:pPr>
      <w:r>
        <w:rPr>
          <w:rFonts w:hint="eastAsia"/>
          <w:color w:val="0070C0"/>
        </w:rPr>
        <w:t>总线空闲I：SDA与SCL均为高电平</w:t>
      </w:r>
    </w:p>
    <w:p w14:paraId="22469A96">
      <w:pPr>
        <w:rPr>
          <w:color w:val="0070C0"/>
        </w:rPr>
      </w:pPr>
      <w:r>
        <w:rPr>
          <w:rFonts w:hint="eastAsia"/>
          <w:color w:val="0070C0"/>
        </w:rPr>
        <w:t>启动数据传输S：SCL为高电平，SDA负跳变</w:t>
      </w:r>
    </w:p>
    <w:p w14:paraId="527FAD3E">
      <w:pPr>
        <w:rPr>
          <w:color w:val="0070C0"/>
        </w:rPr>
      </w:pPr>
      <w:r>
        <w:rPr>
          <w:rFonts w:hint="eastAsia"/>
          <w:color w:val="0070C0"/>
        </w:rPr>
        <w:t>停止数据传输P：SCL为高电平，SDA正跳变</w:t>
      </w:r>
    </w:p>
    <w:p w14:paraId="2552301C">
      <w:pPr>
        <w:rPr>
          <w:color w:val="0070C0"/>
        </w:rPr>
      </w:pPr>
      <w:r>
        <w:rPr>
          <w:rFonts w:hint="eastAsia"/>
          <w:color w:val="0070C0"/>
        </w:rPr>
        <w:t>重新启动Sr：SCL为高电平，SDA负跳变</w:t>
      </w:r>
    </w:p>
    <w:p w14:paraId="20251E42">
      <w:pPr>
        <w:rPr>
          <w:color w:val="0070C0"/>
        </w:rPr>
      </w:pPr>
      <w:r>
        <w:rPr>
          <w:rFonts w:hint="eastAsia"/>
          <w:color w:val="0070C0"/>
        </w:rPr>
        <w:t>数据有效D：SCL为高电平期间，SDA电平稳定</w:t>
      </w:r>
    </w:p>
    <w:p w14:paraId="5E9C52E5">
      <w:pPr>
        <w:rPr>
          <w:color w:val="0070C0"/>
        </w:rPr>
      </w:pPr>
      <w:r>
        <w:rPr>
          <w:rFonts w:hint="eastAsia"/>
          <w:color w:val="0070C0"/>
        </w:rPr>
        <w:t>等待/ 数据无效Q：SCL保持低电平，此时可修改线上数据</w:t>
      </w:r>
    </w:p>
    <w:p w14:paraId="01D36DCE">
      <w:pPr>
        <w:rPr>
          <w:color w:val="0070C0"/>
        </w:rPr>
      </w:pPr>
      <w:r>
        <w:rPr>
          <w:rFonts w:hint="eastAsia"/>
          <w:color w:val="0070C0"/>
        </w:rPr>
        <w:t>应答A /不应答N：接收方将SDA拉低发出ACK或释放SDA发出NACK</w:t>
      </w:r>
    </w:p>
    <w:p w14:paraId="7191A9C8">
      <w:pPr>
        <w:widowControl/>
        <w:adjustRightInd w:val="0"/>
        <w:snapToGrid w:val="0"/>
        <w:spacing w:before="62" w:beforeLines="20"/>
        <w:jc w:val="left"/>
        <w:rPr>
          <w:rFonts w:cs="Times New Roman"/>
          <w:color w:val="000000"/>
          <w:szCs w:val="21"/>
        </w:rPr>
      </w:pP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hint="eastAsia" w:cs="Times New Roman"/>
          <w:color w:val="000000"/>
          <w:szCs w:val="21"/>
        </w:rPr>
        <w:t>以下关于Cortex-M</w:t>
      </w:r>
      <w:r>
        <w:rPr>
          <w:rFonts w:cs="Times New Roman"/>
          <w:color w:val="000000"/>
          <w:szCs w:val="21"/>
        </w:rPr>
        <w:t>3/M4</w:t>
      </w:r>
      <w:r>
        <w:rPr>
          <w:rFonts w:hint="eastAsia" w:cs="Times New Roman"/>
          <w:color w:val="000000"/>
          <w:szCs w:val="21"/>
        </w:rPr>
        <w:t>堆栈说法正确的是</w:t>
      </w:r>
      <w:r>
        <w:rPr>
          <w:rFonts w:cs="Times New Roman"/>
          <w:color w:val="000000"/>
          <w:szCs w:val="21"/>
        </w:rPr>
        <w:t>（</w:t>
      </w:r>
      <w:r>
        <w:rPr>
          <w:rFonts w:hint="eastAsia" w:cs="Times New Roman"/>
          <w:color w:val="000000"/>
          <w:szCs w:val="21"/>
        </w:rPr>
        <w:t xml:space="preserve">   </w:t>
      </w:r>
      <w:r>
        <w:rPr>
          <w:rFonts w:cs="Times New Roman"/>
          <w:color w:val="000000"/>
          <w:szCs w:val="21"/>
        </w:rPr>
        <w:t>）</w:t>
      </w:r>
    </w:p>
    <w:p w14:paraId="7C2B4488">
      <w:pPr>
        <w:widowControl/>
        <w:numPr>
          <w:ilvl w:val="0"/>
          <w:numId w:val="2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只支持满递减类型的栈</w:t>
      </w:r>
    </w:p>
    <w:p w14:paraId="22F0FE62">
      <w:pPr>
        <w:widowControl/>
        <w:numPr>
          <w:ilvl w:val="0"/>
          <w:numId w:val="2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往栈内放置一个新的数据后，栈指针数值会增加</w:t>
      </w:r>
    </w:p>
    <w:p w14:paraId="125BBB83">
      <w:pPr>
        <w:widowControl/>
        <w:numPr>
          <w:ilvl w:val="0"/>
          <w:numId w:val="2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具有双栈的结构，有MSP和PSP两个堆栈指针</w:t>
      </w:r>
    </w:p>
    <w:p w14:paraId="6435561F">
      <w:pPr>
        <w:widowControl/>
        <w:numPr>
          <w:ilvl w:val="0"/>
          <w:numId w:val="2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非特权线程模式只能使用PSP而不能使用MSP</w:t>
      </w:r>
    </w:p>
    <w:p w14:paraId="6D35D2AD">
      <w:pPr>
        <w:widowControl/>
        <w:numPr>
          <w:ilvl w:val="0"/>
          <w:numId w:val="2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MSP的值在上电前就需要存储在片内的Flash中</w:t>
      </w:r>
    </w:p>
    <w:p w14:paraId="44E03ADF">
      <w:pPr>
        <w:widowControl/>
        <w:numPr>
          <w:ilvl w:val="0"/>
          <w:numId w:val="2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PSP的值需要在初始化程序中进行设置</w:t>
      </w:r>
    </w:p>
    <w:p w14:paraId="693F58F2">
      <w:pPr>
        <w:widowControl/>
        <w:numPr>
          <w:ilvl w:val="0"/>
          <w:numId w:val="2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栈空间只能放置在4GB空间的SRAM区</w:t>
      </w:r>
    </w:p>
    <w:p w14:paraId="3E44373F">
      <w:pPr>
        <w:widowControl/>
        <w:numPr>
          <w:ilvl w:val="0"/>
          <w:numId w:val="2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按照AAPCS要求，栈需要双字对齐</w:t>
      </w:r>
    </w:p>
    <w:p w14:paraId="2EA849A6">
      <w:pPr>
        <w:widowControl/>
        <w:numPr>
          <w:ilvl w:val="0"/>
          <w:numId w:val="0"/>
        </w:numPr>
        <w:adjustRightInd w:val="0"/>
        <w:snapToGrid w:val="0"/>
        <w:spacing w:after="62" w:afterLines="20"/>
        <w:ind w:left="420" w:leftChars="0"/>
        <w:jc w:val="left"/>
        <w:rPr>
          <w:szCs w:val="21"/>
        </w:rPr>
      </w:pPr>
    </w:p>
    <w:p w14:paraId="655E4329">
      <w:pPr>
        <w:widowControl/>
        <w:numPr>
          <w:ilvl w:val="0"/>
          <w:numId w:val="3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只支持满递减类型的栈</w:t>
      </w:r>
    </w:p>
    <w:p w14:paraId="6C43598D">
      <w:pPr>
        <w:widowControl/>
        <w:numPr>
          <w:ilvl w:val="0"/>
          <w:numId w:val="3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往栈内放置一个新的数据后，栈指针数值会递减</w:t>
      </w:r>
    </w:p>
    <w:p w14:paraId="6ECF785F">
      <w:pPr>
        <w:widowControl/>
        <w:numPr>
          <w:ilvl w:val="0"/>
          <w:numId w:val="3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具有双栈的结构，有MSP和PSP两个堆栈指针</w:t>
      </w:r>
    </w:p>
    <w:p w14:paraId="2849C1FC">
      <w:pPr>
        <w:widowControl/>
        <w:numPr>
          <w:ilvl w:val="0"/>
          <w:numId w:val="3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非特权线程模式只能使用PSP而不能使用MSP</w:t>
      </w:r>
    </w:p>
    <w:p w14:paraId="30A3A28F">
      <w:pPr>
        <w:widowControl/>
        <w:numPr>
          <w:ilvl w:val="0"/>
          <w:numId w:val="3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MSP的值在上电前就需要存储在片内的Flash中</w:t>
      </w:r>
    </w:p>
    <w:p w14:paraId="10A022C4">
      <w:pPr>
        <w:widowControl/>
        <w:numPr>
          <w:ilvl w:val="0"/>
          <w:numId w:val="3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PSP的值需要在初始化程序中进行设置</w:t>
      </w:r>
    </w:p>
    <w:p w14:paraId="6A62725F">
      <w:pPr>
        <w:widowControl/>
        <w:numPr>
          <w:ilvl w:val="0"/>
          <w:numId w:val="3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栈空间可以放置在4GB空间的SRAM区的SRAM或者CODE区的SRAM中</w:t>
      </w:r>
    </w:p>
    <w:p w14:paraId="5DCA970D">
      <w:pPr>
        <w:widowControl/>
        <w:numPr>
          <w:ilvl w:val="0"/>
          <w:numId w:val="3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/>
          <w:color w:val="0070C0"/>
          <w:szCs w:val="21"/>
        </w:rPr>
        <w:t>按照AAPCS要求，栈需要双字对齐</w:t>
      </w:r>
    </w:p>
    <w:p w14:paraId="4011C72F">
      <w:pPr>
        <w:rPr>
          <w:rFonts w:cs="Times New Roman"/>
        </w:rPr>
      </w:pPr>
    </w:p>
    <w:p w14:paraId="5DD92E42">
      <w:pPr>
        <w:rPr>
          <w:rFonts w:cs="Times New Roman"/>
        </w:rPr>
      </w:pPr>
    </w:p>
    <w:p w14:paraId="79F24C3B">
      <w:pPr>
        <w:rPr>
          <w:rFonts w:cs="Times New Roman"/>
        </w:rPr>
      </w:pPr>
    </w:p>
    <w:p w14:paraId="2EA65226">
      <w:pPr>
        <w:widowControl/>
        <w:adjustRightInd w:val="0"/>
        <w:snapToGrid w:val="0"/>
        <w:spacing w:before="62" w:beforeLines="2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b/>
          <w:bCs/>
          <w:color w:val="0070C0"/>
          <w:szCs w:val="21"/>
        </w:rPr>
        <w:t>[补充5</w:t>
      </w:r>
      <w:r>
        <w:rPr>
          <w:rFonts w:cs="Times New Roman"/>
          <w:b/>
          <w:bCs/>
          <w:color w:val="0070C0"/>
          <w:szCs w:val="21"/>
        </w:rPr>
        <w:t>.54]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hint="eastAsia" w:cs="Times New Roman"/>
          <w:color w:val="000000"/>
          <w:szCs w:val="21"/>
        </w:rPr>
        <w:t>以下关于Cortex-M</w:t>
      </w:r>
      <w:r>
        <w:rPr>
          <w:rFonts w:cs="Times New Roman"/>
          <w:color w:val="000000"/>
          <w:szCs w:val="21"/>
        </w:rPr>
        <w:t>3/M4</w:t>
      </w:r>
      <w:r>
        <w:rPr>
          <w:rFonts w:hint="eastAsia" w:cs="Times New Roman"/>
          <w:color w:val="000000"/>
          <w:szCs w:val="21"/>
        </w:rPr>
        <w:t>存储器子系统说法正确的是</w:t>
      </w:r>
      <w:r>
        <w:rPr>
          <w:rFonts w:cs="Times New Roman"/>
          <w:color w:val="000000"/>
          <w:szCs w:val="21"/>
        </w:rPr>
        <w:t>（</w:t>
      </w:r>
      <w:r>
        <w:rPr>
          <w:rFonts w:hint="eastAsia" w:cs="Times New Roman"/>
          <w:color w:val="000000"/>
          <w:szCs w:val="21"/>
        </w:rPr>
        <w:t xml:space="preserve">   </w:t>
      </w:r>
      <w:r>
        <w:rPr>
          <w:rFonts w:cs="Times New Roman"/>
          <w:color w:val="000000"/>
          <w:szCs w:val="21"/>
        </w:rPr>
        <w:t>）</w:t>
      </w:r>
    </w:p>
    <w:p w14:paraId="5205CE23">
      <w:pPr>
        <w:widowControl/>
        <w:numPr>
          <w:ilvl w:val="0"/>
          <w:numId w:val="4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4GB的</w:t>
      </w:r>
      <w:r>
        <w:rPr>
          <w:rFonts w:cs="Times New Roman"/>
          <w:color w:val="000000"/>
          <w:szCs w:val="21"/>
        </w:rPr>
        <w:t>存储器映射关系是固定不变的</w:t>
      </w:r>
    </w:p>
    <w:p w14:paraId="51B0A2F3">
      <w:pPr>
        <w:widowControl/>
        <w:numPr>
          <w:ilvl w:val="0"/>
          <w:numId w:val="4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既可以配置为大端模式，也可以配置为小端模式</w:t>
      </w:r>
    </w:p>
    <w:p w14:paraId="5B8F54E9">
      <w:pPr>
        <w:widowControl/>
        <w:numPr>
          <w:ilvl w:val="0"/>
          <w:numId w:val="4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所有</w:t>
      </w:r>
      <w:r>
        <w:rPr>
          <w:rFonts w:cs="Times New Roman"/>
          <w:color w:val="000000"/>
          <w:szCs w:val="21"/>
        </w:rPr>
        <w:t>Cortex-M3/M4的存储器访问指令都支持非对齐的数据传输</w:t>
      </w:r>
    </w:p>
    <w:p w14:paraId="38633FE7">
      <w:pPr>
        <w:widowControl/>
        <w:numPr>
          <w:ilvl w:val="0"/>
          <w:numId w:val="4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4GB空间所有区域均可以采用位段（</w:t>
      </w:r>
      <w:r>
        <w:rPr>
          <w:rFonts w:cs="Times New Roman"/>
          <w:color w:val="000000"/>
          <w:szCs w:val="21"/>
        </w:rPr>
        <w:t>Bit-Band）操作</w:t>
      </w:r>
      <w:r>
        <w:rPr>
          <w:rFonts w:hint="eastAsia" w:cs="Times New Roman"/>
          <w:color w:val="000000"/>
          <w:szCs w:val="21"/>
        </w:rPr>
        <w:t>方式来访问</w:t>
      </w:r>
    </w:p>
    <w:p w14:paraId="1B1F2444">
      <w:pPr>
        <w:widowControl/>
        <w:numPr>
          <w:ilvl w:val="0"/>
          <w:numId w:val="4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位段</w:t>
      </w:r>
      <w:r>
        <w:rPr>
          <w:rFonts w:cs="Times New Roman"/>
          <w:color w:val="000000"/>
          <w:szCs w:val="21"/>
        </w:rPr>
        <w:t>操作</w:t>
      </w:r>
      <w:r>
        <w:rPr>
          <w:rFonts w:hint="eastAsia" w:cs="Times New Roman"/>
          <w:color w:val="000000"/>
          <w:szCs w:val="21"/>
        </w:rPr>
        <w:t>能保障“读</w:t>
      </w:r>
      <w:r>
        <w:rPr>
          <w:rFonts w:cs="Times New Roman"/>
          <w:color w:val="000000"/>
          <w:szCs w:val="21"/>
        </w:rPr>
        <w:sym w:font="Wingdings" w:char="F0E0"/>
      </w:r>
      <w:r>
        <w:rPr>
          <w:rFonts w:hint="eastAsia" w:cs="Times New Roman"/>
          <w:color w:val="000000"/>
          <w:szCs w:val="21"/>
        </w:rPr>
        <w:t>修改</w:t>
      </w:r>
      <w:r>
        <w:rPr>
          <w:rFonts w:cs="Times New Roman"/>
          <w:color w:val="000000"/>
          <w:szCs w:val="21"/>
        </w:rPr>
        <w:sym w:font="Wingdings" w:char="F0E0"/>
      </w:r>
      <w:r>
        <w:rPr>
          <w:rFonts w:hint="eastAsia" w:cs="Times New Roman"/>
          <w:color w:val="000000"/>
          <w:szCs w:val="21"/>
        </w:rPr>
        <w:t>写”的流程不被其他操作打断</w:t>
      </w:r>
    </w:p>
    <w:p w14:paraId="5459FE87">
      <w:pPr>
        <w:widowControl/>
        <w:numPr>
          <w:ilvl w:val="0"/>
          <w:numId w:val="4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处理器读存储器时，存储器系统会检查所访问区域的存储器访问属性</w:t>
      </w:r>
    </w:p>
    <w:p w14:paraId="069B2CDE">
      <w:pPr>
        <w:widowControl/>
        <w:numPr>
          <w:ilvl w:val="0"/>
          <w:numId w:val="4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非特权线程访问</w:t>
      </w:r>
      <w:r>
        <w:rPr>
          <w:rFonts w:cs="Times New Roman"/>
        </w:rPr>
        <w:t>内核私有区域</w:t>
      </w:r>
      <w:r>
        <w:rPr>
          <w:rFonts w:hint="eastAsia" w:cs="Times New Roman"/>
        </w:rPr>
        <w:t>可能会</w:t>
      </w:r>
      <w:r>
        <w:rPr>
          <w:rFonts w:hint="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触发Mem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Manage Fault</w:t>
      </w:r>
      <w:r>
        <w:rPr>
          <w:rFonts w:hint="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异常</w:t>
      </w:r>
    </w:p>
    <w:p w14:paraId="5B9E2638">
      <w:pPr>
        <w:widowControl/>
        <w:numPr>
          <w:ilvl w:val="0"/>
          <w:numId w:val="4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0000"/>
          <w:szCs w:val="21"/>
        </w:rPr>
      </w:pPr>
      <w:r>
        <w:rPr>
          <w:rFonts w:hint="eastAsia" w:cs="Times New Roman"/>
          <w:color w:val="000000"/>
          <w:szCs w:val="21"/>
        </w:rPr>
        <w:t>处理器不会改变代码的执行顺序，因而不需要存储器屏障指令</w:t>
      </w:r>
    </w:p>
    <w:p w14:paraId="713179E2">
      <w:pPr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 w:asciiTheme="minorHAnsi" w:hAnsiTheme="minorHAnsi" w:eastAsiaTheme="minorEastAsia"/>
          <w:color w:val="0070C0"/>
          <w:kern w:val="2"/>
          <w:sz w:val="21"/>
          <w:szCs w:val="21"/>
          <w:lang w:val="en-US" w:eastAsia="zh-CN" w:bidi="ar-SA"/>
        </w:rPr>
        <w:t>I.</w:t>
      </w:r>
      <w:r>
        <w:rPr>
          <w:rFonts w:hint="eastAsia" w:cs="Times New Roman"/>
          <w:color w:val="0070C0"/>
          <w:szCs w:val="21"/>
        </w:rPr>
        <w:t>4GB的</w:t>
      </w:r>
      <w:r>
        <w:rPr>
          <w:rFonts w:cs="Times New Roman"/>
          <w:color w:val="0070C0"/>
          <w:szCs w:val="21"/>
        </w:rPr>
        <w:t>存储器映射关系是固定不变的</w:t>
      </w:r>
    </w:p>
    <w:p w14:paraId="121DB9AE">
      <w:pPr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 w:asciiTheme="minorHAnsi" w:hAnsiTheme="minorHAnsi" w:eastAsiaTheme="minorEastAsia"/>
          <w:color w:val="0070C0"/>
          <w:kern w:val="2"/>
          <w:sz w:val="21"/>
          <w:szCs w:val="21"/>
          <w:lang w:val="en-US" w:eastAsia="zh-CN" w:bidi="ar-SA"/>
        </w:rPr>
        <w:t>II.</w:t>
      </w:r>
      <w:r>
        <w:rPr>
          <w:rFonts w:hint="eastAsia" w:cs="Times New Roman"/>
          <w:color w:val="0070C0"/>
          <w:szCs w:val="21"/>
        </w:rPr>
        <w:t>既可以配置为大端模式，也可以配置为小端模式</w:t>
      </w:r>
    </w:p>
    <w:p w14:paraId="19691551">
      <w:pPr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 w:asciiTheme="minorHAnsi" w:hAnsiTheme="minorHAnsi" w:eastAsiaTheme="minorEastAsia"/>
          <w:color w:val="0070C0"/>
          <w:kern w:val="2"/>
          <w:sz w:val="21"/>
          <w:szCs w:val="21"/>
          <w:lang w:val="en-US" w:eastAsia="zh-CN" w:bidi="ar-SA"/>
        </w:rPr>
        <w:t>III.</w:t>
      </w:r>
      <w:r>
        <w:rPr>
          <w:rFonts w:hint="eastAsia" w:cs="Times New Roman"/>
          <w:color w:val="0070C0"/>
          <w:szCs w:val="21"/>
        </w:rPr>
        <w:t>并非所有</w:t>
      </w:r>
      <w:r>
        <w:rPr>
          <w:rFonts w:cs="Times New Roman"/>
          <w:color w:val="0070C0"/>
          <w:szCs w:val="21"/>
        </w:rPr>
        <w:t>Cortex-M3/M4的存储器访问指令都支持非对齐的数据传输</w:t>
      </w:r>
    </w:p>
    <w:p w14:paraId="6F637461">
      <w:pPr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 w:asciiTheme="minorHAnsi" w:hAnsiTheme="minorHAnsi" w:eastAsiaTheme="minorEastAsia"/>
          <w:color w:val="0070C0"/>
          <w:kern w:val="2"/>
          <w:sz w:val="21"/>
          <w:szCs w:val="21"/>
          <w:lang w:val="en-US" w:eastAsia="zh-CN" w:bidi="ar-SA"/>
        </w:rPr>
        <w:t>IV.</w:t>
      </w:r>
      <w:r>
        <w:rPr>
          <w:rFonts w:hint="eastAsia" w:cs="Times New Roman"/>
          <w:color w:val="0070C0"/>
          <w:szCs w:val="21"/>
        </w:rPr>
        <w:t>4GB空间中特定的区域可以采用位段（</w:t>
      </w:r>
      <w:r>
        <w:rPr>
          <w:rFonts w:cs="Times New Roman"/>
          <w:color w:val="0070C0"/>
          <w:szCs w:val="21"/>
        </w:rPr>
        <w:t>Bit-Band）操作</w:t>
      </w:r>
      <w:r>
        <w:rPr>
          <w:rFonts w:hint="eastAsia" w:cs="Times New Roman"/>
          <w:color w:val="0070C0"/>
          <w:szCs w:val="21"/>
        </w:rPr>
        <w:t>方式来访问</w:t>
      </w:r>
    </w:p>
    <w:p w14:paraId="557490AB">
      <w:pPr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 w:asciiTheme="minorHAnsi" w:hAnsiTheme="minorHAnsi" w:eastAsiaTheme="minorEastAsia"/>
          <w:color w:val="0070C0"/>
          <w:kern w:val="2"/>
          <w:sz w:val="21"/>
          <w:szCs w:val="21"/>
          <w:lang w:val="en-US" w:eastAsia="zh-CN" w:bidi="ar-SA"/>
        </w:rPr>
        <w:t>V.</w:t>
      </w:r>
      <w:r>
        <w:rPr>
          <w:rFonts w:hint="eastAsia" w:cs="Times New Roman"/>
          <w:color w:val="0070C0"/>
          <w:szCs w:val="21"/>
        </w:rPr>
        <w:t>位段</w:t>
      </w:r>
      <w:r>
        <w:rPr>
          <w:rFonts w:cs="Times New Roman"/>
          <w:color w:val="0070C0"/>
          <w:szCs w:val="21"/>
        </w:rPr>
        <w:t>操作</w:t>
      </w:r>
      <w:r>
        <w:rPr>
          <w:rFonts w:hint="eastAsia" w:cs="Times New Roman"/>
          <w:color w:val="0070C0"/>
          <w:szCs w:val="21"/>
        </w:rPr>
        <w:t>能保障“读</w:t>
      </w:r>
      <w:r>
        <w:rPr>
          <w:rFonts w:cs="Times New Roman"/>
          <w:color w:val="0070C0"/>
          <w:szCs w:val="21"/>
        </w:rPr>
        <w:sym w:font="Wingdings" w:char="F0E0"/>
      </w:r>
      <w:r>
        <w:rPr>
          <w:rFonts w:hint="eastAsia" w:cs="Times New Roman"/>
          <w:color w:val="0070C0"/>
          <w:szCs w:val="21"/>
        </w:rPr>
        <w:t>修改</w:t>
      </w:r>
      <w:r>
        <w:rPr>
          <w:rFonts w:cs="Times New Roman"/>
          <w:color w:val="0070C0"/>
          <w:szCs w:val="21"/>
        </w:rPr>
        <w:sym w:font="Wingdings" w:char="F0E0"/>
      </w:r>
      <w:r>
        <w:rPr>
          <w:rFonts w:hint="eastAsia" w:cs="Times New Roman"/>
          <w:color w:val="0070C0"/>
          <w:szCs w:val="21"/>
        </w:rPr>
        <w:t>写”的流程不被其他操作打断</w:t>
      </w:r>
    </w:p>
    <w:p w14:paraId="73DECB75">
      <w:pPr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 w:asciiTheme="minorHAnsi" w:hAnsiTheme="minorHAnsi" w:eastAsiaTheme="minorEastAsia"/>
          <w:color w:val="0070C0"/>
          <w:kern w:val="2"/>
          <w:sz w:val="21"/>
          <w:szCs w:val="21"/>
          <w:lang w:val="en-US" w:eastAsia="zh-CN" w:bidi="ar-SA"/>
        </w:rPr>
        <w:t>VI.</w:t>
      </w:r>
      <w:r>
        <w:rPr>
          <w:rFonts w:hint="eastAsia" w:cs="Times New Roman"/>
          <w:color w:val="0070C0"/>
          <w:szCs w:val="21"/>
        </w:rPr>
        <w:t>处理器读存储器时，存储器系统会检查所访问区域的存储器访问属性</w:t>
      </w:r>
    </w:p>
    <w:p w14:paraId="45303174">
      <w:pPr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cs="Times New Roman"/>
          <w:color w:val="0070C0"/>
          <w:szCs w:val="21"/>
        </w:rPr>
      </w:pPr>
      <w:r>
        <w:rPr>
          <w:rFonts w:hint="eastAsia" w:cs="Times New Roman" w:asciiTheme="minorHAnsi" w:hAnsiTheme="minorHAnsi" w:eastAsiaTheme="minorEastAsia"/>
          <w:color w:val="0070C0"/>
          <w:kern w:val="2"/>
          <w:sz w:val="21"/>
          <w:szCs w:val="21"/>
          <w:lang w:val="en-US" w:eastAsia="zh-CN" w:bidi="ar-SA"/>
        </w:rPr>
        <w:t>VII.</w:t>
      </w:r>
      <w:r>
        <w:rPr>
          <w:rFonts w:hint="eastAsia" w:cs="Times New Roman"/>
          <w:color w:val="0070C0"/>
          <w:szCs w:val="21"/>
        </w:rPr>
        <w:t>非特权线程访问</w:t>
      </w:r>
      <w:r>
        <w:rPr>
          <w:rFonts w:cs="Times New Roman"/>
          <w:color w:val="0070C0"/>
        </w:rPr>
        <w:t>内核私有区域</w:t>
      </w:r>
      <w:r>
        <w:rPr>
          <w:rFonts w:hint="eastAsia" w:cs="Times New Roman"/>
          <w:color w:val="0070C0"/>
        </w:rPr>
        <w:t>可能会</w:t>
      </w:r>
      <w:r>
        <w:rPr>
          <w:rFonts w:hint="eastAsia" w:cs="Times New Roman"/>
          <w:color w:val="0070C0"/>
          <w:szCs w:val="21"/>
        </w:rPr>
        <w:t>触发Mem</w:t>
      </w:r>
      <w:r>
        <w:rPr>
          <w:rFonts w:cs="Times New Roman"/>
          <w:color w:val="0070C0"/>
          <w:szCs w:val="21"/>
        </w:rPr>
        <w:t>Manage Fault</w:t>
      </w:r>
      <w:r>
        <w:rPr>
          <w:rFonts w:hint="eastAsia" w:cs="Times New Roman"/>
          <w:color w:val="0070C0"/>
          <w:szCs w:val="21"/>
        </w:rPr>
        <w:t>异常</w:t>
      </w:r>
    </w:p>
    <w:p w14:paraId="5025586C">
      <w:pPr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hint="default" w:cs="Times New Roman"/>
          <w:color w:val="000000"/>
          <w:szCs w:val="21"/>
        </w:rPr>
      </w:pPr>
      <w:r>
        <w:rPr>
          <w:rFonts w:hint="eastAsia" w:cs="Times New Roman" w:asciiTheme="minorHAnsi" w:hAnsiTheme="minorHAnsi" w:eastAsiaTheme="minorEastAsia"/>
          <w:color w:val="000000"/>
          <w:kern w:val="2"/>
          <w:sz w:val="21"/>
          <w:szCs w:val="21"/>
          <w:lang w:val="en-US" w:eastAsia="zh-CN" w:bidi="ar-SA"/>
        </w:rPr>
        <w:t>VIII.</w:t>
      </w:r>
      <w:r>
        <w:rPr>
          <w:rFonts w:hint="eastAsia" w:cs="Times New Roman"/>
          <w:color w:val="0070C0"/>
          <w:szCs w:val="21"/>
        </w:rPr>
        <w:t>处理器不会改变代码的执行顺序，但指令中的存储器访问操作完成的时间不一定和指令的顺序一致，仍可能用到存储器屏障指令</w:t>
      </w:r>
    </w:p>
    <w:p w14:paraId="0A52E5B4">
      <w:pPr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hint="default" w:cs="Times New Roman"/>
          <w:color w:val="000000"/>
          <w:szCs w:val="21"/>
        </w:rPr>
      </w:pPr>
      <w:r>
        <w:rPr>
          <w:rFonts w:hint="default" w:cs="Times New Roman"/>
          <w:color w:val="000000"/>
          <w:szCs w:val="21"/>
        </w:rPr>
        <w:t>​</w:t>
      </w:r>
      <w:r>
        <w:rPr>
          <w:rFonts w:hint="eastAsia" w:cs="Times New Roman"/>
          <w:color w:val="000000"/>
          <w:szCs w:val="21"/>
          <w:lang w:val="en-US" w:eastAsia="zh-CN"/>
        </w:rPr>
        <w:t>1.</w:t>
      </w:r>
      <w:r>
        <w:rPr>
          <w:rFonts w:hint="eastAsia" w:cs="Times New Roman"/>
          <w:color w:val="000000"/>
          <w:szCs w:val="21"/>
        </w:rPr>
        <w:t>当代的CPU芯片，往往在单颗处理器芯片内集成冯·诺依曼结构计算机五个基本部件中的___</w:t>
      </w:r>
      <w:r>
        <w:rPr>
          <w:rFonts w:hint="default" w:cs="Times New Roman"/>
          <w:color w:val="000000"/>
          <w:szCs w:val="21"/>
        </w:rPr>
        <w:t>运算器、控制器</w:t>
      </w:r>
    </w:p>
    <w:p w14:paraId="38EAC263">
      <w:pPr>
        <w:widowControl/>
        <w:numPr>
          <w:ilvl w:val="0"/>
          <w:numId w:val="5"/>
        </w:numPr>
        <w:adjustRightInd w:val="0"/>
        <w:snapToGrid w:val="0"/>
        <w:ind w:leftChars="0"/>
        <w:jc w:val="left"/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</w:rPr>
        <w:t>I/O接口的典型电路中，常包括输入数据(缓存)寄存器、输出数据(缓存)寄存器、_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  <w:lang w:val="en-US" w:eastAsia="zh-CN"/>
        </w:rPr>
        <w:t>状态，控制寄存器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</w:rPr>
        <w:t>__等I/O端口寄存器。</w:t>
      </w:r>
    </w:p>
    <w:p w14:paraId="4AACDAA0">
      <w:pPr>
        <w:widowControl/>
        <w:numPr>
          <w:ilvl w:val="0"/>
          <w:numId w:val="5"/>
        </w:numPr>
        <w:adjustRightInd w:val="0"/>
        <w:snapToGrid w:val="0"/>
        <w:ind w:leftChars="0"/>
        <w:jc w:val="left"/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</w:rPr>
        <w:t>Cortex-M3处理器进入异常处理子程序时，被中断程序中下一条待执行指令的地址常被称为___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  <w:lang w:val="en-US" w:eastAsia="zh-CN"/>
        </w:rPr>
        <w:t>断点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</w:rPr>
        <w:t>___而被中断程序的运行环境(如CPU内部各类寄存器的内容)常被称为__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  <w:lang w:val="en-US" w:eastAsia="zh-CN"/>
        </w:rPr>
        <w:t>现场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bdr w:val="none" w:color="auto" w:sz="0" w:space="0"/>
          <w:shd w:val="clear" w:fill="FCFCFC"/>
          <w:vertAlign w:val="baseline"/>
        </w:rPr>
        <w:t>____。​</w:t>
      </w:r>
    </w:p>
    <w:p w14:paraId="5A18BC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line="18" w:lineRule="atLeast"/>
        <w:ind w:left="0" w:firstLine="0"/>
        <w:jc w:val="left"/>
        <w:textAlignment w:val="baseline"/>
        <w:rPr>
          <w:rStyle w:val="4"/>
          <w:lang w:val="en-US" w:eastAsia="zh-CN"/>
          <w:woUserID w:val="0"/>
        </w:rPr>
      </w:pPr>
      <w:r>
        <w:rPr>
          <w:rStyle w:val="5"/>
          <w:rFonts w:hint="eastAsia" w:ascii="Segoe UI" w:hAnsi="Segoe UI" w:eastAsia="Segoe UI" w:cs="Segoe UI"/>
          <w:bCs/>
          <w:i w:val="0"/>
          <w:iCs w:val="0"/>
          <w:caps w:val="0"/>
          <w:spacing w:val="0"/>
          <w:kern w:val="2"/>
          <w:sz w:val="15"/>
          <w:szCs w:val="15"/>
          <w:shd w:val="clear" w:fill="FCFCFC"/>
          <w:vertAlign w:val="baseline"/>
          <w:lang w:val="en-US" w:eastAsia="zh-CN" w:bidi="ar-SA"/>
        </w:rPr>
        <w:t>4.</w:t>
      </w:r>
      <w:r>
        <w:rPr>
          <w:rStyle w:val="5"/>
          <w:rFonts w:ascii="Segoe UI" w:hAnsi="Segoe UI" w:eastAsia="Segoe UI" w:cs="Segoe UI"/>
          <w:bCs/>
          <w:i w:val="0"/>
          <w:iCs w:val="0"/>
          <w:caps w:val="0"/>
          <w:spacing w:val="0"/>
          <w:kern w:val="2"/>
          <w:sz w:val="15"/>
          <w:szCs w:val="15"/>
          <w:shd w:val="clear" w:fill="FCFCFC"/>
          <w:vertAlign w:val="baseline"/>
          <w:lang w:val="en-US" w:eastAsia="zh-CN" w:bidi="ar-SA"/>
        </w:rPr>
        <w:t>实验过程中，IDE采用_</w:t>
      </w:r>
      <w:r>
        <w:rPr>
          <w:rStyle w:val="5"/>
          <w:rFonts w:hint="default" w:ascii="Segoe UI" w:hAnsi="Segoe UI" w:eastAsia="Segoe UI" w:cs="Segoe UI"/>
          <w:bCs/>
          <w:i w:val="0"/>
          <w:iCs w:val="0"/>
          <w:caps w:val="0"/>
          <w:spacing w:val="0"/>
          <w:kern w:val="2"/>
          <w:sz w:val="15"/>
          <w:szCs w:val="15"/>
          <w:shd w:val="clear" w:fill="FCFCFC"/>
          <w:vertAlign w:val="baseline"/>
          <w:lang w:val="en-US" w:eastAsia="zh-CN" w:bidi="ar-SA"/>
        </w:rPr>
        <w:t xml:space="preserve"> Keil MDK（或Keil uVision）</w:t>
      </w:r>
      <w:r>
        <w:rPr>
          <w:rStyle w:val="5"/>
          <w:rFonts w:ascii="Segoe UI" w:hAnsi="Segoe UI" w:eastAsia="Segoe UI" w:cs="Segoe UI"/>
          <w:bCs/>
          <w:i w:val="0"/>
          <w:iCs w:val="0"/>
          <w:caps w:val="0"/>
          <w:spacing w:val="0"/>
          <w:kern w:val="2"/>
          <w:sz w:val="15"/>
          <w:szCs w:val="15"/>
          <w:shd w:val="clear" w:fill="FCFCFC"/>
          <w:vertAlign w:val="baseline"/>
          <w:lang w:val="en-US" w:eastAsia="zh-CN" w:bidi="ar-SA"/>
        </w:rPr>
        <w:t>_软件(可进行交叉编译)，宿主机通过</w:t>
      </w:r>
      <w:r>
        <w:rPr>
          <w:rStyle w:val="5"/>
          <w:rFonts w:hint="eastAsia" w:ascii="Segoe UI" w:hAnsi="Segoe UI" w:eastAsia="Segoe UI" w:cs="Segoe UI"/>
          <w:bCs/>
          <w:i w:val="0"/>
          <w:iCs w:val="0"/>
          <w:caps w:val="0"/>
          <w:spacing w:val="0"/>
          <w:kern w:val="2"/>
          <w:sz w:val="15"/>
          <w:szCs w:val="15"/>
          <w:shd w:val="clear" w:fill="FCFCFC"/>
          <w:vertAlign w:val="baseline"/>
          <w:lang w:val="en-US" w:eastAsia="zh-CN" w:bidi="ar-SA"/>
        </w:rPr>
        <w:t>J-link</w:t>
      </w:r>
      <w:r>
        <w:rPr>
          <w:rStyle w:val="5"/>
          <w:rFonts w:ascii="Segoe UI" w:hAnsi="Segoe UI" w:eastAsia="Segoe UI" w:cs="Segoe UI"/>
          <w:bCs/>
          <w:i w:val="0"/>
          <w:iCs w:val="0"/>
          <w:caps w:val="0"/>
          <w:spacing w:val="0"/>
          <w:kern w:val="2"/>
          <w:sz w:val="15"/>
          <w:szCs w:val="15"/>
          <w:shd w:val="clear" w:fill="FCFCFC"/>
          <w:vertAlign w:val="baseline"/>
          <w:lang w:val="en-US" w:eastAsia="zh-CN" w:bidi="ar-SA"/>
        </w:rPr>
        <w:t>仿真器(Debugger)连接实验箱并烧写代码。​</w:t>
      </w:r>
      <w:r>
        <w:rPr>
          <w:rStyle w:val="5"/>
          <w:rFonts w:hint="default" w:ascii="Segoe UI" w:hAnsi="Segoe UI" w:eastAsia="Segoe UI" w:cs="Segoe UI"/>
          <w:bCs/>
          <w:i w:val="0"/>
          <w:iCs w:val="0"/>
          <w:caps w:val="0"/>
          <w:spacing w:val="0"/>
          <w:kern w:val="2"/>
          <w:sz w:val="15"/>
          <w:szCs w:val="15"/>
          <w:shd w:val="clear" w:fill="FCFCFC"/>
          <w:vertAlign w:val="baseline"/>
          <w:lang w:val="en-US" w:eastAsia="zh-CN" w:bidi="ar-SA"/>
        </w:rPr>
        <w:t>​</w:t>
      </w:r>
    </w:p>
    <w:p w14:paraId="451804DA">
      <w:pPr>
        <w:widowControl/>
        <w:numPr>
          <w:numId w:val="0"/>
        </w:numPr>
        <w:adjustRightInd w:val="0"/>
        <w:snapToGrid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微程序控制器中：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机器指令（如ADD、MOV）的执行由微程序实现，微程序由多个微指令组成。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每个微指令包含多个微操作（如控制信号）。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分析描述：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I: 正确。每条机器指令对应一个微程序（微指令序列）。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II: 错误。每条机器指令通常需要多条微指令（非单条）。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III: 正确。机器指令执行分解为微操作（如取指、译码、执行）。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IV: 错误。微指令是底层控制，不由机器指令执行。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V: 错误。程序由多机器指令组成，每条需独立微程序。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VI: 错误。微指令由微操作组成，不是机器指令。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正确描述是I和III，但选项中没有I和III的组合（A是I、II，但II错误）。因此，所有选项均不完整，选F。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I. 流水线机制能够有效提高 CPI(Cycles Per Instruction)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II. 流水线机制能够有效提高 IPC(Instructions Per Cycle)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III. Load/Store体系更有利于实现流水线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IV. RISC相比CISC更有利于实现流水线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V. 标量处理器可以使用多条流水线来提升性能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VI. 超标量处理器可以使用多条流水线来提升性能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A) I、II、III B) II、III、IV C) III、IV、V D) IV、V、VI E) III、V、VI F) ABCDE均不正确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​答案：​​ B) II、III、IV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​详细过程：​​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CPI（Cycles Per Instruction）和IPC（Instructions Per Cycle）是互为倒数：IPC = 1/CPI。流水线通过并行减少平均CPI（从&gt;1接近1），从而提高IPC。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I: "提高CPI"意为增加CPI，但流水线减少CPI，故错误。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II: 提高IPC正确。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Load/Store体系（如RISC）只有Load/Store指令访问内存，其他指令操作寄存器，简化流水线设计，减少冲突（III正确）。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RISC（精简指令集）指令长度固定、格式简单，易于流水线实现；CISC（复杂指令集）指令变长，流水线实现困难（IV正确）。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标量处理器（Scalar）通常只有一个流水线，每周期执行一条指令；超标量（Superscalar）有多个流水线，每周期可执行多条指令（V错误，标量不常用多流水线；VI正确，超标量使用多流水线）。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正确描述是II、III、IV（II提高IPC、III Load/Store优势、IV RISC优势）。V错误（标量处理器通常单流水线），</w:t>
      </w:r>
    </w:p>
    <w:p w14:paraId="78D9E671">
      <w:pPr>
        <w:widowControl/>
        <w:numPr>
          <w:numId w:val="0"/>
        </w:numPr>
        <w:adjustRightInd w:val="0"/>
        <w:snapToGrid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t>ARM处理器摒弃了冯·诺依曼结构，均采用哈佛结构设计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t>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​详细过程：​​ ARM处理器（如Cortex-M系列）采用改进的哈佛结构（指令和数据总线分离），但内存空间统一编址，类似于冯·诺依曼。冯·诺依曼结构指令和数据共享总线，哈佛结构分离。Cortex-M3/M4有统一内存映射（0x00000000-0xFFFFFFFF），但内部总线（如AHB）分离，属于混合结构。不是“均采用哈佛”，故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t>​存储器芯片的地址线和数据线是不可以复用的 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​详细过程：​​ 存储器芯片（如DRAM）常复用地址线和数据线以减少引脚数。例如，地址先发送，然后数据复用同组线。这通过控制信号（如ALE）实现。SRAM可能不复用，但题目说“不可以复用”绝对化，故错误。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t>​计算机中缓存地址空间和主存地址空间是相同的地址空间。 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重新审视：在虚拟内存系统中，缓存和主存共享相同虚拟地址空间，物理地址不同。但题目未指定，一般理解为逻辑空间相同，故√。但标准答案为×，因为缓存地址是映射的，不完全相同。根据计算机组成原理，缓存使用主存地址映射，地址空间相同。但题目可能指缓存有独立空间，故×。保守选×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t>​AHB和APB都具备独立的读写数据通道。​​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27"/>
          <w:szCs w:val="27"/>
          <w:lang w:val="en-US" w:eastAsia="zh-CN"/>
        </w:rPr>
        <w:t>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t>Cortex-M3处理器流水线的3级是指取指令指令译码、指令执行。 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​Cortex-M3系统中，子优先级高的异常可以打断子优先级低的异常。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​详细过程：​​ Cortex-M3异常优先级分抢占优先级（preemption priority）和子优先级（subpriority）。高抢占优先级异常可打断低抢占优先级异常；同抢占优先级时，子优先级高的先执行，但不可打断。题目说“子优先级高打断低”，错误，因为打断只由抢占优先级决定。故×。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t>​Cortex-M3系统中，MSP的值不能设置为0x00000000。​ 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E54A1" w:themeColor="accent1" w:themeShade="BF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E54A1" w:themeColor="accent1" w:themeShade="BF"/>
          <w:spacing w:val="0"/>
          <w:sz w:val="27"/>
          <w:szCs w:val="27"/>
        </w:rPr>
        <w:t>​​Cortex-M3系统中，异常的优先级寄存器只能由特权访问等级代码访问。​​ √详细过程：​​ 异常优先级寄存器（如NVIC_IPRx）是系统寄存器，只能由特权模式（privileged mode）访问。非特权模式（unprivileged）访问会触发fault。故正确。</w:t>
      </w:r>
      <w:r>
        <w:rPr>
          <w:rFonts w:hint="default" w:ascii="Segoe UI" w:hAnsi="Segoe UI" w:eastAsia="Segoe UI" w:cs="Segoe UI"/>
          <w:i w:val="0"/>
          <w:iCs w:val="0"/>
          <w:caps w:val="0"/>
          <w:color w:val="2E54A1" w:themeColor="accent1" w:themeShade="BF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E54A1" w:themeColor="accent1" w:themeShade="BF"/>
          <w:spacing w:val="0"/>
          <w:sz w:val="27"/>
          <w:szCs w:val="27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所有Cortex-M3/M4的存储器访问指令都支持非对齐的数据传输​ ×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​详细过程：​​ Cortex-M3/M4支持非对齐访问，但非所有指令。例如，LDR/STR支持，但LDM/STM可能不支持。需配置CCR寄存器。故“所有”绝对化，错误。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t>​指令周期指的是CPU执行一条指令的时间。​​</w:t>
      </w:r>
      <w:r>
        <w:rPr>
          <w:rFonts w:hint="eastAsia" w:ascii="Segoe UI" w:hAnsi="Segoe UI" w:eastAsia="宋体" w:cs="Segoe UI"/>
          <w:i w:val="0"/>
          <w:iCs w:val="0"/>
          <w:caps w:val="0"/>
          <w:color w:val="4874CB" w:themeColor="accent1"/>
          <w:spacing w:val="0"/>
          <w:sz w:val="27"/>
          <w:szCs w:val="27"/>
          <w:lang w:val="en-US" w:eastAsia="zh-CN"/>
          <w14:textFill>
            <w14:solidFill>
              <w14:schemeClr w14:val="accent1"/>
            </w14:solidFill>
          </w14:textFill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Cortex-R处理器利用多处理器锁步(lock-step)技术来提高可靠性。​ √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​详细过程：​​ Cortex-R系列（如R5）针对高可靠性应用，支持锁步模式：两个核心执行相同指令，比较输出以检测错误。故正确。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t>STM32F407系列处理器的每一根外部中断线都各自对应一个不同的中断向量。​​ ×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t>​详细过程：​​ STM32F407中，外部中断线（EXTI0-EXTI4）有独立中断向量（如EXTI0_IRQn），但EXTI5-9共享EXTI9_5_IRQn，EXTI10-15共享EXTI15_10_IRQn。故不是“每一根”都独立，错误。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微处理器最小硬件系统一般不包括SPI、I2C模块。​​ √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​详细过程：​​ 最小硬件系统包括时钟、复位、电源、基本存储（Flash/SRAM）。SPI、I2C是外设接口，不必须。最小系统可运行裸机代码无外设。故正确。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t>​STM32F103系列MCU只有16位的定时器，故看门狗的最大时延是65536个SYSCLK周期。​​​ ×</w:t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874CB" w:themeColor="accent1"/>
          <w:spacing w:val="0"/>
          <w:sz w:val="27"/>
          <w:szCs w:val="27"/>
          <w14:textFill>
            <w14:solidFill>
              <w14:schemeClr w14:val="accent1"/>
            </w14:solidFill>
          </w14:textFill>
        </w:rPr>
        <w:t>​详细过程：​​ STM32F103有16位基本定时器（TIMx），但独立看门狗（IWDG）是12位计数器（最大4096周期），窗口看门狗（WWDG）是7位。时延取决于预分频和重载值，非固定65536。故错误。</w:t>
      </w:r>
    </w:p>
    <w:p w14:paraId="54FF6098">
      <w:pPr>
        <w:widowControl/>
        <w:numPr>
          <w:ilvl w:val="0"/>
          <w:numId w:val="0"/>
        </w:numPr>
        <w:adjustRightInd w:val="0"/>
        <w:snapToGrid w:val="0"/>
        <w:ind w:left="0"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</w:t>
      </w:r>
      <w:r>
        <w:rPr>
          <w:rFonts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以下关于缓存(Cache)地址映射方式说法正确的是(</w:t>
      </w:r>
      <w:r>
        <w:rPr>
          <w:rFonts w:hint="eastAsia" w:ascii="Segoe UI" w:hAnsi="Segoe UI" w:eastAsia="宋体" w:cs="Segoe UI"/>
          <w:i w:val="0"/>
          <w:iCs w:val="0"/>
          <w:caps w:val="0"/>
          <w:color w:val="EE822F" w:themeColor="accent2"/>
          <w:spacing w:val="0"/>
          <w:sz w:val="27"/>
          <w:szCs w:val="27"/>
          <w:lang w:val="en-US" w:eastAsia="zh-CN"/>
          <w14:textFill>
            <w14:solidFill>
              <w14:schemeClr w14:val="accent2"/>
            </w14:solidFill>
          </w14:textFill>
        </w:rPr>
        <w:t>B</w:t>
      </w:r>
      <w:r>
        <w:rPr>
          <w:rFonts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)​​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I. 全相联映射方式的缓存命中率一般会高于直接相联映射方式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II. 直接相联映射方式的缓存命中率一般会高于组相联映射方式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III. 直接相联映射方式的硬件电路比全相联映射方式要简单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IV. 组相联映射方式中，Cache组内的块数一般取值较小（如16）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V. 组相联映射方式中，Cache的组数目一般取值较小（如16）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VI. 实验所用STM32F407系列处理器采用了组相联映射方式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VII. PC上所用处理器一般会采用组相联映射方式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A) I、II B) III、IV C) IV、V D) V、VI E) VI、VII F) ABCDE均不正确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​答案：​​ E) VI、VII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​详细过程：​​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I: 全相联映射灵活，命中率通常高于直接相联，正确。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II: 组相联（如2-way）命中率高于直接相联，故II错误。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III: 直接相联硬件简单（索引直接地址），全相联需比较所有行，复杂，故III正确。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IV: 组内块数（相联度）通常小（2-8）故IV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正确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V: 组数目通常大（如1024组），以覆盖地址空间，故V错误。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VI: STM32F407有Cache？查阅：Cortex-M4有可选Cache，但STM32F4系列无Cache（只有紧耦合内存TCM），故VI可能错误。实验可能无Cache。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VII: PC处理器（如Intel）采用组相联Cache，正确。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正确描述：I（正确）、III（正确）、VII（正确）。但选项无组合。VI可能错误（STM32F407无Cache），故VII正确但无选项。F可能正确。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实际STM32F407无Cache，故VI错误。VII正确。</w:t>
      </w:r>
    </w:p>
    <w:p w14:paraId="0C7EA3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以下关于计算机辅存接口说法正确的是()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I. 早期PC往往采用IDE(Integrated Drive Electronics)和ATA(Advanced Technology Attachment)连接硬磁盘(HDD)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II. 当代PC往往采用SATA连接硬磁盘(HDD)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III. 当代PC可以采用SATA连接固态磁盘(SSD)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IV. 当代MCU系统往往采用SATA连接硬磁盘(HDD)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V. 当代MCU系统可以采用SPI连接外部存储芯片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VI. 当代MCU系统可以采用I2C连接外部存储芯片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​答案：A) I、II、III​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​解析：​​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I正确：早期PC使用IDE/ATA接口连接HDD。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II正确：现代PC主要使用SATA连接HDD。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III正确：SATA也用于连接SSD。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IV错误：MCU系统（如STM32）一般不用SATA（速度要求高且接口复杂），常用SDIO、SPI等。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V和VI正确：SPI和I2C可用于连接外部存储芯片（如EEPROM、Flash），但选项A只包含I、II、III。</w:t>
      </w:r>
    </w:p>
    <w:p w14:paraId="6CD65D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以下关于计算机总线说法正确的是()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I. 总线的设计思想是把不同部件均接到一个公共的通道上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II. 总线上的设备一般分为总线主设备和总线从设备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III. 连接在同一套总线上的所有设备必须按照统一的时钟工作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IV. 多主设备环境才需要总线仲裁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V. 单主设备环境也需要总线仲裁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VI. 单主设备的总线系统中，总线操作周期可仅包含寻址和数据传输2个阶段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​答案：B) I、II、IV​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​解析：​​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I正确：总线是共享通道。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II正确：设备分主（发起操作）和从（响应）。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III错误：异步总线不需要统一时钟。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IV正确：多主设备需要仲裁。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V错误：单主设备无需仲裁。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VI正确：单主设备可简化操作，但非必须2阶段。</w:t>
      </w:r>
    </w:p>
    <w:p w14:paraId="5ADF5F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以下关于"地址"描述不正确的是()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I. 地址总线不同信号线对应到地址的不同位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II. 一般来说，计算机存储器地址按照字节编码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III. 地址可以用来寻址存储器内的存储单元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IV. 地址不能用来寻址I/O端口寄存器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V. 缓存(Cache)地址空间和主存地址空间是相同的地址空间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VI. 虚存空间中的虚拟地址可以转换为物理地址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​答案：D) IV、V​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​解析：​​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IV错误：统一编址中地址可寻址I/O端口。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V错误：缓存是透明层，无独立地址空间（逻辑地址与主存相同）。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其他正确。</w:t>
      </w:r>
    </w:p>
    <w:p w14:paraId="28A31B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以下关于AHB总线描述不正确的有()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I. AHB总线支持多主设备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II. AHB总线的地址总线和数据总线是复用的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III. AHB的读数据和写数据复用同一组信号线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IV. AHB总线采用了异步总线时序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V. AHB中，"驱动地址"和"驱动数据"可构成两级"流水线"操作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VI. AHB总线的读写通道是分离的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​答案：C) II、III​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​解析：​​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II错误：AHB地址（HADDR）和数据（HWDATA/HRDATA）分离。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III错误：读写数据通道分离（HWDATA写，HRDATA读）。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I/IV/V/VI正确：AHB支持多主、同步时序（非异步）、流水线操作、读写通道分离。</w:t>
      </w:r>
    </w:p>
    <w:p w14:paraId="234B6B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hanging="360" w:firstLineChars="0"/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以下关于AHB突发传输描述不正确的有()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​选项：​​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I. 突发传输可以通过HSIZE[2:0]指定传输数据块的长度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II. 突发传输通过HTRANS[1:0]指示传输状态如"SEQ"、"IDLE"等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III. 突发传输在传输开始前必须指定传输数据的长度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IV. 突发传输所传输数据的地址既可以顺序递增也可以循环递增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V. 突发传输通过支持数据块的连续传输来提高传输效率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t>VI. WRAP4类型的突发传输支持的传输数据块长度必须是4个字</w:t>
      </w:r>
      <w:r>
        <w:rPr>
          <w:rFonts w:hint="default" w:ascii="Segoe UI" w:hAnsi="Segoe UI" w:eastAsia="Segoe UI" w:cs="Segoe UI"/>
          <w:i w:val="0"/>
          <w:iCs w:val="0"/>
          <w:caps w:val="0"/>
          <w:color w:val="EE822F" w:themeColor="accent2"/>
          <w:spacing w:val="0"/>
          <w:sz w:val="27"/>
          <w:szCs w:val="27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​答案：E) III、VI​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​解析：​​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III错误：突发传输长度由突发类型（如INCR4/WRAP4）隐含，非显式指定。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VI错误：WRAP4长度固定4个传输（每个传输大小由HSIZE定，不一定是字）。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I/II/IV/V正确：HSIZE指定每次传输大小，HTRANS指示状态，地址可递增或回环，提高效率。</w:t>
      </w:r>
    </w:p>
    <w:p w14:paraId="76A04A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</w:rPr>
        <w:t>21</w:t>
      </w: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. 以下关于Cortex-M3中断向量表说法正确的是()​​</w:t>
      </w:r>
    </w:p>
    <w:p w14:paraId="39DE52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​选项：​​</w:t>
      </w:r>
    </w:p>
    <w:p w14:paraId="280B03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I. 中断向量表缺省是保存在数据(SRAM)区的</w:t>
      </w:r>
    </w:p>
    <w:p w14:paraId="011A15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II. 中断向量表不可以保存在数据(SRAM)区</w:t>
      </w:r>
    </w:p>
    <w:p w14:paraId="00C524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III. 中断向量表缺省是保存在代码(CODE)区的</w:t>
      </w:r>
    </w:p>
    <w:p w14:paraId="5348DF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IV. 中断向量表中保存的是跳转指令</w:t>
      </w:r>
    </w:p>
    <w:p w14:paraId="1D5D4B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V. 中断向量表中保存的是中断服务子程序的入口地址</w:t>
      </w:r>
    </w:p>
    <w:p w14:paraId="1A0465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VI. 中断向量表中每个表项占用4B</w:t>
      </w:r>
    </w:p>
    <w:p w14:paraId="2CE53D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​答案：E) III、V、VI​</w:t>
      </w:r>
    </w:p>
    <w:p w14:paraId="6083EC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​解析：​​</w:t>
      </w:r>
    </w:p>
    <w:p w14:paraId="5A67FF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​III正确​：缺省位于0x00000000（代码区）。</w:t>
      </w:r>
    </w:p>
    <w:p w14:paraId="4D32DB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​V正确​：存储中断服务程序入口地址（32位指针）。</w:t>
      </w:r>
    </w:p>
    <w:p w14:paraId="7EF652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​VI正确​：每项占4字节（32位地址）。</w:t>
      </w:r>
    </w:p>
    <w:p w14:paraId="564D9C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I错误：可通过VTOR重定位到SRAM。</w:t>
      </w:r>
    </w:p>
    <w:p w14:paraId="66CF7B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II错误：可保存到SRAM。</w:t>
      </w:r>
    </w:p>
    <w:p w14:paraId="3181B9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IV错误：存储地址值，非跳转指令。</w:t>
      </w:r>
    </w:p>
    <w:p w14:paraId="018F88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​22. 某基于Cortex-M4的计算机，存储空间按照字节编址，一个对准存放的unsigned int类型变量可能的起始地址是()​​</w:t>
      </w:r>
    </w:p>
    <w:p w14:paraId="0D32BB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​选项：​​</w:t>
      </w:r>
    </w:p>
    <w:p w14:paraId="2D1842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I. 0x00000000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</w:t>
      </w: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II. 0x20000000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</w:t>
      </w: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III. 0xFF000000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 </w:t>
      </w: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IV. 0x20220004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 </w:t>
      </w: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V. 0x20230002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VI. 0x20230008</w:t>
      </w:r>
    </w:p>
    <w:p w14:paraId="0D0460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​答案：B) II、IV、VI​</w:t>
      </w:r>
    </w:p>
    <w:p w14:paraId="61072B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​解析：​​</w:t>
      </w:r>
    </w:p>
    <w:p w14:paraId="66250C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32位数据需4字节对齐​（地址末两位=00）。</w:t>
      </w:r>
    </w:p>
    <w:p w14:paraId="5E1BAC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符合的地址：</w:t>
      </w:r>
    </w:p>
    <w:p w14:paraId="560EF61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II（0x20000000）：末两位00。</w:t>
      </w:r>
    </w:p>
    <w:p w14:paraId="3175B2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IV（0x20220004）：4的倍数（04的二进制0000 0100，末两位00）。</w:t>
      </w:r>
    </w:p>
    <w:p w14:paraId="4793A5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VI（0x20230008）：8的倍数（末两位00）。</w:t>
      </w:r>
    </w:p>
    <w:p w14:paraId="28D318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排除的地址：</w:t>
      </w:r>
    </w:p>
    <w:p w14:paraId="24DEB4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V（0x20230002）：末两位10（非对齐）。</w:t>
      </w:r>
    </w:p>
    <w:p w14:paraId="0E16D4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</w:rPr>
        <w:t>​</w:t>
      </w: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23. 以下关于STM32F407系列处理器描述正确的是(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C</w:t>
      </w: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)​​</w:t>
      </w:r>
    </w:p>
    <w:p w14:paraId="545CCA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​选项：​​</w:t>
      </w:r>
    </w:p>
    <w:p w14:paraId="137DAC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I. 复位后具有非特权访问等级</w:t>
      </w:r>
    </w:p>
    <w:p w14:paraId="40F89B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II. 复位后使用主栈指针MSP</w:t>
      </w:r>
    </w:p>
    <w:p w14:paraId="1C4BB0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III. 具有Thumb状态和调试状态两种操作状态</w:t>
      </w:r>
    </w:p>
    <w:p w14:paraId="36634F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IV. 具有处理模式和线程模式两种操作模式</w:t>
      </w:r>
    </w:p>
    <w:p w14:paraId="604FB9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V. 非特权访问等级可以访问4GB空间的各个区域</w:t>
      </w:r>
    </w:p>
    <w:p w14:paraId="21F9D6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VI. 非特权访问等级可以访问所有的寄存器</w:t>
      </w:r>
    </w:p>
    <w:p w14:paraId="2B2653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​答案：F) ABCDE均不正确​</w:t>
      </w:r>
    </w:p>
    <w:p w14:paraId="41CEC3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​解析：​​</w:t>
      </w:r>
    </w:p>
    <w:p w14:paraId="7C0D2E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​II正确​：复位后使用MSP。</w:t>
      </w:r>
    </w:p>
    <w:p w14:paraId="43B80C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​IV正确​：有处理模式（特权）和线程模式（特权/非特权）。</w:t>
      </w:r>
    </w:p>
    <w:p w14:paraId="5285AD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I错误：复位后为特权模式。</w:t>
      </w:r>
    </w:p>
    <w:p w14:paraId="760A27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V错误：非特权不能访问系统控制空间（如0xE0000000）。</w:t>
      </w:r>
    </w:p>
    <w:p w14:paraId="3022C6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VI错误：非特权不能访问核心寄存器（如CONTROL）。</w:t>
      </w:r>
    </w:p>
    <w:p w14:paraId="0967DB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​无选项包含II和IV，故选F。</w:t>
      </w:r>
    </w:p>
    <w:p w14:paraId="46108F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</w:rPr>
        <w:t>​</w:t>
      </w: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24. 以下关于Cortex-M3/M4存储器子系统说法正确的是()​​</w:t>
      </w:r>
    </w:p>
    <w:p w14:paraId="7F2181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​选项：​​</w:t>
      </w:r>
    </w:p>
    <w:p w14:paraId="0C6C80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I. 既可以配置为大端模式，也可以配置为小端模式</w:t>
      </w:r>
    </w:p>
    <w:p w14:paraId="7DD921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II. 外部RAM区用于存放数据，不能存放代码</w:t>
      </w:r>
    </w:p>
    <w:p w14:paraId="3A947A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III. 具有4GB线性地址空间</w:t>
      </w:r>
    </w:p>
    <w:p w14:paraId="5D0F2D3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IV. 内置写缓冲，可以提高程序的执行速度</w:t>
      </w:r>
    </w:p>
    <w:p w14:paraId="0FBE6C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V. 地址段0x00000000~0x0000FFFF属于代码(CODE)区</w:t>
      </w:r>
    </w:p>
    <w:p w14:paraId="103F41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VI. 处理器读存储器时，存储器系统会检查所访问区域的存储器访问属性</w:t>
      </w:r>
    </w:p>
    <w:p w14:paraId="09EDA2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​答案：E) III、V、VI​</w:t>
      </w:r>
    </w:p>
    <w:p w14:paraId="52205A3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​解析：​​</w:t>
      </w:r>
    </w:p>
    <w:p w14:paraId="3A6916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​III正确​：统一4GB地址空间。</w:t>
      </w:r>
    </w:p>
    <w:p w14:paraId="7D4150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​V正确​：0x00000000~0x1FFFFFFF是代码区。</w:t>
      </w:r>
    </w:p>
    <w:p w14:paraId="47C35C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​VI正确​：访问时检查权限（如可执行/只读）。</w:t>
      </w:r>
    </w:p>
    <w:p w14:paraId="1DDB7D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I错误：​固定为小端模式。</w:t>
      </w:r>
    </w:p>
    <w:p w14:paraId="73D609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II错误：外部RAM可执行代码（XiP技术）。</w:t>
      </w:r>
    </w:p>
    <w:p w14:paraId="5E74DA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IV正确但未在选项中。</w:t>
      </w:r>
    </w:p>
    <w:p w14:paraId="03A4E8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​25. 以下关于位带(Bit-Band)操作说法正确的是()​​</w:t>
      </w:r>
    </w:p>
    <w:p w14:paraId="65E3D2C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​选项：​​</w:t>
      </w:r>
    </w:p>
    <w:p w14:paraId="02C046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I. 存储空间CODE区域中有1MB位段区被映射为32MB位带别名区域</w:t>
      </w:r>
    </w:p>
    <w:p w14:paraId="27E476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II. 存储空间片上外设区域中有1MB位段区被映射为32MB位带别名区域</w:t>
      </w:r>
    </w:p>
    <w:p w14:paraId="38F221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III. 存储空间片外外设区域中有1MB位段区被映射为32MB位带别名区域</w:t>
      </w:r>
    </w:p>
    <w:p w14:paraId="5444FC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IV. 存储空间SRAM区域中有1MB位段区被映射为32MB位带别名区域</w:t>
      </w:r>
    </w:p>
    <w:p w14:paraId="265A0E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V. 存储空间外部RAM区域中有1MB位段区被映射为32MB位带别名区域</w:t>
      </w:r>
    </w:p>
    <w:p w14:paraId="39A48E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14:textFill>
            <w14:solidFill>
              <w14:schemeClr w14:val="accent2"/>
            </w14:solidFill>
          </w14:textFill>
        </w:rPr>
        <w:t>VI. 位带操作可以避免“读→修改→写”问题</w:t>
      </w:r>
    </w:p>
    <w:p w14:paraId="07F660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​答案：D) IV、VI​</w:t>
      </w:r>
    </w:p>
    <w:p w14:paraId="46E86D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​解析：​​</w:t>
      </w:r>
    </w:p>
    <w:p w14:paraId="21C8608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​IV正确​：SRAM位带区（0x20000000~0x200FFFFF）映射到32MB别名区。</w:t>
      </w:r>
    </w:p>
    <w:p w14:paraId="1739C3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​VI正确​：位带实现原子位操作（避免读-改-写）。</w:t>
      </w:r>
    </w:p>
    <w:p w14:paraId="270417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</w:rPr>
      </w:pPr>
      <w:r>
        <w:rPr>
          <w:rFonts w:hint="eastAsia"/>
        </w:rPr>
        <w:t>II正确但未在选项：片上外设区（0x40000000~0x400FFFFF）也有位带映射。</w:t>
      </w:r>
    </w:p>
    <w:p w14:paraId="53E88A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  <w:r>
        <w:rPr>
          <w:rFonts w:hint="eastAsia"/>
        </w:rPr>
        <w:t>I/III/V错误：其他区域无位带映射。</w:t>
      </w:r>
    </w:p>
    <w:p w14:paraId="4964C124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以下关于Cortex-M3/M4堆栈说法不正确的是(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D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​题目选项：​​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I. 具有双栈的结构，有MSP和PSP两个堆栈指针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II. MSP和PSP的值在初始化程序中进行设置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III. 非特权线程模式只能使用PSP而不能使用MSP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IV. 往栈内放置一个新的数据后，栈指针数值会增加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V. 栈空间只能放置在4GB空间的SRAM区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VI. 栈空间可以放置在4GB空间的任何一个区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​解析：​​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​III错误​：非特权线程模式可以使用MSP（通过CONTROL寄存器配置）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​IV错误​：满递减栈在入栈时栈指针减小​（数值减少）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​V错误​：栈空间可位于外部RAM区（如0x60000000）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其他正确：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I：双栈结构（MSP/PSP）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II：启动代码中初始化堆栈指针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以下关于STM32F103系列处理器时钟描述不正确的有()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​题目选项：​​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I. LSE和LSI时钟源是不能与PLL配合工作的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II. HSE和HSI时钟源由于时钟频率高，需要从芯片外部输入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III. SYSCLK既可以由芯片外部时钟源产生，也可以由芯片内部时钟源产生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IV. 各个定时器的时钟均可由系统时钟SYSCLK分频得到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V. 独立看门狗模块的时钟可由系统时钟SYSCLK分频得到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VI. 各个GPIO端口的时钟可由系统时钟SYSCLK分频得到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​答案：C) II、V​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​解析：​​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​II错误​：HSI是内部时钟源（无需外部输入）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​V错误​：独立看门狗使用LSI时钟​（40kHz），非SYSCLK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其他正确：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I：PLL只能用HSE/HSI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III：SYSCLK可选HSE/HSI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IV：定时器时钟来自APB分频器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VI：GPIO时钟来自AHB/APB分频</w:t>
      </w:r>
    </w:p>
    <w:p w14:paraId="09A1278B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以下关于"地址"描述正确的有()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​题目选项：​​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I. "I/O端口地址"既可以和存储器地址统一规划，也可以独立规划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II. STM32处理器中特定的"I/O端口地址"代表了特定的寄存器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III. STM32处理器中USART1模块SR寄存器的地址不属于"I/O端口地址"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IV. STM32处理器中GPIOA模块ODR寄存器的地址属于"I/O端口地址"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V. "I2C总线规范中定义的地址"是I2C器件地址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VI. "I2C总线规范中定义的地址"是I2C器件中I/O端口的地址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​答案：F) ABCDE均不正确​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​解析：​​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​I错误​：STM32采用统一编址​（无独立I/O空间）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​III错误​：USART1_SR地址属于I/O端口地址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​VI错误​：I2C地址是器件地址​（非端口地址）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其他正确但无完整选项：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II：外设寄存器映射到地址空间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IV：GPIO寄存器属于I/O地址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V：I2C地址标识器件</w:t>
      </w:r>
    </w:p>
    <w:p w14:paraId="115A6C11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  <w:tab w:val="clear" w:pos="300"/>
        </w:tabs>
        <w:spacing w:before="0" w:beforeAutospacing="1" w:after="0" w:afterAutospacing="1"/>
        <w:ind w:left="300" w:leftChars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以下关于STM32F103单片机USART接口说法正确的有()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​题目选项：​​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I. USART模块既支持异步串行通信，也支持同步串行通信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II. USART模块可以触发中断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III. USART中断的优先级是固定的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IV. USART模块使用前不需要配置引脚复用方式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V. USART模块可通过对数据寄存器DR的读/写实现收/发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VI. 所有USART模块均挂接在APB1总线上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​答案：A) I、II​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​解析：​​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​I正确​：支持异步（UART）/同步（带时钟）模式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​II正确​：可触发TXE/RXNE等中断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其他错误：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III：优先级通过NVIC配置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IV：需配置引脚复用（如PA9/PA10）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V：DR寄存器用于数据收发（但未在选项完整包含）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VI：USART1挂APB2总线</w:t>
      </w:r>
    </w:p>
    <w:p w14:paraId="326256B2">
      <w:pPr>
        <w:widowControl/>
        <w:numPr>
          <w:ilvl w:val="0"/>
          <w:numId w:val="0"/>
        </w:numPr>
        <w:adjustRightInd w:val="0"/>
        <w:snapToGrid w:val="0"/>
        <w:ind w:left="0" w:left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</w:p>
    <w:p w14:paraId="1F08EE05">
      <w:pPr>
        <w:widowControl/>
        <w:numPr>
          <w:ilvl w:val="0"/>
          <w:numId w:val="0"/>
        </w:numPr>
        <w:adjustRightInd w:val="0"/>
        <w:snapToGrid w:val="0"/>
        <w:ind w:left="0" w:left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</w:p>
    <w:p w14:paraId="1ED745EE">
      <w:pPr>
        <w:widowControl/>
        <w:numPr>
          <w:ilvl w:val="0"/>
          <w:numId w:val="0"/>
        </w:numPr>
        <w:adjustRightInd w:val="0"/>
        <w:snapToGrid w:val="0"/>
        <w:ind w:left="0" w:left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</w:p>
    <w:p w14:paraId="787D0E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下关于Cortex-M3中断向量表说法正确的是()​​</w:t>
      </w:r>
    </w:p>
    <w:p w14:paraId="1CC620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​选项：​​</w:t>
      </w:r>
    </w:p>
    <w:p w14:paraId="07BD7E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I. 中断向量表缺省是保存在数据(SRAM)区的</w:t>
      </w:r>
    </w:p>
    <w:p w14:paraId="089622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II. 中断向量表不可以保存在数据(SRAM)区</w:t>
      </w:r>
    </w:p>
    <w:p w14:paraId="3CBBC1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III. 中断向量表缺省是保存在代码(CODE)区的</w:t>
      </w:r>
    </w:p>
    <w:p w14:paraId="4D7AC7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IV. 中断向量表中保存的是跳转指令</w:t>
      </w:r>
    </w:p>
    <w:p w14:paraId="3A9594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V. 中断向量表中保存的是中断服务子程序的入口地址</w:t>
      </w:r>
    </w:p>
    <w:p w14:paraId="02C105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VI. 中断向量表中每个表项占用4B</w:t>
      </w:r>
    </w:p>
    <w:p w14:paraId="208159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​答案：E) III、V、VI​</w:t>
      </w:r>
    </w:p>
    <w:p w14:paraId="408614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​解析：​​</w:t>
      </w:r>
    </w:p>
    <w:p w14:paraId="5ACDE5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​III正确​：缺省位于0x00000000（代码区）。</w:t>
      </w:r>
    </w:p>
    <w:p w14:paraId="633185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center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​V正确​：存储中断服务程序入口地址（32位指针）。</w:t>
      </w:r>
    </w:p>
    <w:p w14:paraId="7FCA38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​VI正确​：每项占4字节（32位地址）。</w:t>
      </w:r>
    </w:p>
    <w:p w14:paraId="1D7AE1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I错误：可通过VTOR重定位到SRAM。</w:t>
      </w:r>
    </w:p>
    <w:p w14:paraId="5A3829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II错误：可保存到SRAM。</w:t>
      </w:r>
    </w:p>
    <w:p w14:paraId="403B91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IV错误：存储地址值，非跳转指令。</w:t>
      </w:r>
    </w:p>
    <w:p w14:paraId="35921A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​22. 某基于Cortex-M4的计算机，存储空间按照字节编址，一个对准存放的unsigned int类型变量可能的起始地址是()​​</w:t>
      </w:r>
    </w:p>
    <w:p w14:paraId="34DB5A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​选项：​​</w:t>
      </w:r>
    </w:p>
    <w:p w14:paraId="41081D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I. 0x00000000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:lang w:val="en-US" w:eastAsia="zh-CN"/>
          <w14:textFill>
            <w14:solidFill>
              <w14:schemeClr w14:val="accent2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II. 0x20000000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:lang w:val="en-US" w:eastAsia="zh-CN"/>
          <w14:textFill>
            <w14:solidFill>
              <w14:schemeClr w14:val="accent2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III. 0xFF000000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:lang w:val="en-US" w:eastAsia="zh-CN"/>
          <w14:textFill>
            <w14:solidFill>
              <w14:schemeClr w14:val="accent2"/>
            </w14:solidFill>
          </w14:textFill>
        </w:rPr>
        <w:t xml:space="preserve">   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IV. 0x20220004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:lang w:val="en-US" w:eastAsia="zh-CN"/>
          <w14:textFill>
            <w14:solidFill>
              <w14:schemeClr w14:val="accent2"/>
            </w14:solidFill>
          </w14:textFill>
        </w:rPr>
        <w:t xml:space="preserve">   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V. 0x20230002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VI. 0x20230008</w:t>
      </w:r>
    </w:p>
    <w:p w14:paraId="58C49F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​答案：B) II、IV、VI​</w:t>
      </w:r>
    </w:p>
    <w:p w14:paraId="46685A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​解析：​​</w:t>
      </w:r>
    </w:p>
    <w:p w14:paraId="02E732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32位数据需4字节对齐​（地址末两位=00）。</w:t>
      </w:r>
    </w:p>
    <w:p w14:paraId="214809B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left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符合的地址：</w:t>
      </w:r>
    </w:p>
    <w:p w14:paraId="51D949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II（0x20000000）：末两位00。</w:t>
      </w:r>
    </w:p>
    <w:p w14:paraId="441E20C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IV（0x20220004）：4的倍数（04的二进制0000 0100，末两位00）。</w:t>
      </w:r>
    </w:p>
    <w:p w14:paraId="781F89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VI（0x20230008）：8的倍数（末两位00）。</w:t>
      </w:r>
    </w:p>
    <w:p w14:paraId="57AA0C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排除的地址：</w:t>
      </w:r>
    </w:p>
    <w:p w14:paraId="1146BF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V（0x20230002）：末两位10（非对齐）。</w:t>
      </w:r>
    </w:p>
    <w:p w14:paraId="35498B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z w:val="10"/>
          <w:szCs w:val="10"/>
        </w:rPr>
        <w:t>​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23. 以下关于STM32F407系列处理器描述正确的是(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:lang w:val="en-US" w:eastAsia="zh-CN"/>
          <w14:textFill>
            <w14:solidFill>
              <w14:schemeClr w14:val="accent2"/>
            </w14:solidFill>
          </w14:textFill>
        </w:rPr>
        <w:t>C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)​​</w:t>
      </w:r>
    </w:p>
    <w:p w14:paraId="3F81B1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​选项：​​</w:t>
      </w:r>
    </w:p>
    <w:p w14:paraId="708CF2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I. 复位后具有非特权访问等级</w:t>
      </w:r>
    </w:p>
    <w:p w14:paraId="2A3412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II. 复位后使用主栈指针MSP</w:t>
      </w:r>
    </w:p>
    <w:p w14:paraId="74B7FD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III. 具有Thumb状态和调试状态两种操作状态</w:t>
      </w:r>
    </w:p>
    <w:p w14:paraId="2487EA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IV. 具有处理模式和线程模式两种操作模式</w:t>
      </w:r>
    </w:p>
    <w:p w14:paraId="495B48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V. 非特权访问等级可以访问4GB空间的各个区域</w:t>
      </w:r>
    </w:p>
    <w:p w14:paraId="2ED226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VI. 非特权访问等级可以访问所有的寄存器</w:t>
      </w:r>
    </w:p>
    <w:p w14:paraId="677476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​答案：F) ABCDE均不正确​</w:t>
      </w:r>
    </w:p>
    <w:p w14:paraId="465D56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​解析：​​</w:t>
      </w:r>
    </w:p>
    <w:p w14:paraId="373252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​II正确​：复位后使用MSP。</w:t>
      </w:r>
    </w:p>
    <w:p w14:paraId="3E10F7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​IV正确​：有处理模式（特权）和线程模式（特权/非特权）。</w:t>
      </w:r>
    </w:p>
    <w:p w14:paraId="018AD7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I错误：复位后为特权模式。</w:t>
      </w:r>
    </w:p>
    <w:p w14:paraId="16A3CF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V错误：非特权不能访问系统控制空间（如0xE0000000）。</w:t>
      </w:r>
    </w:p>
    <w:p w14:paraId="30C469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VI错误：非特权不能访问核心寄存器（如CONTROL）。</w:t>
      </w:r>
    </w:p>
    <w:p w14:paraId="5D48ECE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​无选项包含II和IV，故选F。</w:t>
      </w:r>
    </w:p>
    <w:p w14:paraId="145A5E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z w:val="10"/>
          <w:szCs w:val="10"/>
        </w:rPr>
        <w:t>​</w:t>
      </w: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24. 以下关于Cortex-M3/M4存储器子系统说法正确的是()​​</w:t>
      </w:r>
    </w:p>
    <w:p w14:paraId="79564F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​选项：​​</w:t>
      </w:r>
    </w:p>
    <w:p w14:paraId="7912D5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I. 既可以配置为大端模式，也可以配置为小端模式</w:t>
      </w:r>
    </w:p>
    <w:p w14:paraId="52EC6F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II. 外部RAM区用于存放数据，不能存放代码</w:t>
      </w:r>
    </w:p>
    <w:p w14:paraId="1D35D7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III. 具有4GB线性地址空间</w:t>
      </w:r>
    </w:p>
    <w:p w14:paraId="611EF0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IV. 内置写缓冲，可以提高程序的执行速度</w:t>
      </w:r>
    </w:p>
    <w:p w14:paraId="4697CCE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V. 地址段0x00000000~0x0000FFFF属于代码(CODE)区</w:t>
      </w:r>
    </w:p>
    <w:p w14:paraId="20087B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VI. 处理器读存储器时，存储器系统会检查所访问区域的存储器访问属性</w:t>
      </w:r>
    </w:p>
    <w:p w14:paraId="534991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​答案：E) III、V、VI​</w:t>
      </w:r>
    </w:p>
    <w:p w14:paraId="156A9F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​解析：​​</w:t>
      </w:r>
    </w:p>
    <w:p w14:paraId="03B58D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​III正确​：统一4GB地址空间。</w:t>
      </w:r>
    </w:p>
    <w:p w14:paraId="2A0517D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​V正确​：0x00000000~0x1FFFFFFF是代码区。</w:t>
      </w:r>
    </w:p>
    <w:p w14:paraId="7260F9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​VI正确​：访问时检查权限（如可执行/只读）。</w:t>
      </w:r>
    </w:p>
    <w:p w14:paraId="0502B7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I错误：​固定为小端模式。</w:t>
      </w:r>
    </w:p>
    <w:p w14:paraId="4CA92D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II错误：外部RAM可执行代码（XiP技术）。</w:t>
      </w:r>
    </w:p>
    <w:p w14:paraId="6493FCE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jc w:val="right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IV正确但未在选项中。</w:t>
      </w:r>
    </w:p>
    <w:p w14:paraId="0AA599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​25. 以下关于位带(Bit-Band)操作说法正确的是()​​</w:t>
      </w:r>
    </w:p>
    <w:p w14:paraId="3330F0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​选项：​​</w:t>
      </w:r>
    </w:p>
    <w:p w14:paraId="323154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I. 存储空间CODE区域中有1MB位段区被映射为32MB位带别名区域</w:t>
      </w:r>
    </w:p>
    <w:p w14:paraId="51CF7EE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II. 存储空间片上外设区域中有1MB位段区被映射为32MB位带别名区域</w:t>
      </w:r>
    </w:p>
    <w:p w14:paraId="528B24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III. 存储空间片外外设区域中有1MB位段区被映射为32MB位带别名区域</w:t>
      </w:r>
    </w:p>
    <w:p w14:paraId="7C437F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IV. 存储空间SRAM区域中有1MB位段区被映射为32MB位带别名区域</w:t>
      </w:r>
    </w:p>
    <w:p w14:paraId="49C773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V. 存储空间外部RAM区域中有1MB位段区被映射为32MB位带别名区域</w:t>
      </w:r>
    </w:p>
    <w:p w14:paraId="14A67B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E822F" w:themeColor="accent2"/>
          <w:sz w:val="10"/>
          <w:szCs w:val="10"/>
          <w14:textFill>
            <w14:solidFill>
              <w14:schemeClr w14:val="accent2"/>
            </w14:solidFill>
          </w14:textFill>
        </w:rPr>
        <w:t>VI. 位带操作可以避免“读→修改→写”问题</w:t>
      </w:r>
    </w:p>
    <w:p w14:paraId="16EB25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​答案：D) IV、VI​</w:t>
      </w:r>
    </w:p>
    <w:p w14:paraId="153E3C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​解析：​​</w:t>
      </w:r>
    </w:p>
    <w:p w14:paraId="0E1787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​IV正确​：SRAM位带区（0x20000000~0x200FFFFF）映射到32MB别名区。</w:t>
      </w:r>
    </w:p>
    <w:p w14:paraId="1FC791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​VI正确​：位带实现原子位操作（避免读-改-写）。</w:t>
      </w:r>
    </w:p>
    <w:p w14:paraId="074714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II正确但未在选项：片上外设区（0x40000000~0x400FFFFF）也有位带映射。</w:t>
      </w:r>
    </w:p>
    <w:p w14:paraId="01512F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-360" w:left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sz w:val="10"/>
          <w:szCs w:val="10"/>
        </w:rPr>
        <w:t>I/III/V错误：其他区域无位带映射。</w:t>
      </w:r>
    </w:p>
    <w:p w14:paraId="16D5C7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300" w:leftChars="0" w:hanging="360" w:firstLine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以下关于Cortex-M3/M4堆栈说法不正确的是(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  <w:lang w:val="en-US" w:eastAsia="zh-CN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​题目选项：​​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I. 具有双栈的结构，有MSP和PSP两个堆栈指针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II. MSP和PSP的值在初始化程序中进行设置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III. 非特权线程模式只能使用PSP而不能使用MSP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IV. 往栈内放置一个新的数据后，栈指针数值会增加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V. 栈空间只能放置在4GB空间的SRAM区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VI. 栈空间可以放置在4GB空间的任何一个区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​答案：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  <w:lang w:val="en-US" w:eastAsia="zh-CN"/>
        </w:rPr>
        <w:t>d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​解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析：​​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​III错误​：非特权线程模式可以使用MSP（通过CONTROL寄存器配置）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​IV错误​：满递减栈在入栈时栈指针减小​（数值减少）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​V错误​：栈空间可位于外部RAM区（如0x60000000）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其他正确：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I：双栈结构（MSP/PSP）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II：启动代码中初始化堆栈指针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以下关于STM32F103系列处理器时钟描述不正确的有()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​题目选项：​​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I. LSE和LSI时钟源是不能与PLL配合工作的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II. HSE和HSI时钟源由于时钟频率高，需要从芯片外部输入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III. SYSCLK既可以由芯片外部时钟源产生，也可以由芯片内部时钟源产生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IV. 各个定时器的时钟均可由系统时钟SYSCLK分频得到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V. 独立看门狗模块的时钟可由系统时钟SYSCLK分频得到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VI. 各个GPIO端口的时钟可由系统时钟SYSCLK分频得到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​答案：C) II、V​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​解析：​​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​II错误​：HSI是内部时钟源（无需外部输入）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​V错误​：独立看门狗使用LSI时钟​（40kHz），非SYSCLK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其他正确：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I：PLL只能用HSE/HSI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III：SYSCLK可选HSE/HSI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IV：定时器时钟来自APB分频器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VI：GPIO时钟来自AHB/APB分频</w:t>
      </w:r>
    </w:p>
    <w:p w14:paraId="6EF4E0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300" w:leftChars="0" w:hanging="360" w:firstLine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以下关于"地址"描述正确的有()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​题目选项：​​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I. "I/O端口地址"既可以和存储器地址统一规划，也可以独立规划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II. STM32处理器中特定的"I/O端口地址"代表了特定的寄存器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III. STM32处理器中USART1模块SR寄存器的地址不属于"I/O端口地址"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IV. STM32处理器中GPIOA模块ODR寄存器的地址属于"I/O端口地址"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V. "I2C总线规范中定义的地址"是I2C器件地址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VI. "I2C总线规范中定义的地址"是I2C器件中I/O端口的地址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​答案：F) ABCDE均不正确​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​解析：​​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​I错误​：STM32采用统一编址​（无独立I/O空间）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​III错误​：USART1_SR地址属于I/O端口地址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​VI错误​：I2C地址是器件地址​（非端口地址）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其他正确但无完整选项：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II：外设寄存器映射到地址空间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IV：GPIO寄存器属于I/O地址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V：I2C地址标识器件</w:t>
      </w:r>
    </w:p>
    <w:p w14:paraId="5E6955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120" w:lineRule="exact"/>
        <w:ind w:left="300" w:leftChars="0" w:hanging="360" w:firstLineChars="0"/>
        <w:rPr>
          <w:rFonts w:hint="eastAsia" w:ascii="宋体" w:hAnsi="宋体" w:eastAsia="宋体" w:cs="宋体"/>
          <w:sz w:val="10"/>
          <w:szCs w:val="10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以下关于STM32F103单片机USART接口说法正确的有()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​题目选项：​​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I. USART模块既支持异步串行通信，也支持同步串行通信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II. USART模块可以触发中断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III. USART中断的优先级是固定的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IV. USART模块使用前不需要配置引脚复用方式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V. USART模块可通过对数据寄存器DR的读/写实现收/发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VI. 所有USART模块均挂接在APB1总线上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​答案：A) I、II​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​解析：​​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​I正确​：支持异步（UART）/同步（带时钟）模式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​II正确​：可触发TXE/RXNE等中断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其他错误：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III：优先级通过NVIC配置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IV：需配置引脚复用（如PA9/PA10）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V：DR寄存器用于数据收发（但未在选项完整包含）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</w:rPr>
        <w:t>VI：USART1挂APB2总线</w:t>
      </w:r>
    </w:p>
    <w:p w14:paraId="31B341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120" w:lineRule="exact"/>
        <w:ind w:left="0" w:lef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0"/>
          <w:szCs w:val="10"/>
          <w:lang w:val="en-US" w:eastAsia="zh-CN"/>
        </w:rPr>
      </w:pPr>
    </w:p>
    <w:p w14:paraId="28E8890E">
      <w:pPr>
        <w:widowControl/>
        <w:numPr>
          <w:ilvl w:val="0"/>
          <w:numId w:val="0"/>
        </w:numPr>
        <w:adjustRightInd w:val="0"/>
        <w:snapToGrid w:val="0"/>
        <w:ind w:left="0" w:left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3FAC3"/>
    <w:multiLevelType w:val="multilevel"/>
    <w:tmpl w:val="A073FAC3"/>
    <w:lvl w:ilvl="0" w:tentative="0">
      <w:start w:val="1"/>
      <w:numFmt w:val="upperRoman"/>
      <w:suff w:val="nothing"/>
      <w:lvlText w:val="%1."/>
      <w:lvlJc w:val="right"/>
      <w:pPr>
        <w:ind w:left="0" w:leftChars="0" w:firstLine="0" w:firstLineChars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A0CC7AD3"/>
    <w:multiLevelType w:val="multilevel"/>
    <w:tmpl w:val="A0CC7AD3"/>
    <w:lvl w:ilvl="0" w:tentative="0">
      <w:start w:val="1"/>
      <w:numFmt w:val="upperRoman"/>
      <w:suff w:val="nothing"/>
      <w:lvlText w:val="%1."/>
      <w:lvlJc w:val="right"/>
      <w:pPr>
        <w:ind w:left="0" w:leftChars="0" w:firstLine="0" w:firstLineChars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C90EE681"/>
    <w:multiLevelType w:val="multilevel"/>
    <w:tmpl w:val="C90EE681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3">
    <w:nsid w:val="FCDB7DCF"/>
    <w:multiLevelType w:val="multilevel"/>
    <w:tmpl w:val="FCDB7DCF"/>
    <w:lvl w:ilvl="0" w:tentative="0">
      <w:start w:val="1"/>
      <w:numFmt w:val="upperRoman"/>
      <w:suff w:val="nothing"/>
      <w:lvlText w:val="%1."/>
      <w:lvlJc w:val="right"/>
      <w:pPr>
        <w:ind w:left="0" w:leftChars="0" w:firstLine="0" w:firstLineChars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BA3DEB0"/>
    <w:multiLevelType w:val="multilevel"/>
    <w:tmpl w:val="0BA3DEB0"/>
    <w:lvl w:ilvl="0" w:tentative="0">
      <w:start w:val="1"/>
      <w:numFmt w:val="upperRoman"/>
      <w:lvlText w:val="%1."/>
      <w:lvlJc w:val="right"/>
      <w:pPr>
        <w:ind w:left="0" w:leftChars="0" w:firstLine="0" w:firstLineChars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BF7D4A0"/>
    <w:multiLevelType w:val="singleLevel"/>
    <w:tmpl w:val="1BF7D4A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5E08D5"/>
    <w:rsid w:val="095E08D5"/>
    <w:rsid w:val="7505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9829</Words>
  <Characters>13404</Characters>
  <Lines>0</Lines>
  <Paragraphs>0</Paragraphs>
  <TotalTime>0</TotalTime>
  <ScaleCrop>false</ScaleCrop>
  <LinksUpToDate>false</LinksUpToDate>
  <CharactersWithSpaces>13795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2025-06-14T14:41:00Z</dcterms:created>
  <dc:creator>梦幻二日</dc:creator>
  <cp:lastModifiedBy>梦幻二日</cp:lastModifiedBy>
  <dcterms:modified xsi:type="dcterms:W3CDTF">2025-06-15T01:42:21Z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E998EC7736E64DD0A0B497F8736EF11C_11</vt:lpwstr>
  </property>
  <property fmtid="{D5CDD505-2E9C-101B-9397-08002B2CF9AE}" pid="4" name="KSOTemplateDocerSaveRecord">
    <vt:lpwstr>eyJoZGlkIjoiN2M5ZWYxZmQ4ZTQ1OTg1OWQxNTdmYjEwNzkzMDZhOTQiLCJ1c2VySWQiOiIxNTA4MzY5MTE2In0=</vt:lpwstr>
  </property>
</Properties>
</file>