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BA0598">
      <w:pPr>
        <w:spacing w:after="156" w:afterLines="50"/>
        <w:jc w:val="center"/>
        <w:rPr>
          <w:rFonts w:ascii="黑体" w:eastAsia="黑体"/>
          <w:bCs/>
          <w:sz w:val="30"/>
        </w:rPr>
      </w:pPr>
      <w:r>
        <w:rPr>
          <w:rFonts w:hint="eastAsia" w:ascii="黑体" w:eastAsia="黑体"/>
          <w:bCs/>
          <w:sz w:val="30"/>
        </w:rPr>
        <w:t>202</w:t>
      </w:r>
      <w:r>
        <w:rPr>
          <w:rFonts w:ascii="黑体" w:eastAsia="黑体"/>
          <w:bCs/>
          <w:sz w:val="30"/>
        </w:rPr>
        <w:t>6</w:t>
      </w:r>
      <w:r>
        <w:rPr>
          <w:rFonts w:hint="eastAsia" w:ascii="黑体" w:eastAsia="黑体"/>
          <w:bCs/>
          <w:sz w:val="30"/>
        </w:rPr>
        <w:t>年暑期赴北京做“大学生研究计划”住宿有关须知</w:t>
      </w:r>
    </w:p>
    <w:p w14:paraId="5A655787">
      <w:pPr>
        <w:spacing w:line="440" w:lineRule="exact"/>
        <w:ind w:firstLine="420"/>
        <w:rPr>
          <w:color w:val="000000"/>
          <w:sz w:val="28"/>
        </w:rPr>
      </w:pPr>
      <w:r>
        <w:rPr>
          <w:rFonts w:hint="eastAsia"/>
          <w:color w:val="000000"/>
          <w:spacing w:val="-6"/>
          <w:sz w:val="28"/>
        </w:rPr>
        <w:t>为统一管理，赴</w:t>
      </w:r>
      <w:r>
        <w:rPr>
          <w:color w:val="000000"/>
          <w:spacing w:val="-6"/>
          <w:sz w:val="28"/>
        </w:rPr>
        <w:t>北京</w:t>
      </w:r>
      <w:r>
        <w:rPr>
          <w:rFonts w:hint="eastAsia"/>
          <w:color w:val="000000"/>
          <w:spacing w:val="-6"/>
          <w:sz w:val="28"/>
        </w:rPr>
        <w:t>做</w:t>
      </w:r>
      <w:r>
        <w:rPr>
          <w:color w:val="000000"/>
          <w:spacing w:val="-6"/>
          <w:sz w:val="28"/>
        </w:rPr>
        <w:t xml:space="preserve"> “</w:t>
      </w:r>
      <w:r>
        <w:rPr>
          <w:rFonts w:hint="eastAsia"/>
          <w:color w:val="000000"/>
          <w:spacing w:val="-6"/>
          <w:sz w:val="28"/>
        </w:rPr>
        <w:t>大</w:t>
      </w:r>
      <w:r>
        <w:rPr>
          <w:color w:val="000000"/>
          <w:spacing w:val="-6"/>
          <w:sz w:val="28"/>
        </w:rPr>
        <w:t>研</w:t>
      </w:r>
      <w:r>
        <w:rPr>
          <w:rFonts w:hint="eastAsia"/>
          <w:color w:val="000000"/>
          <w:spacing w:val="-6"/>
          <w:sz w:val="28"/>
        </w:rPr>
        <w:t>计划</w:t>
      </w:r>
      <w:r>
        <w:rPr>
          <w:color w:val="000000"/>
          <w:spacing w:val="-6"/>
          <w:sz w:val="28"/>
        </w:rPr>
        <w:t>”</w:t>
      </w:r>
      <w:r>
        <w:rPr>
          <w:rFonts w:hint="eastAsia"/>
          <w:color w:val="000000"/>
          <w:spacing w:val="-6"/>
          <w:sz w:val="28"/>
        </w:rPr>
        <w:t>的学生按</w:t>
      </w:r>
      <w:r>
        <w:rPr>
          <w:color w:val="000000"/>
          <w:spacing w:val="-6"/>
          <w:sz w:val="28"/>
        </w:rPr>
        <w:t>申请安排住在</w:t>
      </w:r>
      <w:r>
        <w:rPr>
          <w:rFonts w:hint="eastAsia"/>
          <w:color w:val="000000"/>
          <w:spacing w:val="-6"/>
          <w:sz w:val="28"/>
        </w:rPr>
        <w:t>中国</w:t>
      </w:r>
      <w:r>
        <w:rPr>
          <w:color w:val="000000"/>
          <w:spacing w:val="-6"/>
          <w:sz w:val="28"/>
        </w:rPr>
        <w:t>科学院</w:t>
      </w:r>
      <w:r>
        <w:rPr>
          <w:rFonts w:hint="eastAsia"/>
          <w:color w:val="000000"/>
          <w:spacing w:val="-6"/>
          <w:sz w:val="28"/>
        </w:rPr>
        <w:t>大学</w:t>
      </w:r>
      <w:r>
        <w:rPr>
          <w:rFonts w:hint="eastAsia" w:ascii="宋体" w:hAnsi="宋体"/>
          <w:color w:val="000000"/>
          <w:spacing w:val="-6"/>
          <w:sz w:val="28"/>
        </w:rPr>
        <w:t>玉泉路园区内</w:t>
      </w:r>
      <w:r>
        <w:rPr>
          <w:rFonts w:ascii="宋体" w:hAnsi="宋体"/>
          <w:color w:val="000000"/>
          <w:spacing w:val="-6"/>
          <w:sz w:val="28"/>
        </w:rPr>
        <w:t>的</w:t>
      </w:r>
      <w:r>
        <w:rPr>
          <w:rFonts w:hint="eastAsia" w:ascii="宋体" w:hAnsi="宋体"/>
          <w:color w:val="000000"/>
          <w:spacing w:val="-6"/>
          <w:sz w:val="28"/>
        </w:rPr>
        <w:t>我校</w:t>
      </w:r>
      <w:r>
        <w:rPr>
          <w:rFonts w:hint="eastAsia"/>
          <w:color w:val="000000"/>
          <w:spacing w:val="-6"/>
          <w:sz w:val="28"/>
        </w:rPr>
        <w:t>综合楼。学生</w:t>
      </w:r>
      <w:r>
        <w:rPr>
          <w:rFonts w:hint="eastAsia"/>
          <w:color w:val="FF0000"/>
          <w:spacing w:val="-6"/>
          <w:sz w:val="28"/>
          <w:u w:val="single"/>
        </w:rPr>
        <w:t>务必携带本人身份证、学生证，自</w:t>
      </w:r>
      <w:r>
        <w:rPr>
          <w:b/>
          <w:color w:val="FF0000"/>
          <w:spacing w:val="-6"/>
          <w:sz w:val="28"/>
          <w:u w:val="single"/>
        </w:rPr>
        <w:t>7</w:t>
      </w:r>
      <w:r>
        <w:rPr>
          <w:rFonts w:hint="eastAsia"/>
          <w:b/>
          <w:color w:val="FF0000"/>
          <w:spacing w:val="-6"/>
          <w:sz w:val="28"/>
          <w:u w:val="single"/>
        </w:rPr>
        <w:t>月</w:t>
      </w:r>
      <w:r>
        <w:rPr>
          <w:b/>
          <w:color w:val="FF0000"/>
          <w:spacing w:val="-6"/>
          <w:sz w:val="28"/>
          <w:u w:val="single"/>
        </w:rPr>
        <w:t>6</w:t>
      </w:r>
      <w:r>
        <w:rPr>
          <w:rFonts w:hint="eastAsia"/>
          <w:b/>
          <w:color w:val="FF0000"/>
          <w:spacing w:val="-6"/>
          <w:sz w:val="28"/>
          <w:u w:val="single"/>
        </w:rPr>
        <w:t xml:space="preserve">日起 </w:t>
      </w:r>
      <w:r>
        <w:rPr>
          <w:rFonts w:hint="eastAsia"/>
          <w:spacing w:val="-6"/>
          <w:sz w:val="28"/>
        </w:rPr>
        <w:t>可</w:t>
      </w:r>
      <w:r>
        <w:rPr>
          <w:rFonts w:hint="eastAsia"/>
          <w:color w:val="000000"/>
          <w:spacing w:val="-6"/>
          <w:sz w:val="28"/>
        </w:rPr>
        <w:t>到中国</w:t>
      </w:r>
      <w:r>
        <w:rPr>
          <w:color w:val="000000"/>
          <w:spacing w:val="-6"/>
          <w:sz w:val="28"/>
        </w:rPr>
        <w:t>科学院</w:t>
      </w:r>
      <w:r>
        <w:rPr>
          <w:rFonts w:hint="eastAsia"/>
          <w:color w:val="000000"/>
          <w:spacing w:val="-6"/>
          <w:sz w:val="28"/>
        </w:rPr>
        <w:t>大学</w:t>
      </w:r>
      <w:r>
        <w:rPr>
          <w:rFonts w:hint="eastAsia" w:ascii="宋体" w:hAnsi="宋体"/>
          <w:color w:val="000000"/>
          <w:spacing w:val="-6"/>
          <w:sz w:val="28"/>
        </w:rPr>
        <w:t>玉泉路园区内</w:t>
      </w:r>
      <w:r>
        <w:rPr>
          <w:rFonts w:ascii="宋体" w:hAnsi="宋体"/>
          <w:color w:val="000000"/>
          <w:spacing w:val="-6"/>
          <w:sz w:val="28"/>
        </w:rPr>
        <w:t>的</w:t>
      </w:r>
      <w:r>
        <w:rPr>
          <w:rFonts w:hint="eastAsia" w:ascii="宋体" w:hAnsi="宋体"/>
          <w:color w:val="000000"/>
          <w:spacing w:val="-6"/>
          <w:sz w:val="28"/>
        </w:rPr>
        <w:t>我校</w:t>
      </w:r>
      <w:r>
        <w:rPr>
          <w:rFonts w:hint="eastAsia"/>
          <w:color w:val="000000"/>
          <w:spacing w:val="-6"/>
          <w:sz w:val="28"/>
        </w:rPr>
        <w:t>北京大学部办理报到、入住手续（具体报到地点、</w:t>
      </w:r>
      <w:r>
        <w:rPr>
          <w:rFonts w:hint="eastAsia"/>
          <w:sz w:val="28"/>
          <w:szCs w:val="28"/>
        </w:rPr>
        <w:t>住宿地址、</w:t>
      </w:r>
      <w:r>
        <w:rPr>
          <w:rFonts w:hint="eastAsia"/>
          <w:color w:val="000000"/>
          <w:spacing w:val="-6"/>
          <w:sz w:val="28"/>
        </w:rPr>
        <w:t>乘车路线见</w:t>
      </w:r>
      <w:r>
        <w:rPr>
          <w:rFonts w:hint="eastAsia" w:ascii="宋体" w:hAnsi="宋体"/>
          <w:spacing w:val="-6"/>
          <w:sz w:val="28"/>
        </w:rPr>
        <w:t>附件）</w:t>
      </w:r>
      <w:r>
        <w:rPr>
          <w:rFonts w:hint="eastAsia"/>
          <w:color w:val="000000"/>
          <w:spacing w:val="-6"/>
          <w:sz w:val="28"/>
        </w:rPr>
        <w:t>。</w:t>
      </w:r>
      <w:r>
        <w:rPr>
          <w:rFonts w:hint="eastAsia"/>
          <w:color w:val="FF0000"/>
          <w:spacing w:val="-6"/>
          <w:sz w:val="28"/>
          <w:u w:val="single"/>
        </w:rPr>
        <w:t>凡</w:t>
      </w:r>
      <w:r>
        <w:rPr>
          <w:b/>
          <w:color w:val="FF0000"/>
          <w:spacing w:val="-6"/>
          <w:sz w:val="28"/>
          <w:u w:val="single"/>
        </w:rPr>
        <w:t>7</w:t>
      </w:r>
      <w:r>
        <w:rPr>
          <w:rFonts w:hint="eastAsia"/>
          <w:b/>
          <w:color w:val="FF0000"/>
          <w:spacing w:val="-6"/>
          <w:sz w:val="28"/>
          <w:u w:val="single"/>
        </w:rPr>
        <w:t>月</w:t>
      </w:r>
      <w:r>
        <w:rPr>
          <w:b/>
          <w:color w:val="FF0000"/>
          <w:spacing w:val="-6"/>
          <w:sz w:val="28"/>
          <w:u w:val="single"/>
        </w:rPr>
        <w:t>6</w:t>
      </w:r>
      <w:r>
        <w:rPr>
          <w:rFonts w:hint="eastAsia"/>
          <w:color w:val="FF0000"/>
          <w:spacing w:val="-6"/>
          <w:sz w:val="28"/>
          <w:u w:val="single"/>
        </w:rPr>
        <w:t>日之前到北京者自行解决住宿，学校不负责安排</w:t>
      </w:r>
      <w:r>
        <w:rPr>
          <w:rFonts w:hint="eastAsia"/>
          <w:color w:val="FF0000"/>
          <w:spacing w:val="-6"/>
          <w:sz w:val="28"/>
        </w:rPr>
        <w:t>。所有学生须服从大学部管理，</w:t>
      </w:r>
      <w:r>
        <w:rPr>
          <w:rFonts w:hint="eastAsia" w:ascii="宋体"/>
          <w:color w:val="FF0000"/>
          <w:sz w:val="28"/>
          <w:u w:val="single"/>
        </w:rPr>
        <w:t>学生到</w:t>
      </w:r>
      <w:r>
        <w:rPr>
          <w:rFonts w:ascii="宋体"/>
          <w:color w:val="FF0000"/>
          <w:sz w:val="28"/>
          <w:u w:val="single"/>
        </w:rPr>
        <w:t>京前</w:t>
      </w:r>
      <w:r>
        <w:rPr>
          <w:rFonts w:hint="eastAsia" w:ascii="宋体"/>
          <w:color w:val="FF0000"/>
          <w:sz w:val="28"/>
          <w:u w:val="single"/>
        </w:rPr>
        <w:t>务必提前1</w:t>
      </w:r>
      <w:r>
        <w:rPr>
          <w:rFonts w:ascii="宋体"/>
          <w:color w:val="FF0000"/>
          <w:sz w:val="28"/>
          <w:u w:val="single"/>
        </w:rPr>
        <w:t>-2</w:t>
      </w:r>
      <w:r>
        <w:rPr>
          <w:rFonts w:hint="eastAsia" w:ascii="宋体"/>
          <w:color w:val="FF0000"/>
          <w:sz w:val="28"/>
          <w:u w:val="single"/>
        </w:rPr>
        <w:t>天</w:t>
      </w:r>
      <w:r>
        <w:rPr>
          <w:rFonts w:ascii="宋体"/>
          <w:color w:val="FF0000"/>
          <w:sz w:val="28"/>
          <w:u w:val="single"/>
        </w:rPr>
        <w:t>告知</w:t>
      </w:r>
      <w:r>
        <w:rPr>
          <w:rFonts w:hint="eastAsia" w:ascii="宋体"/>
          <w:color w:val="FF0000"/>
          <w:sz w:val="28"/>
          <w:u w:val="single"/>
        </w:rPr>
        <w:t>大学部老师来京</w:t>
      </w:r>
      <w:r>
        <w:rPr>
          <w:rFonts w:ascii="宋体"/>
          <w:color w:val="FF0000"/>
          <w:sz w:val="28"/>
          <w:u w:val="single"/>
        </w:rPr>
        <w:t>时间</w:t>
      </w:r>
      <w:r>
        <w:rPr>
          <w:rFonts w:hint="eastAsia" w:ascii="宋体"/>
          <w:sz w:val="28"/>
        </w:rPr>
        <w:t>，以便大学部作好相关准备工作。</w:t>
      </w:r>
    </w:p>
    <w:p w14:paraId="664B9846">
      <w:pPr>
        <w:jc w:val="center"/>
        <w:rPr>
          <w:b/>
          <w:bCs/>
          <w:sz w:val="30"/>
        </w:rPr>
      </w:pPr>
      <w:bookmarkStart w:id="0" w:name="OLE_LINK1"/>
      <w:r>
        <w:rPr>
          <w:rFonts w:hint="eastAsia"/>
          <w:b/>
          <w:bCs/>
          <w:sz w:val="30"/>
        </w:rPr>
        <w:t>202</w:t>
      </w:r>
      <w:r>
        <w:rPr>
          <w:b/>
          <w:bCs/>
          <w:sz w:val="30"/>
        </w:rPr>
        <w:t>6</w:t>
      </w:r>
      <w:r>
        <w:rPr>
          <w:rFonts w:hint="eastAsia"/>
          <w:b/>
          <w:bCs/>
          <w:sz w:val="30"/>
        </w:rPr>
        <w:t>暑期赴北京做“大学生研究计划”住宿统计表</w:t>
      </w:r>
    </w:p>
    <w:tbl>
      <w:tblPr>
        <w:tblStyle w:val="6"/>
        <w:tblW w:w="103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134"/>
        <w:gridCol w:w="708"/>
        <w:gridCol w:w="1418"/>
        <w:gridCol w:w="2840"/>
        <w:gridCol w:w="1276"/>
        <w:gridCol w:w="1447"/>
      </w:tblGrid>
      <w:tr w14:paraId="79003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4" w:hRule="atLeast"/>
          <w:jc w:val="center"/>
        </w:trPr>
        <w:tc>
          <w:tcPr>
            <w:tcW w:w="1555" w:type="dxa"/>
          </w:tcPr>
          <w:p w14:paraId="7D1D9483">
            <w:pPr>
              <w:spacing w:before="93" w:beforeLines="30" w:line="320" w:lineRule="exact"/>
              <w:jc w:val="center"/>
              <w:rPr>
                <w:b/>
                <w:szCs w:val="21"/>
              </w:rPr>
            </w:pPr>
            <w:r>
              <w:rPr>
                <w:rFonts w:hint="eastAsia"/>
                <w:b/>
                <w:szCs w:val="21"/>
              </w:rPr>
              <w:t>学院</w:t>
            </w:r>
          </w:p>
        </w:tc>
        <w:tc>
          <w:tcPr>
            <w:tcW w:w="1134" w:type="dxa"/>
            <w:vAlign w:val="center"/>
          </w:tcPr>
          <w:p w14:paraId="72D752AF">
            <w:pPr>
              <w:jc w:val="center"/>
              <w:rPr>
                <w:b/>
                <w:szCs w:val="21"/>
              </w:rPr>
            </w:pPr>
            <w:r>
              <w:rPr>
                <w:rFonts w:hint="eastAsia"/>
                <w:b/>
                <w:szCs w:val="21"/>
              </w:rPr>
              <w:t>学生姓名</w:t>
            </w:r>
          </w:p>
        </w:tc>
        <w:tc>
          <w:tcPr>
            <w:tcW w:w="708" w:type="dxa"/>
            <w:vAlign w:val="center"/>
          </w:tcPr>
          <w:p w14:paraId="498BEF65">
            <w:pPr>
              <w:jc w:val="center"/>
              <w:rPr>
                <w:b/>
                <w:sz w:val="24"/>
              </w:rPr>
            </w:pPr>
            <w:r>
              <w:rPr>
                <w:rFonts w:hint="eastAsia"/>
                <w:b/>
                <w:sz w:val="24"/>
              </w:rPr>
              <w:t>性别</w:t>
            </w:r>
          </w:p>
        </w:tc>
        <w:tc>
          <w:tcPr>
            <w:tcW w:w="1418" w:type="dxa"/>
            <w:vAlign w:val="center"/>
          </w:tcPr>
          <w:p w14:paraId="186BDE38">
            <w:pPr>
              <w:jc w:val="center"/>
              <w:rPr>
                <w:b/>
                <w:sz w:val="24"/>
              </w:rPr>
            </w:pPr>
            <w:r>
              <w:rPr>
                <w:rFonts w:hint="eastAsia"/>
                <w:b/>
                <w:sz w:val="24"/>
              </w:rPr>
              <w:t>学号</w:t>
            </w:r>
          </w:p>
        </w:tc>
        <w:tc>
          <w:tcPr>
            <w:tcW w:w="2840" w:type="dxa"/>
            <w:vAlign w:val="center"/>
          </w:tcPr>
          <w:p w14:paraId="7D38CCBA">
            <w:pPr>
              <w:jc w:val="center"/>
              <w:rPr>
                <w:b/>
                <w:sz w:val="24"/>
              </w:rPr>
            </w:pPr>
            <w:r>
              <w:rPr>
                <w:rFonts w:hint="eastAsia"/>
                <w:b/>
                <w:sz w:val="24"/>
              </w:rPr>
              <w:t>院所名称</w:t>
            </w:r>
          </w:p>
        </w:tc>
        <w:tc>
          <w:tcPr>
            <w:tcW w:w="1276" w:type="dxa"/>
            <w:vAlign w:val="center"/>
          </w:tcPr>
          <w:p w14:paraId="0712F93B">
            <w:pPr>
              <w:jc w:val="center"/>
              <w:rPr>
                <w:b/>
                <w:sz w:val="24"/>
              </w:rPr>
            </w:pPr>
            <w:r>
              <w:rPr>
                <w:rFonts w:hint="eastAsia"/>
                <w:b/>
                <w:sz w:val="24"/>
              </w:rPr>
              <w:t>住宿时间</w:t>
            </w:r>
          </w:p>
        </w:tc>
        <w:tc>
          <w:tcPr>
            <w:tcW w:w="1447" w:type="dxa"/>
            <w:vAlign w:val="center"/>
          </w:tcPr>
          <w:p w14:paraId="7DEFF112">
            <w:pPr>
              <w:jc w:val="center"/>
              <w:rPr>
                <w:b/>
                <w:szCs w:val="21"/>
              </w:rPr>
            </w:pPr>
            <w:r>
              <w:rPr>
                <w:rFonts w:hint="eastAsia"/>
                <w:b/>
                <w:szCs w:val="21"/>
              </w:rPr>
              <w:t>手机号</w:t>
            </w:r>
          </w:p>
        </w:tc>
      </w:tr>
      <w:tr w14:paraId="3A18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555" w:type="dxa"/>
            <w:vAlign w:val="center"/>
          </w:tcPr>
          <w:p w14:paraId="18949977">
            <w:pPr>
              <w:jc w:val="center"/>
              <w:rPr>
                <w:rFonts w:ascii="宋体" w:hAnsi="宋体"/>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vAlign w:val="center"/>
          </w:tcPr>
          <w:p w14:paraId="17D03B15">
            <w:pPr>
              <w:jc w:val="center"/>
              <w:rPr>
                <w:rFonts w:ascii="宋体" w:hAnsi="宋体"/>
                <w:color w:val="000000"/>
                <w:sz w:val="24"/>
                <w:szCs w:val="24"/>
              </w:rPr>
            </w:pPr>
          </w:p>
        </w:tc>
        <w:tc>
          <w:tcPr>
            <w:tcW w:w="708" w:type="dxa"/>
            <w:tcBorders>
              <w:top w:val="single" w:color="auto" w:sz="4" w:space="0"/>
              <w:left w:val="single" w:color="auto" w:sz="4" w:space="0"/>
              <w:bottom w:val="single" w:color="auto" w:sz="4" w:space="0"/>
              <w:right w:val="single" w:color="auto" w:sz="4" w:space="0"/>
            </w:tcBorders>
            <w:vAlign w:val="center"/>
          </w:tcPr>
          <w:p w14:paraId="2A7747BB">
            <w:pPr>
              <w:widowControl/>
              <w:jc w:val="center"/>
              <w:rPr>
                <w:color w:val="000000"/>
                <w:kern w:val="0"/>
                <w:szCs w:val="21"/>
              </w:rPr>
            </w:pPr>
          </w:p>
        </w:tc>
        <w:tc>
          <w:tcPr>
            <w:tcW w:w="1418" w:type="dxa"/>
            <w:tcBorders>
              <w:top w:val="single" w:color="auto" w:sz="4" w:space="0"/>
              <w:left w:val="single" w:color="auto" w:sz="4" w:space="0"/>
              <w:bottom w:val="single" w:color="auto" w:sz="4" w:space="0"/>
              <w:right w:val="single" w:color="auto" w:sz="4" w:space="0"/>
            </w:tcBorders>
            <w:vAlign w:val="center"/>
          </w:tcPr>
          <w:p w14:paraId="3D07A621">
            <w:pPr>
              <w:jc w:val="center"/>
              <w:rPr>
                <w:rFonts w:ascii="宋体" w:hAnsi="宋体"/>
                <w:color w:val="000000"/>
                <w:sz w:val="24"/>
                <w:szCs w:val="24"/>
              </w:rPr>
            </w:pPr>
          </w:p>
        </w:tc>
        <w:tc>
          <w:tcPr>
            <w:tcW w:w="2840" w:type="dxa"/>
            <w:tcBorders>
              <w:top w:val="single" w:color="auto" w:sz="4" w:space="0"/>
              <w:left w:val="single" w:color="auto" w:sz="4" w:space="0"/>
              <w:bottom w:val="single" w:color="auto" w:sz="4" w:space="0"/>
              <w:right w:val="single" w:color="auto" w:sz="4" w:space="0"/>
            </w:tcBorders>
            <w:vAlign w:val="center"/>
          </w:tcPr>
          <w:p w14:paraId="697D079E">
            <w:pPr>
              <w:jc w:val="center"/>
              <w:rPr>
                <w:rFonts w:ascii="宋体" w:hAnsi="宋体"/>
                <w:color w:val="000000"/>
                <w:sz w:val="24"/>
                <w:szCs w:val="24"/>
              </w:rPr>
            </w:pPr>
            <w:r>
              <w:rPr>
                <w:rFonts w:hint="eastAsia"/>
                <w:color w:val="000000"/>
              </w:rPr>
              <w:t>中国科学院信息工程研究所</w:t>
            </w:r>
          </w:p>
        </w:tc>
        <w:tc>
          <w:tcPr>
            <w:tcW w:w="1276" w:type="dxa"/>
            <w:tcBorders>
              <w:top w:val="single" w:color="auto" w:sz="4" w:space="0"/>
              <w:left w:val="single" w:color="auto" w:sz="4" w:space="0"/>
              <w:bottom w:val="single" w:color="auto" w:sz="4" w:space="0"/>
              <w:right w:val="single" w:color="auto" w:sz="4" w:space="0"/>
            </w:tcBorders>
            <w:vAlign w:val="center"/>
          </w:tcPr>
          <w:p w14:paraId="7C9A2B1C">
            <w:pPr>
              <w:jc w:val="center"/>
              <w:rPr>
                <w:rFonts w:ascii="宋体" w:hAnsi="宋体"/>
                <w:color w:val="000000"/>
                <w:sz w:val="24"/>
                <w:szCs w:val="24"/>
              </w:rPr>
            </w:pPr>
          </w:p>
        </w:tc>
        <w:tc>
          <w:tcPr>
            <w:tcW w:w="1447" w:type="dxa"/>
            <w:tcBorders>
              <w:top w:val="single" w:color="auto" w:sz="4" w:space="0"/>
              <w:left w:val="single" w:color="auto" w:sz="4" w:space="0"/>
              <w:bottom w:val="single" w:color="auto" w:sz="4" w:space="0"/>
              <w:right w:val="single" w:color="auto" w:sz="4" w:space="0"/>
            </w:tcBorders>
            <w:vAlign w:val="center"/>
          </w:tcPr>
          <w:p w14:paraId="4174D4E5">
            <w:pPr>
              <w:jc w:val="center"/>
              <w:rPr>
                <w:rFonts w:ascii="宋体" w:hAnsi="宋体"/>
                <w:color w:val="000000"/>
                <w:sz w:val="24"/>
                <w:szCs w:val="24"/>
              </w:rPr>
            </w:pPr>
          </w:p>
        </w:tc>
      </w:tr>
      <w:tr w14:paraId="2DB0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555" w:type="dxa"/>
            <w:vAlign w:val="center"/>
          </w:tcPr>
          <w:p w14:paraId="4EB401DA">
            <w:pPr>
              <w:jc w:val="center"/>
              <w:rPr>
                <w:rFonts w:ascii="宋体" w:hAnsi="宋体"/>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vAlign w:val="center"/>
          </w:tcPr>
          <w:p w14:paraId="6AB7DFC9">
            <w:pPr>
              <w:jc w:val="center"/>
              <w:rPr>
                <w:rFonts w:ascii="宋体" w:hAnsi="宋体"/>
                <w:color w:val="000000"/>
                <w:sz w:val="24"/>
                <w:szCs w:val="24"/>
              </w:rPr>
            </w:pPr>
          </w:p>
        </w:tc>
        <w:tc>
          <w:tcPr>
            <w:tcW w:w="708" w:type="dxa"/>
            <w:tcBorders>
              <w:top w:val="single" w:color="auto" w:sz="4" w:space="0"/>
              <w:left w:val="single" w:color="auto" w:sz="4" w:space="0"/>
              <w:bottom w:val="single" w:color="auto" w:sz="4" w:space="0"/>
              <w:right w:val="single" w:color="auto" w:sz="4" w:space="0"/>
            </w:tcBorders>
            <w:vAlign w:val="center"/>
          </w:tcPr>
          <w:p w14:paraId="2B1108D3">
            <w:pPr>
              <w:widowControl/>
              <w:jc w:val="center"/>
              <w:rPr>
                <w:color w:val="000000"/>
                <w:kern w:val="0"/>
                <w:szCs w:val="21"/>
              </w:rPr>
            </w:pPr>
          </w:p>
        </w:tc>
        <w:tc>
          <w:tcPr>
            <w:tcW w:w="1418" w:type="dxa"/>
            <w:tcBorders>
              <w:top w:val="single" w:color="auto" w:sz="4" w:space="0"/>
              <w:left w:val="single" w:color="auto" w:sz="4" w:space="0"/>
              <w:bottom w:val="single" w:color="auto" w:sz="4" w:space="0"/>
              <w:right w:val="single" w:color="auto" w:sz="4" w:space="0"/>
            </w:tcBorders>
            <w:vAlign w:val="center"/>
          </w:tcPr>
          <w:p w14:paraId="478C4238">
            <w:pPr>
              <w:jc w:val="center"/>
              <w:rPr>
                <w:rFonts w:ascii="宋体" w:hAnsi="宋体"/>
                <w:color w:val="000000"/>
                <w:sz w:val="24"/>
                <w:szCs w:val="24"/>
              </w:rPr>
            </w:pPr>
          </w:p>
        </w:tc>
        <w:tc>
          <w:tcPr>
            <w:tcW w:w="2840" w:type="dxa"/>
            <w:tcBorders>
              <w:top w:val="single" w:color="auto" w:sz="4" w:space="0"/>
              <w:left w:val="single" w:color="auto" w:sz="4" w:space="0"/>
              <w:bottom w:val="single" w:color="auto" w:sz="4" w:space="0"/>
              <w:right w:val="single" w:color="auto" w:sz="4" w:space="0"/>
            </w:tcBorders>
            <w:vAlign w:val="center"/>
          </w:tcPr>
          <w:p w14:paraId="6AD547B1">
            <w:pPr>
              <w:jc w:val="center"/>
              <w:rPr>
                <w:rFonts w:ascii="宋体" w:hAnsi="宋体"/>
                <w:color w:val="000000"/>
                <w:spacing w:val="-11"/>
                <w:sz w:val="24"/>
                <w:szCs w:val="24"/>
              </w:rPr>
            </w:pPr>
            <w:r>
              <w:rPr>
                <w:rFonts w:hint="eastAsia"/>
                <w:color w:val="000000"/>
              </w:rPr>
              <w:t>中科院计算所</w:t>
            </w:r>
          </w:p>
        </w:tc>
        <w:tc>
          <w:tcPr>
            <w:tcW w:w="1276" w:type="dxa"/>
            <w:tcBorders>
              <w:top w:val="single" w:color="auto" w:sz="4" w:space="0"/>
              <w:left w:val="single" w:color="auto" w:sz="4" w:space="0"/>
              <w:bottom w:val="single" w:color="auto" w:sz="4" w:space="0"/>
              <w:right w:val="single" w:color="auto" w:sz="4" w:space="0"/>
            </w:tcBorders>
            <w:vAlign w:val="center"/>
          </w:tcPr>
          <w:p w14:paraId="132C39FB">
            <w:pPr>
              <w:jc w:val="center"/>
              <w:rPr>
                <w:rFonts w:ascii="宋体" w:hAnsi="宋体"/>
                <w:color w:val="000000"/>
                <w:sz w:val="24"/>
                <w:szCs w:val="24"/>
              </w:rPr>
            </w:pPr>
          </w:p>
        </w:tc>
        <w:tc>
          <w:tcPr>
            <w:tcW w:w="1447" w:type="dxa"/>
            <w:tcBorders>
              <w:top w:val="single" w:color="auto" w:sz="4" w:space="0"/>
              <w:left w:val="single" w:color="auto" w:sz="4" w:space="0"/>
              <w:bottom w:val="single" w:color="auto" w:sz="4" w:space="0"/>
              <w:right w:val="single" w:color="auto" w:sz="4" w:space="0"/>
            </w:tcBorders>
            <w:vAlign w:val="center"/>
          </w:tcPr>
          <w:p w14:paraId="22B8FC38">
            <w:pPr>
              <w:jc w:val="center"/>
              <w:rPr>
                <w:rFonts w:ascii="宋体" w:hAnsi="宋体"/>
                <w:color w:val="000000"/>
                <w:sz w:val="24"/>
                <w:szCs w:val="24"/>
              </w:rPr>
            </w:pPr>
          </w:p>
        </w:tc>
      </w:tr>
      <w:tr w14:paraId="20C25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555" w:type="dxa"/>
            <w:vAlign w:val="center"/>
          </w:tcPr>
          <w:p w14:paraId="107F1053">
            <w:pPr>
              <w:jc w:val="center"/>
              <w:rPr>
                <w:rFonts w:ascii="宋体" w:hAnsi="宋体"/>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vAlign w:val="center"/>
          </w:tcPr>
          <w:p w14:paraId="75A1F5B9">
            <w:pPr>
              <w:jc w:val="center"/>
            </w:pPr>
          </w:p>
        </w:tc>
        <w:tc>
          <w:tcPr>
            <w:tcW w:w="708" w:type="dxa"/>
            <w:tcBorders>
              <w:top w:val="single" w:color="auto" w:sz="4" w:space="0"/>
              <w:left w:val="single" w:color="auto" w:sz="4" w:space="0"/>
              <w:bottom w:val="single" w:color="auto" w:sz="4" w:space="0"/>
              <w:right w:val="single" w:color="auto" w:sz="4" w:space="0"/>
            </w:tcBorders>
            <w:vAlign w:val="center"/>
          </w:tcPr>
          <w:p w14:paraId="615CB58A">
            <w:pPr>
              <w:widowControl/>
              <w:jc w:val="center"/>
            </w:pPr>
          </w:p>
        </w:tc>
        <w:tc>
          <w:tcPr>
            <w:tcW w:w="1418" w:type="dxa"/>
            <w:tcBorders>
              <w:top w:val="single" w:color="auto" w:sz="4" w:space="0"/>
              <w:left w:val="single" w:color="auto" w:sz="4" w:space="0"/>
              <w:bottom w:val="single" w:color="auto" w:sz="4" w:space="0"/>
              <w:right w:val="single" w:color="auto" w:sz="4" w:space="0"/>
            </w:tcBorders>
            <w:vAlign w:val="center"/>
          </w:tcPr>
          <w:p w14:paraId="3CAD485F">
            <w:pPr>
              <w:jc w:val="center"/>
            </w:pPr>
          </w:p>
        </w:tc>
        <w:tc>
          <w:tcPr>
            <w:tcW w:w="2840" w:type="dxa"/>
            <w:tcBorders>
              <w:top w:val="single" w:color="auto" w:sz="4" w:space="0"/>
              <w:left w:val="single" w:color="auto" w:sz="4" w:space="0"/>
              <w:bottom w:val="single" w:color="auto" w:sz="4" w:space="0"/>
              <w:right w:val="single" w:color="auto" w:sz="4" w:space="0"/>
            </w:tcBorders>
            <w:vAlign w:val="center"/>
          </w:tcPr>
          <w:p w14:paraId="5EBE4B29">
            <w:pPr>
              <w:jc w:val="center"/>
            </w:pPr>
            <w:r>
              <w:rPr>
                <w:rFonts w:hint="eastAsia"/>
                <w:color w:val="000000"/>
              </w:rPr>
              <w:t>中国科学院自动化研究所</w:t>
            </w:r>
          </w:p>
        </w:tc>
        <w:tc>
          <w:tcPr>
            <w:tcW w:w="1276" w:type="dxa"/>
            <w:tcBorders>
              <w:top w:val="single" w:color="auto" w:sz="4" w:space="0"/>
              <w:left w:val="single" w:color="auto" w:sz="4" w:space="0"/>
              <w:bottom w:val="single" w:color="auto" w:sz="4" w:space="0"/>
              <w:right w:val="single" w:color="auto" w:sz="4" w:space="0"/>
            </w:tcBorders>
            <w:vAlign w:val="center"/>
          </w:tcPr>
          <w:p w14:paraId="45565E41">
            <w:pPr>
              <w:jc w:val="center"/>
            </w:pPr>
          </w:p>
        </w:tc>
        <w:tc>
          <w:tcPr>
            <w:tcW w:w="1447" w:type="dxa"/>
            <w:tcBorders>
              <w:top w:val="single" w:color="auto" w:sz="4" w:space="0"/>
              <w:left w:val="single" w:color="auto" w:sz="4" w:space="0"/>
              <w:bottom w:val="single" w:color="auto" w:sz="4" w:space="0"/>
              <w:right w:val="single" w:color="auto" w:sz="4" w:space="0"/>
            </w:tcBorders>
            <w:vAlign w:val="center"/>
          </w:tcPr>
          <w:p w14:paraId="1D6AAED8">
            <w:pPr>
              <w:jc w:val="center"/>
            </w:pPr>
          </w:p>
        </w:tc>
      </w:tr>
      <w:tr w14:paraId="79E4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555" w:type="dxa"/>
            <w:vAlign w:val="center"/>
          </w:tcPr>
          <w:p w14:paraId="2A48F59D">
            <w:pPr>
              <w:jc w:val="center"/>
              <w:rPr>
                <w:rFonts w:ascii="宋体" w:hAnsi="宋体"/>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vAlign w:val="center"/>
          </w:tcPr>
          <w:p w14:paraId="4C034F37">
            <w:pPr>
              <w:jc w:val="center"/>
            </w:pPr>
          </w:p>
        </w:tc>
        <w:tc>
          <w:tcPr>
            <w:tcW w:w="708" w:type="dxa"/>
            <w:tcBorders>
              <w:top w:val="single" w:color="auto" w:sz="4" w:space="0"/>
              <w:left w:val="single" w:color="auto" w:sz="4" w:space="0"/>
              <w:bottom w:val="single" w:color="auto" w:sz="4" w:space="0"/>
              <w:right w:val="single" w:color="auto" w:sz="4" w:space="0"/>
            </w:tcBorders>
            <w:vAlign w:val="center"/>
          </w:tcPr>
          <w:p w14:paraId="3602E040">
            <w:pPr>
              <w:widowControl/>
              <w:jc w:val="center"/>
            </w:pPr>
          </w:p>
        </w:tc>
        <w:tc>
          <w:tcPr>
            <w:tcW w:w="1418" w:type="dxa"/>
            <w:tcBorders>
              <w:top w:val="single" w:color="auto" w:sz="4" w:space="0"/>
              <w:left w:val="single" w:color="auto" w:sz="4" w:space="0"/>
              <w:bottom w:val="single" w:color="auto" w:sz="4" w:space="0"/>
              <w:right w:val="single" w:color="auto" w:sz="4" w:space="0"/>
            </w:tcBorders>
            <w:vAlign w:val="center"/>
          </w:tcPr>
          <w:p w14:paraId="2761C6FA">
            <w:pPr>
              <w:jc w:val="center"/>
            </w:pPr>
          </w:p>
        </w:tc>
        <w:tc>
          <w:tcPr>
            <w:tcW w:w="2840" w:type="dxa"/>
            <w:tcBorders>
              <w:top w:val="single" w:color="auto" w:sz="4" w:space="0"/>
              <w:left w:val="single" w:color="auto" w:sz="4" w:space="0"/>
              <w:bottom w:val="single" w:color="auto" w:sz="4" w:space="0"/>
              <w:right w:val="single" w:color="auto" w:sz="4" w:space="0"/>
            </w:tcBorders>
            <w:vAlign w:val="center"/>
          </w:tcPr>
          <w:p w14:paraId="6D1B227C">
            <w:pPr>
              <w:jc w:val="center"/>
            </w:pPr>
            <w:r>
              <w:rPr>
                <w:rFonts w:hint="eastAsia"/>
                <w:color w:val="000000"/>
              </w:rPr>
              <w:t>中国科学院空天信息创新研究院</w:t>
            </w:r>
          </w:p>
        </w:tc>
        <w:tc>
          <w:tcPr>
            <w:tcW w:w="1276" w:type="dxa"/>
            <w:tcBorders>
              <w:top w:val="single" w:color="auto" w:sz="4" w:space="0"/>
              <w:left w:val="single" w:color="auto" w:sz="4" w:space="0"/>
              <w:bottom w:val="single" w:color="auto" w:sz="4" w:space="0"/>
              <w:right w:val="single" w:color="auto" w:sz="4" w:space="0"/>
            </w:tcBorders>
            <w:vAlign w:val="center"/>
          </w:tcPr>
          <w:p w14:paraId="4506DBB1">
            <w:pPr>
              <w:jc w:val="center"/>
            </w:pPr>
          </w:p>
        </w:tc>
        <w:tc>
          <w:tcPr>
            <w:tcW w:w="1447" w:type="dxa"/>
            <w:tcBorders>
              <w:top w:val="single" w:color="auto" w:sz="4" w:space="0"/>
              <w:left w:val="single" w:color="auto" w:sz="4" w:space="0"/>
              <w:bottom w:val="single" w:color="auto" w:sz="4" w:space="0"/>
              <w:right w:val="single" w:color="auto" w:sz="4" w:space="0"/>
            </w:tcBorders>
            <w:vAlign w:val="center"/>
          </w:tcPr>
          <w:p w14:paraId="3326FDD4">
            <w:pPr>
              <w:jc w:val="center"/>
            </w:pPr>
          </w:p>
        </w:tc>
      </w:tr>
      <w:tr w14:paraId="03A38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555" w:type="dxa"/>
            <w:vAlign w:val="center"/>
          </w:tcPr>
          <w:p w14:paraId="5E59D688">
            <w:pPr>
              <w:jc w:val="center"/>
              <w:rPr>
                <w:rFonts w:ascii="宋体" w:hAnsi="宋体"/>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vAlign w:val="center"/>
          </w:tcPr>
          <w:p w14:paraId="378809E1">
            <w:pPr>
              <w:jc w:val="center"/>
            </w:pPr>
          </w:p>
        </w:tc>
        <w:tc>
          <w:tcPr>
            <w:tcW w:w="708" w:type="dxa"/>
            <w:tcBorders>
              <w:top w:val="single" w:color="auto" w:sz="4" w:space="0"/>
              <w:left w:val="single" w:color="auto" w:sz="4" w:space="0"/>
              <w:bottom w:val="single" w:color="auto" w:sz="4" w:space="0"/>
              <w:right w:val="single" w:color="auto" w:sz="4" w:space="0"/>
            </w:tcBorders>
            <w:vAlign w:val="center"/>
          </w:tcPr>
          <w:p w14:paraId="78EFDAD8">
            <w:pPr>
              <w:widowControl/>
              <w:jc w:val="center"/>
            </w:pPr>
          </w:p>
        </w:tc>
        <w:tc>
          <w:tcPr>
            <w:tcW w:w="1418" w:type="dxa"/>
            <w:tcBorders>
              <w:top w:val="single" w:color="auto" w:sz="4" w:space="0"/>
              <w:left w:val="single" w:color="auto" w:sz="4" w:space="0"/>
              <w:bottom w:val="single" w:color="auto" w:sz="4" w:space="0"/>
              <w:right w:val="single" w:color="auto" w:sz="4" w:space="0"/>
            </w:tcBorders>
            <w:vAlign w:val="center"/>
          </w:tcPr>
          <w:p w14:paraId="24AB9611">
            <w:pPr>
              <w:jc w:val="center"/>
            </w:pPr>
          </w:p>
        </w:tc>
        <w:tc>
          <w:tcPr>
            <w:tcW w:w="2840" w:type="dxa"/>
            <w:tcBorders>
              <w:top w:val="single" w:color="auto" w:sz="4" w:space="0"/>
              <w:left w:val="single" w:color="auto" w:sz="4" w:space="0"/>
              <w:bottom w:val="single" w:color="auto" w:sz="4" w:space="0"/>
              <w:right w:val="single" w:color="auto" w:sz="4" w:space="0"/>
            </w:tcBorders>
            <w:vAlign w:val="center"/>
          </w:tcPr>
          <w:p w14:paraId="65A8DEEB">
            <w:pPr>
              <w:jc w:val="center"/>
            </w:pPr>
            <w:r>
              <w:rPr>
                <w:rFonts w:hint="eastAsia"/>
                <w:color w:val="000000"/>
              </w:rPr>
              <w:t>中国科学院空天信息创新研究院</w:t>
            </w:r>
          </w:p>
        </w:tc>
        <w:tc>
          <w:tcPr>
            <w:tcW w:w="1276" w:type="dxa"/>
            <w:tcBorders>
              <w:top w:val="single" w:color="auto" w:sz="4" w:space="0"/>
              <w:left w:val="single" w:color="auto" w:sz="4" w:space="0"/>
              <w:bottom w:val="single" w:color="auto" w:sz="4" w:space="0"/>
              <w:right w:val="single" w:color="auto" w:sz="4" w:space="0"/>
            </w:tcBorders>
            <w:vAlign w:val="center"/>
          </w:tcPr>
          <w:p w14:paraId="1A7CC7EC">
            <w:pPr>
              <w:jc w:val="center"/>
            </w:pPr>
          </w:p>
        </w:tc>
        <w:tc>
          <w:tcPr>
            <w:tcW w:w="1447" w:type="dxa"/>
            <w:tcBorders>
              <w:top w:val="single" w:color="auto" w:sz="4" w:space="0"/>
              <w:left w:val="single" w:color="auto" w:sz="4" w:space="0"/>
              <w:bottom w:val="single" w:color="auto" w:sz="4" w:space="0"/>
              <w:right w:val="single" w:color="auto" w:sz="4" w:space="0"/>
            </w:tcBorders>
            <w:vAlign w:val="center"/>
          </w:tcPr>
          <w:p w14:paraId="400E6773">
            <w:pPr>
              <w:jc w:val="center"/>
            </w:pPr>
          </w:p>
        </w:tc>
      </w:tr>
      <w:tr w14:paraId="5066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555" w:type="dxa"/>
            <w:tcBorders>
              <w:bottom w:val="single" w:color="auto" w:sz="4" w:space="0"/>
            </w:tcBorders>
            <w:vAlign w:val="center"/>
          </w:tcPr>
          <w:p w14:paraId="237D3A5B">
            <w:pPr>
              <w:jc w:val="center"/>
              <w:rPr>
                <w:rFonts w:ascii="宋体" w:hAnsi="宋体"/>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vAlign w:val="center"/>
          </w:tcPr>
          <w:p w14:paraId="163485E9">
            <w:pPr>
              <w:jc w:val="center"/>
            </w:pPr>
          </w:p>
        </w:tc>
        <w:tc>
          <w:tcPr>
            <w:tcW w:w="708" w:type="dxa"/>
            <w:tcBorders>
              <w:top w:val="single" w:color="auto" w:sz="4" w:space="0"/>
              <w:left w:val="single" w:color="auto" w:sz="4" w:space="0"/>
              <w:bottom w:val="single" w:color="auto" w:sz="4" w:space="0"/>
              <w:right w:val="single" w:color="auto" w:sz="4" w:space="0"/>
            </w:tcBorders>
            <w:vAlign w:val="center"/>
          </w:tcPr>
          <w:p w14:paraId="7801EEBE">
            <w:pPr>
              <w:widowControl/>
              <w:jc w:val="center"/>
            </w:pPr>
          </w:p>
        </w:tc>
        <w:tc>
          <w:tcPr>
            <w:tcW w:w="1418" w:type="dxa"/>
            <w:tcBorders>
              <w:top w:val="single" w:color="auto" w:sz="4" w:space="0"/>
              <w:left w:val="single" w:color="auto" w:sz="4" w:space="0"/>
              <w:bottom w:val="single" w:color="auto" w:sz="4" w:space="0"/>
              <w:right w:val="single" w:color="auto" w:sz="4" w:space="0"/>
            </w:tcBorders>
            <w:vAlign w:val="center"/>
          </w:tcPr>
          <w:p w14:paraId="7D30EA94">
            <w:pPr>
              <w:jc w:val="center"/>
            </w:pPr>
          </w:p>
        </w:tc>
        <w:tc>
          <w:tcPr>
            <w:tcW w:w="2840" w:type="dxa"/>
            <w:tcBorders>
              <w:top w:val="single" w:color="auto" w:sz="4" w:space="0"/>
              <w:left w:val="single" w:color="auto" w:sz="4" w:space="0"/>
              <w:bottom w:val="single" w:color="auto" w:sz="4" w:space="0"/>
              <w:right w:val="single" w:color="auto" w:sz="4" w:space="0"/>
            </w:tcBorders>
            <w:vAlign w:val="center"/>
          </w:tcPr>
          <w:p w14:paraId="58A41DD6">
            <w:pPr>
              <w:jc w:val="center"/>
            </w:pPr>
            <w:r>
              <w:rPr>
                <w:rFonts w:hint="eastAsia"/>
                <w:color w:val="000000"/>
              </w:rPr>
              <w:t>中国科学院空天信息创新研究院</w:t>
            </w:r>
          </w:p>
        </w:tc>
        <w:tc>
          <w:tcPr>
            <w:tcW w:w="1276" w:type="dxa"/>
            <w:tcBorders>
              <w:top w:val="single" w:color="auto" w:sz="4" w:space="0"/>
              <w:left w:val="single" w:color="auto" w:sz="4" w:space="0"/>
              <w:bottom w:val="single" w:color="auto" w:sz="4" w:space="0"/>
              <w:right w:val="single" w:color="auto" w:sz="4" w:space="0"/>
            </w:tcBorders>
            <w:vAlign w:val="center"/>
          </w:tcPr>
          <w:p w14:paraId="2B196E24">
            <w:pPr>
              <w:jc w:val="center"/>
            </w:pPr>
          </w:p>
        </w:tc>
        <w:tc>
          <w:tcPr>
            <w:tcW w:w="1447" w:type="dxa"/>
            <w:tcBorders>
              <w:top w:val="single" w:color="auto" w:sz="4" w:space="0"/>
              <w:left w:val="single" w:color="auto" w:sz="4" w:space="0"/>
              <w:bottom w:val="single" w:color="auto" w:sz="4" w:space="0"/>
              <w:right w:val="single" w:color="auto" w:sz="4" w:space="0"/>
            </w:tcBorders>
            <w:vAlign w:val="center"/>
          </w:tcPr>
          <w:p w14:paraId="09A314ED">
            <w:pPr>
              <w:jc w:val="center"/>
            </w:pPr>
          </w:p>
        </w:tc>
      </w:tr>
      <w:tr w14:paraId="09E5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555" w:type="dxa"/>
            <w:tcBorders>
              <w:top w:val="single" w:color="auto" w:sz="4" w:space="0"/>
              <w:bottom w:val="single" w:color="auto" w:sz="4" w:space="0"/>
            </w:tcBorders>
            <w:vAlign w:val="center"/>
          </w:tcPr>
          <w:p w14:paraId="71B6A557">
            <w:pPr>
              <w:jc w:val="center"/>
              <w:rPr>
                <w:rFonts w:ascii="宋体" w:hAnsi="宋体"/>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vAlign w:val="center"/>
          </w:tcPr>
          <w:p w14:paraId="06F1E65B">
            <w:pPr>
              <w:jc w:val="center"/>
              <w:rPr>
                <w:rFonts w:ascii="宋体" w:hAnsi="宋体"/>
                <w:color w:val="000000"/>
                <w:sz w:val="24"/>
                <w:szCs w:val="24"/>
              </w:rPr>
            </w:pPr>
          </w:p>
        </w:tc>
        <w:tc>
          <w:tcPr>
            <w:tcW w:w="708" w:type="dxa"/>
            <w:tcBorders>
              <w:top w:val="single" w:color="auto" w:sz="4" w:space="0"/>
              <w:left w:val="single" w:color="auto" w:sz="4" w:space="0"/>
              <w:bottom w:val="single" w:color="auto" w:sz="4" w:space="0"/>
              <w:right w:val="single" w:color="auto" w:sz="4" w:space="0"/>
            </w:tcBorders>
            <w:vAlign w:val="center"/>
          </w:tcPr>
          <w:p w14:paraId="091EEC55">
            <w:pPr>
              <w:jc w:val="center"/>
              <w:rPr>
                <w:rFonts w:ascii="宋体" w:hAnsi="宋体" w:cs="宋体"/>
                <w:color w:val="000000"/>
                <w:szCs w:val="21"/>
              </w:rPr>
            </w:pPr>
          </w:p>
        </w:tc>
        <w:tc>
          <w:tcPr>
            <w:tcW w:w="1418" w:type="dxa"/>
            <w:tcBorders>
              <w:top w:val="single" w:color="auto" w:sz="4" w:space="0"/>
              <w:left w:val="single" w:color="auto" w:sz="4" w:space="0"/>
              <w:bottom w:val="single" w:color="auto" w:sz="4" w:space="0"/>
              <w:right w:val="single" w:color="auto" w:sz="4" w:space="0"/>
            </w:tcBorders>
            <w:vAlign w:val="center"/>
          </w:tcPr>
          <w:p w14:paraId="025D1FFF">
            <w:pPr>
              <w:jc w:val="center"/>
              <w:rPr>
                <w:rFonts w:ascii="宋体" w:hAnsi="宋体"/>
                <w:color w:val="000000"/>
                <w:sz w:val="24"/>
                <w:szCs w:val="24"/>
              </w:rPr>
            </w:pPr>
          </w:p>
        </w:tc>
        <w:tc>
          <w:tcPr>
            <w:tcW w:w="2840" w:type="dxa"/>
            <w:tcBorders>
              <w:top w:val="single" w:color="auto" w:sz="4" w:space="0"/>
              <w:left w:val="single" w:color="auto" w:sz="4" w:space="0"/>
              <w:bottom w:val="single" w:color="auto" w:sz="4" w:space="0"/>
              <w:right w:val="single" w:color="auto" w:sz="4" w:space="0"/>
            </w:tcBorders>
            <w:vAlign w:val="center"/>
          </w:tcPr>
          <w:p w14:paraId="49A12612">
            <w:pPr>
              <w:jc w:val="center"/>
              <w:rPr>
                <w:rFonts w:ascii="宋体" w:hAnsi="宋体"/>
                <w:color w:val="000000"/>
                <w:spacing w:val="-11"/>
                <w:sz w:val="24"/>
                <w:szCs w:val="24"/>
              </w:rPr>
            </w:pPr>
            <w:r>
              <w:rPr>
                <w:rFonts w:hint="eastAsia"/>
                <w:color w:val="000000"/>
              </w:rPr>
              <w:t>中国科学院地质与地球物理研究所</w:t>
            </w:r>
          </w:p>
        </w:tc>
        <w:tc>
          <w:tcPr>
            <w:tcW w:w="1276" w:type="dxa"/>
            <w:tcBorders>
              <w:top w:val="single" w:color="auto" w:sz="4" w:space="0"/>
              <w:left w:val="single" w:color="auto" w:sz="4" w:space="0"/>
              <w:bottom w:val="single" w:color="auto" w:sz="4" w:space="0"/>
              <w:right w:val="single" w:color="auto" w:sz="4" w:space="0"/>
            </w:tcBorders>
            <w:vAlign w:val="center"/>
          </w:tcPr>
          <w:p w14:paraId="463E4F5E">
            <w:pPr>
              <w:jc w:val="center"/>
              <w:rPr>
                <w:rFonts w:ascii="宋体" w:hAnsi="宋体"/>
                <w:color w:val="000000"/>
                <w:sz w:val="24"/>
                <w:szCs w:val="24"/>
              </w:rPr>
            </w:pPr>
          </w:p>
        </w:tc>
        <w:tc>
          <w:tcPr>
            <w:tcW w:w="1447" w:type="dxa"/>
            <w:tcBorders>
              <w:top w:val="single" w:color="auto" w:sz="4" w:space="0"/>
              <w:left w:val="single" w:color="auto" w:sz="4" w:space="0"/>
              <w:bottom w:val="single" w:color="auto" w:sz="4" w:space="0"/>
              <w:right w:val="single" w:color="auto" w:sz="4" w:space="0"/>
            </w:tcBorders>
            <w:vAlign w:val="center"/>
          </w:tcPr>
          <w:p w14:paraId="5F7796EC">
            <w:pPr>
              <w:jc w:val="center"/>
              <w:rPr>
                <w:rFonts w:ascii="宋体" w:hAnsi="宋体"/>
                <w:color w:val="000000"/>
                <w:sz w:val="24"/>
                <w:szCs w:val="24"/>
              </w:rPr>
            </w:pPr>
          </w:p>
        </w:tc>
      </w:tr>
      <w:tr w14:paraId="611F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555" w:type="dxa"/>
            <w:tcBorders>
              <w:top w:val="single" w:color="auto" w:sz="4" w:space="0"/>
            </w:tcBorders>
            <w:vAlign w:val="center"/>
          </w:tcPr>
          <w:p w14:paraId="07BB9488">
            <w:pPr>
              <w:jc w:val="center"/>
              <w:rPr>
                <w:rFonts w:hint="eastAsia"/>
              </w:rPr>
            </w:pPr>
          </w:p>
        </w:tc>
        <w:tc>
          <w:tcPr>
            <w:tcW w:w="1134" w:type="dxa"/>
            <w:tcBorders>
              <w:top w:val="single" w:color="auto" w:sz="4" w:space="0"/>
              <w:left w:val="single" w:color="auto" w:sz="4" w:space="0"/>
              <w:bottom w:val="single" w:color="auto" w:sz="4" w:space="0"/>
              <w:right w:val="single" w:color="auto" w:sz="4" w:space="0"/>
            </w:tcBorders>
            <w:vAlign w:val="center"/>
          </w:tcPr>
          <w:p w14:paraId="423DCFF7">
            <w:pPr>
              <w:jc w:val="center"/>
              <w:rPr>
                <w:rFonts w:hint="eastAsia"/>
              </w:rPr>
            </w:pPr>
          </w:p>
        </w:tc>
        <w:tc>
          <w:tcPr>
            <w:tcW w:w="708" w:type="dxa"/>
            <w:tcBorders>
              <w:top w:val="single" w:color="auto" w:sz="4" w:space="0"/>
              <w:left w:val="single" w:color="auto" w:sz="4" w:space="0"/>
              <w:bottom w:val="single" w:color="auto" w:sz="4" w:space="0"/>
              <w:right w:val="single" w:color="auto" w:sz="4" w:space="0"/>
            </w:tcBorders>
            <w:vAlign w:val="center"/>
          </w:tcPr>
          <w:p w14:paraId="58601729">
            <w:pPr>
              <w:jc w:val="center"/>
              <w:rPr>
                <w:rFonts w:hint="eastAsia"/>
                <w:color w:val="000000"/>
              </w:rPr>
            </w:pPr>
          </w:p>
        </w:tc>
        <w:tc>
          <w:tcPr>
            <w:tcW w:w="1418" w:type="dxa"/>
            <w:tcBorders>
              <w:top w:val="single" w:color="auto" w:sz="4" w:space="0"/>
              <w:left w:val="single" w:color="auto" w:sz="4" w:space="0"/>
              <w:bottom w:val="single" w:color="auto" w:sz="4" w:space="0"/>
              <w:right w:val="single" w:color="auto" w:sz="4" w:space="0"/>
            </w:tcBorders>
            <w:vAlign w:val="center"/>
          </w:tcPr>
          <w:p w14:paraId="79657754">
            <w:pPr>
              <w:jc w:val="center"/>
            </w:pPr>
          </w:p>
        </w:tc>
        <w:tc>
          <w:tcPr>
            <w:tcW w:w="2840" w:type="dxa"/>
            <w:tcBorders>
              <w:top w:val="single" w:color="auto" w:sz="4" w:space="0"/>
              <w:left w:val="single" w:color="auto" w:sz="4" w:space="0"/>
              <w:bottom w:val="single" w:color="auto" w:sz="4" w:space="0"/>
              <w:right w:val="single" w:color="auto" w:sz="4" w:space="0"/>
            </w:tcBorders>
            <w:vAlign w:val="center"/>
          </w:tcPr>
          <w:p w14:paraId="449FBFE3">
            <w:pPr>
              <w:jc w:val="center"/>
              <w:rPr>
                <w:rFonts w:hint="eastAsia"/>
                <w:color w:val="000000"/>
              </w:rPr>
            </w:pPr>
            <w:r>
              <w:rPr>
                <w:rFonts w:hint="eastAsia"/>
                <w:color w:val="000000"/>
              </w:rPr>
              <w:t>中国科学院自动化研究所</w:t>
            </w:r>
          </w:p>
        </w:tc>
        <w:tc>
          <w:tcPr>
            <w:tcW w:w="1276" w:type="dxa"/>
            <w:tcBorders>
              <w:top w:val="single" w:color="auto" w:sz="4" w:space="0"/>
              <w:left w:val="single" w:color="auto" w:sz="4" w:space="0"/>
              <w:bottom w:val="single" w:color="auto" w:sz="4" w:space="0"/>
              <w:right w:val="single" w:color="auto" w:sz="4" w:space="0"/>
            </w:tcBorders>
            <w:vAlign w:val="center"/>
          </w:tcPr>
          <w:p w14:paraId="3F91305F">
            <w:pPr>
              <w:jc w:val="center"/>
              <w:rPr>
                <w:color w:val="000000"/>
              </w:rPr>
            </w:pPr>
          </w:p>
        </w:tc>
        <w:tc>
          <w:tcPr>
            <w:tcW w:w="1447" w:type="dxa"/>
            <w:tcBorders>
              <w:top w:val="single" w:color="auto" w:sz="4" w:space="0"/>
              <w:left w:val="single" w:color="auto" w:sz="4" w:space="0"/>
              <w:bottom w:val="single" w:color="auto" w:sz="4" w:space="0"/>
              <w:right w:val="single" w:color="auto" w:sz="4" w:space="0"/>
            </w:tcBorders>
            <w:vAlign w:val="center"/>
          </w:tcPr>
          <w:p w14:paraId="3FF97C3C">
            <w:pPr>
              <w:jc w:val="center"/>
              <w:rPr>
                <w:color w:val="000000"/>
              </w:rPr>
            </w:pPr>
          </w:p>
        </w:tc>
      </w:tr>
    </w:tbl>
    <w:p w14:paraId="1E9C857B">
      <w:pPr>
        <w:ind w:firstLine="1500" w:firstLineChars="500"/>
        <w:rPr>
          <w:sz w:val="30"/>
        </w:rPr>
      </w:pPr>
      <w:r>
        <w:rPr>
          <w:rFonts w:hint="eastAsia"/>
          <w:sz w:val="30"/>
        </w:rPr>
        <w:t>合计：</w:t>
      </w:r>
      <w:r>
        <w:rPr>
          <w:sz w:val="30"/>
        </w:rPr>
        <w:t>8</w:t>
      </w:r>
      <w:r>
        <w:rPr>
          <w:rFonts w:hint="eastAsia"/>
          <w:sz w:val="30"/>
        </w:rPr>
        <w:t>人</w:t>
      </w:r>
    </w:p>
    <w:bookmarkEnd w:id="0"/>
    <w:p w14:paraId="75B98C1C">
      <w:pPr>
        <w:spacing w:before="156" w:beforeLines="50" w:line="400" w:lineRule="exact"/>
        <w:rPr>
          <w:rFonts w:ascii="宋体" w:hAnsi="宋体"/>
          <w:b/>
          <w:sz w:val="28"/>
          <w:szCs w:val="28"/>
        </w:rPr>
      </w:pPr>
      <w:r>
        <w:rPr>
          <w:rFonts w:hint="eastAsia" w:ascii="宋体" w:hAnsi="宋体"/>
          <w:b/>
          <w:sz w:val="28"/>
          <w:szCs w:val="28"/>
          <w:u w:val="single"/>
        </w:rPr>
        <w:t>北京大学部负责老师、联系方式</w:t>
      </w:r>
      <w:r>
        <w:rPr>
          <w:rFonts w:hint="eastAsia" w:ascii="宋体" w:hAnsi="宋体"/>
          <w:b/>
          <w:sz w:val="28"/>
          <w:szCs w:val="28"/>
        </w:rPr>
        <w:t>：</w:t>
      </w:r>
    </w:p>
    <w:p w14:paraId="58A3FABB">
      <w:pPr>
        <w:spacing w:line="360" w:lineRule="exact"/>
        <w:rPr>
          <w:rFonts w:ascii="宋体" w:hAnsi="宋体"/>
          <w:b/>
          <w:sz w:val="24"/>
          <w:szCs w:val="24"/>
        </w:rPr>
      </w:pPr>
      <w:r>
        <w:rPr>
          <w:rFonts w:hint="eastAsia"/>
          <w:b/>
          <w:color w:val="FF0000"/>
          <w:sz w:val="28"/>
          <w:szCs w:val="28"/>
        </w:rPr>
        <w:t>祝老师</w:t>
      </w:r>
      <w:r>
        <w:rPr>
          <w:rFonts w:hint="eastAsia" w:ascii="宋体" w:hAnsi="宋体"/>
          <w:b/>
          <w:color w:val="FF0000"/>
          <w:sz w:val="28"/>
          <w:szCs w:val="28"/>
        </w:rPr>
        <w:t xml:space="preserve">  010-88256018（办）  </w:t>
      </w:r>
      <w:r>
        <w:rPr>
          <w:rFonts w:hint="eastAsia" w:ascii="宋体" w:hAnsi="宋体"/>
          <w:b/>
          <w:color w:val="FF0000"/>
          <w:spacing w:val="6"/>
          <w:sz w:val="28"/>
          <w:szCs w:val="28"/>
        </w:rPr>
        <w:t>15210457998</w:t>
      </w:r>
    </w:p>
    <w:p w14:paraId="25D6B6CB">
      <w:pPr>
        <w:spacing w:before="156" w:beforeLines="50" w:line="360" w:lineRule="exact"/>
        <w:rPr>
          <w:rFonts w:ascii="宋体" w:hAnsi="宋体"/>
          <w:b/>
          <w:spacing w:val="-11"/>
          <w:sz w:val="28"/>
          <w:szCs w:val="28"/>
        </w:rPr>
      </w:pPr>
      <w:r>
        <w:rPr>
          <w:rFonts w:hint="eastAsia" w:ascii="宋体" w:hAnsi="宋体"/>
          <w:b/>
          <w:sz w:val="28"/>
          <w:szCs w:val="28"/>
          <w:u w:val="single"/>
        </w:rPr>
        <w:t>报到地点</w:t>
      </w:r>
      <w:r>
        <w:rPr>
          <w:rFonts w:hint="eastAsia" w:ascii="宋体" w:hAnsi="宋体"/>
          <w:b/>
          <w:sz w:val="28"/>
          <w:szCs w:val="28"/>
        </w:rPr>
        <w:t>：</w:t>
      </w:r>
      <w:r>
        <w:rPr>
          <w:rFonts w:hint="eastAsia" w:ascii="宋体" w:hAnsi="宋体"/>
          <w:b/>
          <w:spacing w:val="-11"/>
          <w:sz w:val="28"/>
          <w:szCs w:val="28"/>
        </w:rPr>
        <w:t>玉泉路19号（甲）中国科学院大学3号公寓旁中科大综合楼</w:t>
      </w:r>
    </w:p>
    <w:p w14:paraId="392F61F0">
      <w:pPr>
        <w:spacing w:line="360" w:lineRule="exact"/>
        <w:rPr>
          <w:rFonts w:ascii="宋体" w:hAnsi="宋体"/>
          <w:b/>
          <w:spacing w:val="-8"/>
          <w:sz w:val="28"/>
          <w:szCs w:val="28"/>
        </w:rPr>
      </w:pPr>
      <w:r>
        <w:rPr>
          <w:rFonts w:hint="eastAsia" w:ascii="宋体" w:hAnsi="宋体"/>
          <w:b/>
          <w:sz w:val="28"/>
          <w:szCs w:val="28"/>
          <w:u w:val="single"/>
        </w:rPr>
        <w:t>住宿地点</w:t>
      </w:r>
      <w:r>
        <w:rPr>
          <w:rFonts w:hint="eastAsia" w:ascii="宋体" w:hAnsi="宋体"/>
          <w:b/>
          <w:sz w:val="28"/>
          <w:szCs w:val="28"/>
        </w:rPr>
        <w:t>：</w:t>
      </w:r>
      <w:r>
        <w:rPr>
          <w:rFonts w:hint="eastAsia" w:ascii="宋体" w:hAnsi="宋体"/>
          <w:b/>
          <w:spacing w:val="-8"/>
          <w:sz w:val="28"/>
          <w:szCs w:val="28"/>
        </w:rPr>
        <w:t>同上</w:t>
      </w:r>
    </w:p>
    <w:p w14:paraId="69CD0602">
      <w:pPr>
        <w:spacing w:before="156" w:beforeLines="50" w:line="400" w:lineRule="exact"/>
        <w:rPr>
          <w:rFonts w:ascii="宋体" w:hAnsi="宋体"/>
          <w:b/>
          <w:sz w:val="28"/>
          <w:szCs w:val="28"/>
          <w:u w:val="single"/>
        </w:rPr>
      </w:pPr>
      <w:r>
        <w:rPr>
          <w:rFonts w:hint="eastAsia" w:ascii="宋体" w:hAnsi="宋体"/>
          <w:b/>
          <w:sz w:val="28"/>
          <w:szCs w:val="28"/>
          <w:u w:val="single"/>
        </w:rPr>
        <w:t>乘车路线:</w:t>
      </w:r>
    </w:p>
    <w:p w14:paraId="796C620D">
      <w:pPr>
        <w:pStyle w:val="2"/>
        <w:spacing w:line="480" w:lineRule="exact"/>
        <w:ind w:left="703" w:hanging="703" w:hangingChars="250"/>
        <w:rPr>
          <w:sz w:val="28"/>
          <w:szCs w:val="28"/>
        </w:rPr>
      </w:pPr>
      <w:r>
        <w:rPr>
          <w:rFonts w:hint="eastAsia" w:hAnsi="宋体"/>
          <w:b/>
          <w:sz w:val="28"/>
          <w:szCs w:val="28"/>
        </w:rPr>
        <w:t>（1）自</w:t>
      </w:r>
      <w:r>
        <w:rPr>
          <w:rFonts w:hint="eastAsia" w:hAnsi="宋体"/>
          <w:b/>
          <w:color w:val="FF0000"/>
          <w:sz w:val="28"/>
          <w:szCs w:val="28"/>
          <w:u w:val="single"/>
        </w:rPr>
        <w:t>北京南站</w:t>
      </w:r>
      <w:r>
        <w:rPr>
          <w:rFonts w:hint="eastAsia" w:hAnsi="宋体"/>
          <w:b/>
          <w:color w:val="000000"/>
          <w:sz w:val="28"/>
          <w:szCs w:val="28"/>
        </w:rPr>
        <w:t>乘坐地铁4号线到西单站，换乘1号线到玉泉路站下，从A1口出，向西步行100米进入中国科学院大学院内。</w:t>
      </w:r>
      <w:r>
        <w:rPr>
          <w:rFonts w:hint="eastAsia"/>
          <w:sz w:val="28"/>
          <w:szCs w:val="28"/>
        </w:rPr>
        <w:t xml:space="preserve"> </w:t>
      </w:r>
    </w:p>
    <w:p w14:paraId="1D037431">
      <w:pPr>
        <w:pStyle w:val="2"/>
        <w:spacing w:line="440" w:lineRule="exact"/>
        <w:ind w:left="703" w:hanging="703" w:hangingChars="250"/>
        <w:rPr>
          <w:sz w:val="28"/>
          <w:szCs w:val="28"/>
        </w:rPr>
      </w:pPr>
      <w:r>
        <w:rPr>
          <w:rFonts w:hint="eastAsia" w:hAnsi="宋体"/>
          <w:b/>
          <w:sz w:val="28"/>
          <w:szCs w:val="28"/>
        </w:rPr>
        <w:t>（2）自</w:t>
      </w:r>
      <w:r>
        <w:rPr>
          <w:rFonts w:hint="eastAsia" w:hAnsi="宋体"/>
          <w:b/>
          <w:color w:val="FF0000"/>
          <w:sz w:val="28"/>
          <w:szCs w:val="28"/>
          <w:u w:val="single"/>
        </w:rPr>
        <w:t>北京站</w:t>
      </w:r>
      <w:r>
        <w:rPr>
          <w:rFonts w:hint="eastAsia" w:hAnsi="宋体"/>
          <w:b/>
          <w:sz w:val="28"/>
          <w:szCs w:val="28"/>
        </w:rPr>
        <w:t>乘坐环线地铁（2号线），在复兴门或建国门转乘1号线到玉泉路站下，</w:t>
      </w:r>
      <w:r>
        <w:rPr>
          <w:rFonts w:hint="eastAsia" w:hAnsi="宋体"/>
          <w:b/>
          <w:color w:val="000000"/>
          <w:sz w:val="28"/>
          <w:szCs w:val="28"/>
        </w:rPr>
        <w:t>从A1口出，向西步行100米进入中国科学院大学院内。</w:t>
      </w:r>
    </w:p>
    <w:p w14:paraId="6CE52B92">
      <w:pPr>
        <w:spacing w:after="156" w:afterLines="50"/>
        <w:rPr>
          <w:b/>
          <w:color w:val="0000FF"/>
          <w:sz w:val="28"/>
          <w:szCs w:val="28"/>
        </w:rPr>
      </w:pPr>
      <w:r>
        <w:rPr>
          <w:rFonts w:hint="eastAsia"/>
          <w:b/>
          <w:color w:val="0000FF"/>
          <w:sz w:val="28"/>
          <w:szCs w:val="28"/>
        </w:rPr>
        <w:t>附件一</w:t>
      </w:r>
    </w:p>
    <w:p w14:paraId="2EC5657E">
      <w:pPr>
        <w:spacing w:after="312" w:afterLines="100" w:line="520" w:lineRule="exact"/>
        <w:jc w:val="center"/>
        <w:rPr>
          <w:rFonts w:eastAsia="黑体"/>
          <w:bCs/>
          <w:color w:val="FF0000"/>
          <w:sz w:val="48"/>
          <w:szCs w:val="48"/>
        </w:rPr>
      </w:pPr>
      <w:r>
        <w:rPr>
          <w:rFonts w:hint="eastAsia" w:eastAsia="黑体"/>
          <w:bCs/>
          <w:color w:val="FF0000"/>
          <w:sz w:val="48"/>
          <w:szCs w:val="48"/>
        </w:rPr>
        <w:t>服务指南</w:t>
      </w:r>
    </w:p>
    <w:p w14:paraId="65D36A83">
      <w:pPr>
        <w:spacing w:line="560" w:lineRule="exact"/>
        <w:ind w:firstLine="560" w:firstLineChars="200"/>
        <w:rPr>
          <w:sz w:val="28"/>
          <w:szCs w:val="28"/>
        </w:rPr>
      </w:pPr>
      <w:r>
        <w:rPr>
          <w:rFonts w:hint="eastAsia"/>
          <w:bCs/>
          <w:sz w:val="28"/>
          <w:szCs w:val="28"/>
        </w:rPr>
        <w:t>欢迎入住中国科大北京部综合楼！</w:t>
      </w:r>
      <w:r>
        <w:rPr>
          <w:rFonts w:hint="eastAsia"/>
          <w:sz w:val="28"/>
          <w:szCs w:val="28"/>
        </w:rPr>
        <w:t>为使大家在入住期间生活愉快、学习顺利，我部将竭诚提供生活方面的服务。现将有关事宜告知如下：</w:t>
      </w:r>
    </w:p>
    <w:p w14:paraId="7AAA1853">
      <w:pPr>
        <w:numPr>
          <w:ilvl w:val="0"/>
          <w:numId w:val="1"/>
        </w:numPr>
        <w:spacing w:line="560" w:lineRule="exact"/>
        <w:rPr>
          <w:sz w:val="28"/>
          <w:szCs w:val="28"/>
        </w:rPr>
      </w:pPr>
      <w:r>
        <w:rPr>
          <w:rFonts w:hint="eastAsia"/>
          <w:b/>
          <w:sz w:val="28"/>
          <w:szCs w:val="28"/>
        </w:rPr>
        <w:t>报到及退宿说明</w:t>
      </w:r>
    </w:p>
    <w:p w14:paraId="6A742834">
      <w:pPr>
        <w:spacing w:line="560" w:lineRule="exact"/>
        <w:ind w:left="421" w:leftChars="67" w:hanging="280" w:hangingChars="100"/>
        <w:rPr>
          <w:sz w:val="28"/>
          <w:szCs w:val="28"/>
        </w:rPr>
      </w:pPr>
      <w:r>
        <w:rPr>
          <w:rFonts w:hint="eastAsia"/>
          <w:sz w:val="28"/>
          <w:szCs w:val="28"/>
        </w:rPr>
        <w:t>1.报到时，请每人准备100元现金作为住宿及校园卡押金，凭押金条领取所需用品（</w:t>
      </w:r>
      <w:r>
        <w:rPr>
          <w:rFonts w:hint="eastAsia" w:ascii="宋体" w:hAnsi="宋体"/>
          <w:sz w:val="28"/>
          <w:szCs w:val="28"/>
        </w:rPr>
        <w:t>垫被、盖被、枕头、床单等）。校</w:t>
      </w:r>
      <w:r>
        <w:rPr>
          <w:rFonts w:hint="eastAsia"/>
          <w:sz w:val="28"/>
          <w:szCs w:val="28"/>
        </w:rPr>
        <w:t>园卡由本人充值（用于吃饭、购物），请随身携带本人身份证、学生证。</w:t>
      </w:r>
    </w:p>
    <w:p w14:paraId="05373D11">
      <w:pPr>
        <w:pStyle w:val="2"/>
        <w:spacing w:line="560" w:lineRule="exact"/>
        <w:ind w:left="421" w:leftChars="67" w:hanging="280" w:hangingChars="100"/>
        <w:rPr>
          <w:sz w:val="28"/>
          <w:szCs w:val="28"/>
        </w:rPr>
      </w:pPr>
      <w:r>
        <w:rPr>
          <w:rFonts w:hint="eastAsia"/>
          <w:sz w:val="28"/>
          <w:szCs w:val="28"/>
        </w:rPr>
        <w:t>2.退宿时请把所领用品全部退回，经确认无丢失损坏，经签字后可退回押金，如有损坏或丢失，须照价赔偿或从预交押金中扣除。</w:t>
      </w:r>
    </w:p>
    <w:p w14:paraId="332E776A">
      <w:pPr>
        <w:pStyle w:val="2"/>
        <w:spacing w:line="560" w:lineRule="exact"/>
        <w:ind w:left="421" w:leftChars="67" w:hanging="280" w:hangingChars="100"/>
        <w:rPr>
          <w:sz w:val="28"/>
          <w:szCs w:val="28"/>
        </w:rPr>
      </w:pPr>
      <w:r>
        <w:rPr>
          <w:rFonts w:hint="eastAsia"/>
          <w:sz w:val="28"/>
          <w:szCs w:val="28"/>
        </w:rPr>
        <w:t>3.非工作时间退宿（含节假日），请提前通知我部，经确认后，可由楼管老师代为办理退订手续。</w:t>
      </w:r>
    </w:p>
    <w:p w14:paraId="37E6AE29">
      <w:pPr>
        <w:spacing w:line="560" w:lineRule="exact"/>
        <w:rPr>
          <w:sz w:val="28"/>
          <w:szCs w:val="28"/>
        </w:rPr>
      </w:pPr>
      <w:r>
        <w:rPr>
          <w:rFonts w:hint="eastAsia"/>
          <w:b/>
          <w:sz w:val="28"/>
          <w:szCs w:val="28"/>
        </w:rPr>
        <w:t>二、报到及住宿地址</w:t>
      </w:r>
    </w:p>
    <w:p w14:paraId="27B42B25">
      <w:pPr>
        <w:spacing w:line="360" w:lineRule="auto"/>
        <w:ind w:left="490" w:leftChars="100" w:hanging="280" w:hangingChars="100"/>
        <w:rPr>
          <w:rFonts w:ascii="宋体" w:hAnsi="宋体"/>
          <w:sz w:val="28"/>
          <w:szCs w:val="28"/>
        </w:rPr>
      </w:pPr>
      <w:r>
        <w:rPr>
          <w:rFonts w:hint="eastAsia"/>
          <w:sz w:val="28"/>
          <w:szCs w:val="28"/>
        </w:rPr>
        <w:t>1. 报到地址：中国科大北京教学与管理部（</w:t>
      </w:r>
      <w:r>
        <w:rPr>
          <w:rFonts w:hint="eastAsia" w:ascii="宋体" w:hAnsi="宋体"/>
          <w:sz w:val="28"/>
          <w:szCs w:val="28"/>
        </w:rPr>
        <w:t>石景山区玉泉路19号（甲）国科大1号公寓1楼东头）</w:t>
      </w:r>
    </w:p>
    <w:p w14:paraId="45E7F286">
      <w:pPr>
        <w:spacing w:line="360" w:lineRule="auto"/>
        <w:ind w:left="421" w:leftChars="67" w:hanging="280" w:hangingChars="100"/>
        <w:rPr>
          <w:sz w:val="28"/>
          <w:szCs w:val="28"/>
        </w:rPr>
      </w:pPr>
      <w:r>
        <w:rPr>
          <w:rFonts w:hint="eastAsia"/>
          <w:sz w:val="28"/>
          <w:szCs w:val="28"/>
        </w:rPr>
        <w:t>2. 住宿地址：中国科大北京教育基地综合楼（</w:t>
      </w:r>
      <w:r>
        <w:rPr>
          <w:rFonts w:hint="eastAsia" w:ascii="宋体" w:hAnsi="宋体"/>
          <w:sz w:val="28"/>
          <w:szCs w:val="28"/>
        </w:rPr>
        <w:t>石景山区玉泉路19号（甲）国科大</w:t>
      </w:r>
      <w:r>
        <w:rPr>
          <w:sz w:val="28"/>
          <w:szCs w:val="28"/>
        </w:rPr>
        <w:t>3</w:t>
      </w:r>
      <w:r>
        <w:rPr>
          <w:rFonts w:hint="eastAsia"/>
          <w:sz w:val="28"/>
          <w:szCs w:val="28"/>
        </w:rPr>
        <w:t>号公寓旁）</w:t>
      </w:r>
    </w:p>
    <w:p w14:paraId="6E4FCE7A">
      <w:pPr>
        <w:spacing w:line="560" w:lineRule="exact"/>
        <w:rPr>
          <w:b/>
          <w:sz w:val="28"/>
          <w:szCs w:val="28"/>
        </w:rPr>
      </w:pPr>
      <w:r>
        <w:rPr>
          <w:rFonts w:hint="eastAsia"/>
          <w:b/>
          <w:sz w:val="28"/>
          <w:szCs w:val="28"/>
        </w:rPr>
        <w:t>三、其它</w:t>
      </w:r>
    </w:p>
    <w:p w14:paraId="06B10952">
      <w:pPr>
        <w:tabs>
          <w:tab w:val="left" w:pos="540"/>
        </w:tabs>
        <w:spacing w:line="560" w:lineRule="exact"/>
        <w:ind w:firstLine="140" w:firstLineChars="50"/>
        <w:rPr>
          <w:sz w:val="28"/>
          <w:szCs w:val="28"/>
        </w:rPr>
      </w:pPr>
      <w:r>
        <w:rPr>
          <w:rFonts w:hint="eastAsia"/>
          <w:sz w:val="28"/>
          <w:szCs w:val="28"/>
        </w:rPr>
        <w:t>1. 校园卡充值地点：国科大学生食堂门口</w:t>
      </w:r>
    </w:p>
    <w:p w14:paraId="50BF50F3">
      <w:pPr>
        <w:tabs>
          <w:tab w:val="left" w:pos="540"/>
        </w:tabs>
        <w:spacing w:line="560" w:lineRule="exact"/>
        <w:ind w:firstLine="140" w:firstLineChars="50"/>
        <w:rPr>
          <w:sz w:val="28"/>
          <w:szCs w:val="28"/>
        </w:rPr>
      </w:pPr>
      <w:r>
        <w:rPr>
          <w:rFonts w:hint="eastAsia"/>
          <w:sz w:val="28"/>
          <w:szCs w:val="28"/>
        </w:rPr>
        <w:t>2. 用餐时间： 早：7 :00－ 8:30</w:t>
      </w:r>
    </w:p>
    <w:p w14:paraId="56916307">
      <w:pPr>
        <w:spacing w:line="560" w:lineRule="exact"/>
        <w:rPr>
          <w:sz w:val="28"/>
          <w:szCs w:val="28"/>
        </w:rPr>
      </w:pPr>
      <w:r>
        <w:rPr>
          <w:rFonts w:hint="eastAsia"/>
          <w:sz w:val="28"/>
          <w:szCs w:val="28"/>
        </w:rPr>
        <w:t xml:space="preserve">              中：10:40－12:40</w:t>
      </w:r>
    </w:p>
    <w:p w14:paraId="2290DAD6">
      <w:pPr>
        <w:spacing w:line="560" w:lineRule="exact"/>
        <w:rPr>
          <w:sz w:val="28"/>
          <w:szCs w:val="28"/>
        </w:rPr>
      </w:pPr>
      <w:r>
        <w:rPr>
          <w:rFonts w:hint="eastAsia"/>
          <w:sz w:val="28"/>
          <w:szCs w:val="28"/>
        </w:rPr>
        <w:t xml:space="preserve">              晚：16:30－18:30</w:t>
      </w:r>
    </w:p>
    <w:p w14:paraId="2A280EAC">
      <w:pPr>
        <w:spacing w:line="560" w:lineRule="exact"/>
        <w:ind w:left="421" w:leftChars="67" w:hanging="280" w:hangingChars="100"/>
        <w:rPr>
          <w:sz w:val="28"/>
          <w:szCs w:val="28"/>
        </w:rPr>
      </w:pPr>
      <w:r>
        <w:rPr>
          <w:rFonts w:hint="eastAsia"/>
          <w:sz w:val="28"/>
          <w:szCs w:val="28"/>
        </w:rPr>
        <w:t>3 .就医地点：</w:t>
      </w:r>
      <w:r>
        <w:rPr>
          <w:rFonts w:hint="eastAsia"/>
          <w:bCs/>
          <w:sz w:val="28"/>
          <w:szCs w:val="28"/>
        </w:rPr>
        <w:t>四O二医院（清华大学附属医院）</w:t>
      </w:r>
      <w:r>
        <w:rPr>
          <w:rFonts w:hint="eastAsia"/>
          <w:sz w:val="28"/>
          <w:szCs w:val="28"/>
        </w:rPr>
        <w:t>，出国科大大门往西200米。</w:t>
      </w:r>
      <w:r>
        <w:rPr>
          <w:rFonts w:hint="eastAsia"/>
          <w:color w:val="000000"/>
          <w:sz w:val="28"/>
          <w:szCs w:val="28"/>
        </w:rPr>
        <w:t>按学校要求在京实习期间，如学生突发疾病应去正规医院看急诊，回校后凭急诊病历、医院发票和教务处证明到校医院办理报销手续。</w:t>
      </w:r>
    </w:p>
    <w:p w14:paraId="5DC7A889">
      <w:pPr>
        <w:spacing w:line="560" w:lineRule="exact"/>
        <w:ind w:firstLine="140" w:firstLineChars="50"/>
        <w:rPr>
          <w:rFonts w:ascii="宋体" w:hAnsi="宋体"/>
          <w:sz w:val="28"/>
          <w:szCs w:val="28"/>
        </w:rPr>
      </w:pPr>
      <w:r>
        <w:rPr>
          <w:rFonts w:hint="eastAsia"/>
          <w:sz w:val="28"/>
          <w:szCs w:val="28"/>
        </w:rPr>
        <w:t>4.</w:t>
      </w:r>
      <w:r>
        <w:rPr>
          <w:rFonts w:hint="eastAsia" w:ascii="宋体" w:hAnsi="宋体"/>
          <w:sz w:val="28"/>
          <w:szCs w:val="28"/>
        </w:rPr>
        <w:t xml:space="preserve"> 通讯地址：</w:t>
      </w:r>
    </w:p>
    <w:p w14:paraId="4F99779F">
      <w:pPr>
        <w:spacing w:line="560" w:lineRule="exact"/>
        <w:ind w:left="241" w:leftChars="115" w:firstLine="140" w:firstLineChars="50"/>
        <w:rPr>
          <w:rFonts w:ascii="宋体" w:hAnsi="宋体"/>
          <w:sz w:val="28"/>
          <w:szCs w:val="28"/>
        </w:rPr>
      </w:pPr>
      <w:r>
        <w:rPr>
          <w:rFonts w:hint="eastAsia" w:ascii="宋体" w:hAnsi="宋体"/>
          <w:sz w:val="28"/>
          <w:szCs w:val="28"/>
        </w:rPr>
        <w:t>北京市石景山区玉泉路19号（甲）中国科学院大学科大管理部（邮编：100049）</w:t>
      </w:r>
    </w:p>
    <w:p w14:paraId="4D8EDF29">
      <w:pPr>
        <w:spacing w:line="560" w:lineRule="exact"/>
        <w:rPr>
          <w:b/>
          <w:sz w:val="28"/>
          <w:szCs w:val="28"/>
        </w:rPr>
      </w:pPr>
      <w:r>
        <w:rPr>
          <w:rFonts w:hint="eastAsia"/>
          <w:b/>
          <w:sz w:val="28"/>
          <w:szCs w:val="28"/>
        </w:rPr>
        <w:t>五、联系人及电话</w:t>
      </w:r>
    </w:p>
    <w:p w14:paraId="7D13FDE9">
      <w:pPr>
        <w:spacing w:line="560" w:lineRule="exact"/>
        <w:ind w:firstLine="560" w:firstLineChars="200"/>
        <w:rPr>
          <w:sz w:val="28"/>
          <w:szCs w:val="28"/>
        </w:rPr>
      </w:pPr>
      <w:r>
        <w:rPr>
          <w:rFonts w:hint="eastAsia"/>
          <w:sz w:val="28"/>
          <w:szCs w:val="28"/>
        </w:rPr>
        <w:t>祝老师   电话：88256018（办）；15210457998</w:t>
      </w:r>
    </w:p>
    <w:p w14:paraId="0300C192">
      <w:pPr>
        <w:spacing w:line="360" w:lineRule="auto"/>
        <w:rPr>
          <w:sz w:val="28"/>
          <w:szCs w:val="28"/>
        </w:rPr>
      </w:pPr>
      <w:r>
        <w:rPr>
          <w:rFonts w:hint="eastAsia"/>
          <w:sz w:val="28"/>
          <w:szCs w:val="28"/>
        </w:rPr>
        <w:t xml:space="preserve">    </w:t>
      </w:r>
    </w:p>
    <w:p w14:paraId="4F0E9D22">
      <w:pPr>
        <w:spacing w:line="360" w:lineRule="auto"/>
        <w:jc w:val="center"/>
        <w:rPr>
          <w:sz w:val="28"/>
          <w:szCs w:val="28"/>
        </w:rPr>
      </w:pPr>
      <w:r>
        <w:rPr>
          <w:rFonts w:hint="eastAsia"/>
          <w:sz w:val="28"/>
          <w:szCs w:val="28"/>
        </w:rPr>
        <w:t xml:space="preserve">                         中国科学技术大学北京教学与管理部</w:t>
      </w:r>
    </w:p>
    <w:p w14:paraId="7EAF09CD">
      <w:pPr>
        <w:pStyle w:val="3"/>
        <w:spacing w:line="360" w:lineRule="auto"/>
        <w:ind w:left="99" w:leftChars="47" w:firstLine="4760" w:firstLineChars="1700"/>
        <w:rPr>
          <w:sz w:val="28"/>
          <w:szCs w:val="28"/>
        </w:rPr>
      </w:pPr>
      <w:r>
        <w:rPr>
          <w:rFonts w:hint="eastAsia"/>
          <w:sz w:val="28"/>
          <w:szCs w:val="28"/>
        </w:rPr>
        <w:t>二○二六年六月</w:t>
      </w:r>
    </w:p>
    <w:p w14:paraId="4E0990FD">
      <w:pPr>
        <w:widowControl/>
        <w:jc w:val="left"/>
        <w:rPr>
          <w:b/>
          <w:color w:val="000000"/>
          <w:sz w:val="28"/>
          <w:szCs w:val="28"/>
        </w:rPr>
      </w:pPr>
      <w:r>
        <w:rPr>
          <w:b/>
          <w:color w:val="000000"/>
          <w:sz w:val="28"/>
          <w:szCs w:val="28"/>
        </w:rPr>
        <w:br w:type="page"/>
      </w:r>
    </w:p>
    <w:p w14:paraId="7DA9D247">
      <w:pPr>
        <w:spacing w:after="156" w:afterLines="50"/>
        <w:rPr>
          <w:b/>
          <w:color w:val="0000FF"/>
          <w:sz w:val="28"/>
          <w:szCs w:val="28"/>
        </w:rPr>
      </w:pPr>
      <w:r>
        <w:rPr>
          <w:rFonts w:hint="eastAsia"/>
          <w:b/>
          <w:color w:val="0000FF"/>
          <w:sz w:val="28"/>
          <w:szCs w:val="28"/>
        </w:rPr>
        <w:t>附件二</w:t>
      </w:r>
    </w:p>
    <w:p w14:paraId="76F4E706">
      <w:pPr>
        <w:jc w:val="center"/>
        <w:rPr>
          <w:rFonts w:ascii="黑体" w:hAnsi="黑体" w:eastAsia="黑体"/>
          <w:color w:val="FF0000"/>
          <w:sz w:val="44"/>
          <w:szCs w:val="44"/>
        </w:rPr>
      </w:pPr>
      <w:r>
        <w:rPr>
          <w:rFonts w:hint="eastAsia" w:ascii="黑体" w:hAnsi="黑体" w:eastAsia="黑体"/>
          <w:color w:val="FF0000"/>
          <w:sz w:val="44"/>
          <w:szCs w:val="44"/>
        </w:rPr>
        <w:t>住宿须知</w:t>
      </w:r>
    </w:p>
    <w:p w14:paraId="2C4FCD7D">
      <w:pPr>
        <w:spacing w:line="720" w:lineRule="exact"/>
        <w:rPr>
          <w:sz w:val="32"/>
          <w:szCs w:val="32"/>
        </w:rPr>
      </w:pPr>
      <w:r>
        <w:rPr>
          <w:rFonts w:hint="eastAsia"/>
          <w:sz w:val="32"/>
          <w:szCs w:val="32"/>
        </w:rPr>
        <w:t>同学们：你们好！</w:t>
      </w:r>
    </w:p>
    <w:p w14:paraId="0C8AF514">
      <w:pPr>
        <w:spacing w:line="720" w:lineRule="exact"/>
        <w:ind w:firstLine="608" w:firstLineChars="200"/>
        <w:rPr>
          <w:spacing w:val="-8"/>
          <w:sz w:val="32"/>
          <w:szCs w:val="32"/>
        </w:rPr>
      </w:pPr>
      <w:r>
        <w:rPr>
          <w:rFonts w:hint="eastAsia"/>
          <w:spacing w:val="-8"/>
          <w:sz w:val="32"/>
          <w:szCs w:val="32"/>
        </w:rPr>
        <w:t>为做好综合楼安全工作，同时也使住宿人员方便有序，现将综合楼作息时间公布如下：</w:t>
      </w:r>
    </w:p>
    <w:p w14:paraId="49E8AA60">
      <w:pPr>
        <w:spacing w:line="720" w:lineRule="exact"/>
        <w:ind w:firstLine="570"/>
        <w:rPr>
          <w:spacing w:val="-10"/>
          <w:sz w:val="32"/>
          <w:szCs w:val="32"/>
        </w:rPr>
      </w:pPr>
      <w:r>
        <w:rPr>
          <w:rFonts w:hint="eastAsia"/>
          <w:sz w:val="32"/>
          <w:szCs w:val="32"/>
        </w:rPr>
        <w:t>一、</w:t>
      </w:r>
      <w:r>
        <w:rPr>
          <w:rFonts w:hint="eastAsia"/>
          <w:spacing w:val="-10"/>
          <w:sz w:val="32"/>
          <w:szCs w:val="32"/>
        </w:rPr>
        <w:t>大门开、关时间：6: 00——22: 30。</w:t>
      </w:r>
    </w:p>
    <w:p w14:paraId="7DDD01DC">
      <w:pPr>
        <w:spacing w:line="720" w:lineRule="exact"/>
        <w:ind w:firstLine="570"/>
        <w:rPr>
          <w:sz w:val="32"/>
          <w:szCs w:val="32"/>
        </w:rPr>
      </w:pPr>
      <w:r>
        <w:rPr>
          <w:rFonts w:hint="eastAsia"/>
          <w:sz w:val="32"/>
          <w:szCs w:val="32"/>
        </w:rPr>
        <w:t>二、电梯关闭时间：22: 30—</w:t>
      </w:r>
      <w:r>
        <w:rPr>
          <w:rFonts w:hint="eastAsia"/>
          <w:spacing w:val="-10"/>
          <w:sz w:val="32"/>
          <w:szCs w:val="32"/>
        </w:rPr>
        <w:t>—</w:t>
      </w:r>
      <w:r>
        <w:rPr>
          <w:rFonts w:hint="eastAsia"/>
          <w:sz w:val="32"/>
          <w:szCs w:val="32"/>
        </w:rPr>
        <w:t>6: 00。</w:t>
      </w:r>
    </w:p>
    <w:p w14:paraId="229D3EB9">
      <w:pPr>
        <w:spacing w:line="720" w:lineRule="exact"/>
        <w:ind w:firstLine="570"/>
        <w:rPr>
          <w:sz w:val="32"/>
          <w:szCs w:val="32"/>
        </w:rPr>
      </w:pPr>
      <w:r>
        <w:rPr>
          <w:rFonts w:hint="eastAsia"/>
          <w:sz w:val="32"/>
          <w:szCs w:val="32"/>
        </w:rPr>
        <w:t>三、不得私自留宿客人，因特殊原因造成晚归或夜不归宿情况要向所在院系管理老师提出申请批准后并向楼管老师报告，联系电话：88256018。</w:t>
      </w:r>
    </w:p>
    <w:p w14:paraId="057C04F8">
      <w:pPr>
        <w:spacing w:line="720" w:lineRule="exact"/>
        <w:ind w:firstLine="570"/>
        <w:rPr>
          <w:sz w:val="32"/>
          <w:szCs w:val="32"/>
        </w:rPr>
      </w:pPr>
      <w:r>
        <w:rPr>
          <w:rFonts w:hint="eastAsia"/>
          <w:sz w:val="32"/>
          <w:szCs w:val="32"/>
        </w:rPr>
        <w:t>四、要求：住宿期间服从北京教学管理部老师的管理，遇到问题及时与院系老师和管理部联系解决。要严格遵守科大北京教学与管理部的各项规定，</w:t>
      </w:r>
      <w:r>
        <w:rPr>
          <w:rFonts w:hint="eastAsia"/>
          <w:color w:val="000000"/>
          <w:sz w:val="32"/>
          <w:szCs w:val="32"/>
        </w:rPr>
        <w:t>积极配合管理人员的工作，</w:t>
      </w:r>
      <w:r>
        <w:rPr>
          <w:rFonts w:hint="eastAsia"/>
          <w:sz w:val="32"/>
          <w:szCs w:val="32"/>
        </w:rPr>
        <w:t>做到节水、节电、爱护公物，注意防火、防盗以及交通安全，保持室内卫生，不得私自留宿客人，退宿时请将室内卫生清扫干净。</w:t>
      </w:r>
    </w:p>
    <w:p w14:paraId="01D755B2">
      <w:pPr>
        <w:spacing w:line="800" w:lineRule="exact"/>
        <w:ind w:firstLine="570"/>
        <w:rPr>
          <w:sz w:val="32"/>
          <w:szCs w:val="32"/>
        </w:rPr>
      </w:pPr>
    </w:p>
    <w:p w14:paraId="3CFF3899">
      <w:pPr>
        <w:spacing w:line="800" w:lineRule="exact"/>
        <w:ind w:left="5841" w:leftChars="456" w:hanging="4883" w:hangingChars="1526"/>
        <w:rPr>
          <w:sz w:val="28"/>
          <w:szCs w:val="28"/>
        </w:rPr>
      </w:pPr>
      <w:r>
        <w:rPr>
          <w:rFonts w:hint="eastAsia"/>
          <w:sz w:val="32"/>
          <w:szCs w:val="32"/>
        </w:rPr>
        <w:t xml:space="preserve">                              北京教学与管理部                            </w:t>
      </w:r>
      <w:r>
        <w:rPr>
          <w:rFonts w:hint="eastAsia"/>
          <w:sz w:val="28"/>
          <w:szCs w:val="28"/>
        </w:rPr>
        <w:t>二○二六年六月</w:t>
      </w:r>
    </w:p>
    <w:p w14:paraId="262B227F">
      <w:pPr>
        <w:rPr>
          <w:sz w:val="32"/>
          <w:szCs w:val="32"/>
        </w:rPr>
      </w:pPr>
    </w:p>
    <w:p w14:paraId="5FD7359B">
      <w:pPr>
        <w:spacing w:after="156" w:afterLines="50"/>
        <w:rPr>
          <w:b/>
          <w:color w:val="0000FF"/>
          <w:sz w:val="28"/>
          <w:szCs w:val="28"/>
        </w:rPr>
      </w:pPr>
      <w:r>
        <w:rPr>
          <w:rFonts w:hint="eastAsia"/>
          <w:b/>
          <w:color w:val="0000FF"/>
          <w:sz w:val="28"/>
          <w:szCs w:val="28"/>
        </w:rPr>
        <w:t>附件三</w:t>
      </w:r>
    </w:p>
    <w:p w14:paraId="5E30627C">
      <w:pPr>
        <w:widowControl/>
        <w:wordWrap w:val="0"/>
        <w:spacing w:before="100" w:beforeAutospacing="1" w:after="100" w:afterAutospacing="1"/>
        <w:jc w:val="center"/>
        <w:outlineLvl w:val="0"/>
        <w:rPr>
          <w:rFonts w:ascii="黑体" w:hAnsi="黑体" w:eastAsia="黑体" w:cs="Arial"/>
          <w:bCs/>
          <w:color w:val="FF0000"/>
          <w:kern w:val="36"/>
          <w:sz w:val="44"/>
          <w:szCs w:val="44"/>
        </w:rPr>
      </w:pPr>
      <w:r>
        <w:rPr>
          <w:rFonts w:ascii="黑体" w:hAnsi="黑体" w:eastAsia="黑体" w:cs="Arial"/>
          <w:bCs/>
          <w:color w:val="FF0000"/>
          <w:kern w:val="36"/>
          <w:sz w:val="44"/>
          <w:szCs w:val="44"/>
        </w:rPr>
        <w:t>学生宿舍用电及防火安全须知</w:t>
      </w:r>
    </w:p>
    <w:p w14:paraId="013F0D76">
      <w:pPr>
        <w:widowControl/>
        <w:wordWrap w:val="0"/>
        <w:spacing w:line="360" w:lineRule="auto"/>
        <w:ind w:firstLine="482" w:firstLineChars="200"/>
        <w:jc w:val="left"/>
        <w:rPr>
          <w:rFonts w:ascii="楷体_GB2312" w:hAnsi="宋体" w:eastAsia="楷体_GB2312" w:cs="宋体"/>
          <w:b/>
          <w:bCs/>
          <w:color w:val="333333"/>
          <w:kern w:val="0"/>
          <w:sz w:val="24"/>
        </w:rPr>
      </w:pPr>
      <w:r>
        <w:rPr>
          <w:rFonts w:hint="eastAsia" w:ascii="楷体_GB2312" w:hAnsi="宋体" w:eastAsia="楷体_GB2312" w:cs="宋体"/>
          <w:b/>
          <w:bCs/>
          <w:color w:val="333333"/>
          <w:kern w:val="0"/>
          <w:sz w:val="24"/>
        </w:rPr>
        <w:t>一、不在学生宿舍内保存、使用热得快、电热褥（毯）、电炉子、电吹风、电热杯、电饭锅、电暖气、暖手宝、电熨斗等违章电器。</w:t>
      </w:r>
    </w:p>
    <w:p w14:paraId="6AF4163F">
      <w:pPr>
        <w:widowControl/>
        <w:wordWrap w:val="0"/>
        <w:spacing w:line="360" w:lineRule="auto"/>
        <w:ind w:firstLine="480"/>
        <w:jc w:val="left"/>
        <w:rPr>
          <w:rFonts w:ascii="楷体_GB2312" w:hAnsi="宋体" w:eastAsia="楷体_GB2312" w:cs="宋体"/>
          <w:b/>
          <w:color w:val="333333"/>
          <w:kern w:val="0"/>
          <w:sz w:val="24"/>
        </w:rPr>
      </w:pPr>
      <w:r>
        <w:rPr>
          <w:rFonts w:hint="eastAsia" w:ascii="楷体_GB2312" w:hAnsi="宋体" w:eastAsia="楷体_GB2312" w:cs="宋体"/>
          <w:b/>
          <w:bCs/>
          <w:color w:val="333333"/>
          <w:kern w:val="0"/>
          <w:sz w:val="24"/>
        </w:rPr>
        <w:t>二、不购买和使用质量不合格的</w:t>
      </w:r>
      <w:r>
        <w:rPr>
          <w:rFonts w:hint="eastAsia" w:ascii="楷体_GB2312" w:hAnsi="宋体" w:eastAsia="楷体_GB2312" w:cs="宋体"/>
          <w:b/>
          <w:color w:val="333333"/>
          <w:kern w:val="0"/>
          <w:sz w:val="24"/>
        </w:rPr>
        <w:t>插座、充电器等三无产品。</w:t>
      </w:r>
      <w:r>
        <w:rPr>
          <w:rFonts w:hint="eastAsia" w:ascii="楷体_GB2312" w:hAnsi="宋体" w:eastAsia="楷体_GB2312" w:cs="宋体"/>
          <w:b/>
          <w:bCs/>
          <w:color w:val="333333"/>
          <w:kern w:val="0"/>
          <w:sz w:val="24"/>
        </w:rPr>
        <w:t>不私拉电线、乱接灯头、插座。</w:t>
      </w:r>
    </w:p>
    <w:p w14:paraId="31065970">
      <w:pPr>
        <w:widowControl/>
        <w:wordWrap w:val="0"/>
        <w:spacing w:line="360" w:lineRule="auto"/>
        <w:ind w:firstLine="480"/>
        <w:jc w:val="left"/>
        <w:rPr>
          <w:rFonts w:ascii="楷体_GB2312" w:hAnsi="宋体" w:eastAsia="楷体_GB2312" w:cs="宋体"/>
          <w:b/>
          <w:color w:val="333333"/>
          <w:kern w:val="0"/>
          <w:sz w:val="24"/>
        </w:rPr>
      </w:pPr>
      <w:r>
        <w:rPr>
          <w:rFonts w:hint="eastAsia" w:ascii="楷体_GB2312" w:hAnsi="宋体" w:eastAsia="楷体_GB2312" w:cs="宋体"/>
          <w:b/>
          <w:color w:val="333333"/>
          <w:kern w:val="0"/>
          <w:sz w:val="24"/>
        </w:rPr>
        <w:t>三、不要在没有人的情况下使用充电设备，照明灯要做到人走灯灭。</w:t>
      </w:r>
    </w:p>
    <w:p w14:paraId="5BA1E7F1">
      <w:pPr>
        <w:widowControl/>
        <w:wordWrap w:val="0"/>
        <w:spacing w:line="360" w:lineRule="auto"/>
        <w:ind w:firstLine="480"/>
        <w:jc w:val="left"/>
        <w:rPr>
          <w:rFonts w:ascii="楷体_GB2312" w:hAnsi="宋体" w:eastAsia="楷体_GB2312" w:cs="宋体"/>
          <w:b/>
          <w:bCs/>
          <w:color w:val="333333"/>
          <w:kern w:val="0"/>
          <w:sz w:val="24"/>
        </w:rPr>
      </w:pPr>
      <w:r>
        <w:rPr>
          <w:rFonts w:hint="eastAsia" w:ascii="楷体_GB2312" w:hAnsi="宋体" w:eastAsia="楷体_GB2312" w:cs="宋体"/>
          <w:b/>
          <w:color w:val="333333"/>
          <w:kern w:val="0"/>
          <w:sz w:val="24"/>
        </w:rPr>
        <w:t>四、不要在宿舍内点蜡烛看书或使用床头灯照明，尤其不要用布、纸等可燃物做灯罩。</w:t>
      </w:r>
    </w:p>
    <w:p w14:paraId="6D4BE29D">
      <w:pPr>
        <w:widowControl/>
        <w:wordWrap w:val="0"/>
        <w:spacing w:line="360" w:lineRule="auto"/>
        <w:ind w:firstLine="600"/>
        <w:jc w:val="left"/>
        <w:rPr>
          <w:rFonts w:ascii="楷体_GB2312" w:hAnsi="宋体" w:eastAsia="楷体_GB2312" w:cs="宋体"/>
          <w:b/>
          <w:color w:val="333333"/>
          <w:kern w:val="0"/>
          <w:sz w:val="24"/>
        </w:rPr>
      </w:pPr>
      <w:r>
        <w:rPr>
          <w:rFonts w:hint="eastAsia" w:ascii="楷体_GB2312" w:hAnsi="宋体" w:eastAsia="楷体_GB2312" w:cs="宋体"/>
          <w:b/>
          <w:bCs/>
          <w:color w:val="333333"/>
          <w:kern w:val="0"/>
          <w:sz w:val="24"/>
        </w:rPr>
        <w:t>五、不在宿舍内使用、保存各种炉具（酒精炉、煤油炉、液化气炉等），不在宿舍内存放酒精、烟花爆竹等易燃易爆危险品和各种油类物品。</w:t>
      </w:r>
    </w:p>
    <w:p w14:paraId="1341879D">
      <w:pPr>
        <w:widowControl/>
        <w:wordWrap w:val="0"/>
        <w:spacing w:line="360" w:lineRule="auto"/>
        <w:ind w:firstLine="482" w:firstLineChars="200"/>
        <w:jc w:val="left"/>
        <w:rPr>
          <w:rFonts w:ascii="楷体_GB2312" w:hAnsi="宋体" w:eastAsia="楷体_GB2312" w:cs="宋体"/>
          <w:b/>
          <w:color w:val="333333"/>
          <w:kern w:val="0"/>
          <w:sz w:val="24"/>
        </w:rPr>
      </w:pPr>
      <w:r>
        <w:rPr>
          <w:rFonts w:hint="eastAsia" w:ascii="楷体_GB2312" w:hAnsi="宋体" w:eastAsia="楷体_GB2312" w:cs="宋体"/>
          <w:b/>
          <w:bCs/>
          <w:color w:val="333333"/>
          <w:kern w:val="0"/>
          <w:sz w:val="24"/>
        </w:rPr>
        <w:t>六、不在宿舍内抽烟。</w:t>
      </w:r>
      <w:r>
        <w:rPr>
          <w:rFonts w:hint="eastAsia" w:ascii="楷体_GB2312" w:hAnsi="宋体" w:eastAsia="楷体_GB2312" w:cs="宋体"/>
          <w:b/>
          <w:bCs/>
          <w:color w:val="FF0000"/>
          <w:kern w:val="0"/>
          <w:sz w:val="24"/>
        </w:rPr>
        <w:t>不得将易燃物（如烟头、蚊香等）丢进垃圾桶。</w:t>
      </w:r>
    </w:p>
    <w:p w14:paraId="53FC5F23">
      <w:pPr>
        <w:widowControl/>
        <w:wordWrap w:val="0"/>
        <w:spacing w:line="360" w:lineRule="auto"/>
        <w:ind w:firstLine="600"/>
        <w:jc w:val="left"/>
        <w:rPr>
          <w:rFonts w:ascii="楷体_GB2312" w:hAnsi="宋体" w:eastAsia="楷体_GB2312" w:cs="宋体"/>
          <w:b/>
          <w:bCs/>
          <w:color w:val="333333"/>
          <w:kern w:val="0"/>
          <w:sz w:val="24"/>
        </w:rPr>
      </w:pPr>
      <w:r>
        <w:rPr>
          <w:rFonts w:hint="eastAsia" w:ascii="楷体_GB2312" w:hAnsi="宋体" w:eastAsia="楷体_GB2312" w:cs="宋体"/>
          <w:b/>
          <w:bCs/>
          <w:color w:val="333333"/>
          <w:kern w:val="0"/>
          <w:sz w:val="24"/>
        </w:rPr>
        <w:t>七、不在宿舍及楼道内焚烧物品。</w:t>
      </w:r>
    </w:p>
    <w:p w14:paraId="13DA9809">
      <w:pPr>
        <w:widowControl/>
        <w:wordWrap w:val="0"/>
        <w:spacing w:line="360" w:lineRule="auto"/>
        <w:ind w:firstLine="600"/>
        <w:jc w:val="left"/>
        <w:rPr>
          <w:rFonts w:ascii="楷体_GB2312" w:hAnsi="宋体" w:eastAsia="楷体_GB2312" w:cs="宋体"/>
          <w:b/>
          <w:color w:val="333333"/>
          <w:kern w:val="0"/>
          <w:sz w:val="24"/>
        </w:rPr>
      </w:pPr>
      <w:r>
        <w:rPr>
          <w:rFonts w:hint="eastAsia" w:ascii="楷体_GB2312" w:hAnsi="宋体" w:eastAsia="楷体_GB2312" w:cs="宋体"/>
          <w:b/>
          <w:bCs/>
          <w:color w:val="333333"/>
          <w:kern w:val="0"/>
          <w:sz w:val="24"/>
        </w:rPr>
        <w:t>八、不私自动用宿舍楼内的消防设施，要熟悉楼内的消防疏散通道和逃生出口。</w:t>
      </w:r>
    </w:p>
    <w:p w14:paraId="44074E56">
      <w:pPr>
        <w:widowControl/>
        <w:wordWrap w:val="0"/>
        <w:spacing w:line="360" w:lineRule="auto"/>
        <w:ind w:firstLine="585"/>
        <w:rPr>
          <w:rFonts w:ascii="楷体_GB2312" w:hAnsi="宋体" w:eastAsia="楷体_GB2312" w:cs="宋体"/>
          <w:b/>
          <w:color w:val="000000"/>
          <w:kern w:val="0"/>
          <w:sz w:val="24"/>
        </w:rPr>
      </w:pPr>
      <w:r>
        <w:rPr>
          <w:rFonts w:hint="eastAsia" w:ascii="楷体_GB2312" w:hAnsi="宋体" w:eastAsia="楷体_GB2312" w:cs="宋体"/>
          <w:b/>
          <w:bCs/>
          <w:color w:val="333333"/>
          <w:kern w:val="0"/>
          <w:sz w:val="24"/>
        </w:rPr>
        <w:t>九、要认真学习和掌握火场逃生常识。</w:t>
      </w:r>
    </w:p>
    <w:p w14:paraId="67551481">
      <w:pPr>
        <w:widowControl/>
        <w:wordWrap w:val="0"/>
        <w:spacing w:line="360" w:lineRule="auto"/>
        <w:ind w:firstLine="482" w:firstLineChars="200"/>
        <w:jc w:val="left"/>
        <w:rPr>
          <w:rFonts w:ascii="楷体_GB2312" w:hAnsi="宋体" w:eastAsia="楷体_GB2312" w:cs="宋体"/>
          <w:b/>
          <w:bCs/>
          <w:color w:val="333333"/>
          <w:kern w:val="0"/>
          <w:sz w:val="24"/>
        </w:rPr>
      </w:pPr>
      <w:r>
        <w:rPr>
          <w:rFonts w:hint="eastAsia" w:ascii="楷体_GB2312" w:hAnsi="宋体" w:eastAsia="楷体_GB2312" w:cs="宋体"/>
          <w:b/>
          <w:bCs/>
          <w:color w:val="333333"/>
          <w:kern w:val="0"/>
          <w:sz w:val="24"/>
        </w:rPr>
        <w:t>十、高度重视宿舍用电及防火安全，克服麻痹大意和侥幸思想。</w:t>
      </w:r>
    </w:p>
    <w:p w14:paraId="46007BD8">
      <w:pPr>
        <w:widowControl/>
        <w:wordWrap w:val="0"/>
        <w:spacing w:line="360" w:lineRule="auto"/>
        <w:ind w:firstLine="482" w:firstLineChars="200"/>
        <w:jc w:val="left"/>
        <w:rPr>
          <w:rFonts w:ascii="楷体_GB2312" w:hAnsi="宋体" w:eastAsia="楷体_GB2312" w:cs="宋体"/>
          <w:b/>
          <w:color w:val="333333"/>
          <w:kern w:val="0"/>
          <w:sz w:val="24"/>
        </w:rPr>
      </w:pPr>
      <w:r>
        <w:rPr>
          <w:rFonts w:hint="eastAsia" w:ascii="楷体_GB2312" w:hAnsi="宋体" w:eastAsia="楷体_GB2312" w:cs="宋体"/>
          <w:b/>
          <w:color w:val="333333"/>
          <w:kern w:val="0"/>
          <w:sz w:val="24"/>
        </w:rPr>
        <w:t>希望所有的同学凡事从自身做起，把防</w:t>
      </w:r>
      <w:bookmarkStart w:id="1" w:name="_GoBack"/>
      <w:bookmarkEnd w:id="1"/>
      <w:r>
        <w:rPr>
          <w:rFonts w:hint="eastAsia" w:ascii="楷体_GB2312" w:hAnsi="宋体" w:eastAsia="楷体_GB2312" w:cs="宋体"/>
          <w:b/>
          <w:color w:val="333333"/>
          <w:kern w:val="0"/>
          <w:sz w:val="24"/>
        </w:rPr>
        <w:t>火的意识牢记于心，从保护同学、学校以及自己的生命财产安全出发，切实防范和杜绝火灾事故的发生。</w:t>
      </w:r>
    </w:p>
    <w:p w14:paraId="1B9BE54A">
      <w:pPr>
        <w:widowControl/>
        <w:wordWrap w:val="0"/>
        <w:spacing w:line="360" w:lineRule="auto"/>
        <w:ind w:firstLine="482" w:firstLineChars="200"/>
        <w:jc w:val="left"/>
        <w:rPr>
          <w:rFonts w:ascii="楷体_GB2312" w:hAnsi="宋体" w:eastAsia="楷体_GB2312" w:cs="宋体"/>
          <w:b/>
          <w:color w:val="333333"/>
          <w:kern w:val="0"/>
          <w:sz w:val="24"/>
        </w:rPr>
      </w:pPr>
      <w:r>
        <w:rPr>
          <w:rFonts w:hint="eastAsia" w:ascii="楷体_GB2312" w:hAnsi="宋体" w:eastAsia="楷体_GB2312" w:cs="宋体"/>
          <w:b/>
          <w:color w:val="333333"/>
          <w:kern w:val="0"/>
          <w:sz w:val="24"/>
        </w:rPr>
        <w:t>对于危害公共安全及个人安全的行为，欢迎大家举报(88256614/88256186)</w:t>
      </w:r>
    </w:p>
    <w:p w14:paraId="46B7F6DD">
      <w:pPr>
        <w:widowControl/>
        <w:wordWrap w:val="0"/>
        <w:spacing w:line="360" w:lineRule="auto"/>
        <w:ind w:firstLine="482" w:firstLineChars="200"/>
        <w:jc w:val="left"/>
        <w:rPr>
          <w:rFonts w:ascii="楷体_GB2312" w:hAnsi="宋体" w:eastAsia="楷体_GB2312" w:cs="宋体"/>
          <w:b/>
          <w:color w:val="333333"/>
          <w:kern w:val="0"/>
          <w:sz w:val="24"/>
        </w:rPr>
      </w:pPr>
      <w:r>
        <w:rPr>
          <w:rFonts w:hint="eastAsia" w:ascii="楷体_GB2312" w:hAnsi="宋体" w:eastAsia="楷体_GB2312" w:cs="宋体"/>
          <w:b/>
          <w:color w:val="333333"/>
          <w:kern w:val="0"/>
          <w:sz w:val="24"/>
        </w:rPr>
        <w:t>火警电话：119</w:t>
      </w:r>
    </w:p>
    <w:p w14:paraId="1A8651DB">
      <w:pPr>
        <w:widowControl/>
        <w:wordWrap w:val="0"/>
        <w:spacing w:line="360" w:lineRule="auto"/>
        <w:ind w:firstLine="482" w:firstLineChars="200"/>
        <w:jc w:val="left"/>
        <w:rPr>
          <w:rFonts w:ascii="楷体_GB2312" w:hAnsi="宋体" w:eastAsia="楷体_GB2312" w:cs="宋体"/>
          <w:b/>
          <w:color w:val="333333"/>
          <w:kern w:val="0"/>
          <w:sz w:val="24"/>
        </w:rPr>
      </w:pPr>
      <w:r>
        <w:rPr>
          <w:rFonts w:hint="eastAsia" w:ascii="楷体_GB2312" w:eastAsia="楷体_GB2312"/>
          <w:b/>
          <w:color w:val="000000"/>
          <w:sz w:val="24"/>
          <w:szCs w:val="24"/>
        </w:rPr>
        <w:t>中国科学院大学</w:t>
      </w:r>
      <w:r>
        <w:rPr>
          <w:rFonts w:hint="eastAsia" w:ascii="楷体_GB2312" w:hAnsi="宋体" w:eastAsia="楷体_GB2312" w:cs="宋体"/>
          <w:b/>
          <w:color w:val="333333"/>
          <w:kern w:val="0"/>
          <w:sz w:val="24"/>
        </w:rPr>
        <w:t>保卫处电话：88256062</w:t>
      </w:r>
    </w:p>
    <w:p w14:paraId="2DFF02AB">
      <w:pPr>
        <w:widowControl/>
        <w:wordWrap w:val="0"/>
        <w:spacing w:line="360" w:lineRule="auto"/>
        <w:ind w:firstLine="482" w:firstLineChars="200"/>
        <w:jc w:val="left"/>
        <w:rPr>
          <w:rFonts w:ascii="楷体_GB2312" w:hAnsi="宋体" w:eastAsia="楷体_GB2312" w:cs="宋体"/>
          <w:b/>
          <w:color w:val="333333"/>
          <w:kern w:val="0"/>
          <w:sz w:val="24"/>
        </w:rPr>
      </w:pPr>
    </w:p>
    <w:p w14:paraId="2B16383C">
      <w:pPr>
        <w:widowControl/>
        <w:wordWrap w:val="0"/>
        <w:spacing w:line="360" w:lineRule="auto"/>
        <w:ind w:firstLine="482" w:firstLineChars="200"/>
        <w:jc w:val="left"/>
        <w:rPr>
          <w:rFonts w:ascii="楷体_GB2312" w:hAnsi="宋体" w:eastAsia="楷体_GB2312" w:cs="宋体"/>
          <w:b/>
          <w:color w:val="333333"/>
          <w:kern w:val="0"/>
          <w:sz w:val="24"/>
        </w:rPr>
      </w:pPr>
    </w:p>
    <w:p w14:paraId="0E780EAC">
      <w:pPr>
        <w:widowControl/>
        <w:wordWrap w:val="0"/>
        <w:spacing w:line="360" w:lineRule="auto"/>
        <w:ind w:firstLine="482" w:firstLineChars="200"/>
        <w:jc w:val="right"/>
        <w:rPr>
          <w:rFonts w:ascii="楷体_GB2312" w:hAnsi="宋体" w:eastAsia="楷体_GB2312" w:cs="宋体"/>
          <w:b/>
          <w:color w:val="000000"/>
          <w:kern w:val="0"/>
          <w:sz w:val="24"/>
        </w:rPr>
      </w:pPr>
      <w:r>
        <w:rPr>
          <w:rFonts w:hint="eastAsia" w:ascii="楷体_GB2312" w:hAnsi="宋体" w:eastAsia="楷体_GB2312" w:cs="宋体"/>
          <w:b/>
          <w:color w:val="000000"/>
          <w:kern w:val="0"/>
          <w:sz w:val="24"/>
        </w:rPr>
        <w:t xml:space="preserve">  中国科学技术大学北京教学与管理部</w:t>
      </w:r>
    </w:p>
    <w:p w14:paraId="2ED78ACB">
      <w:pPr>
        <w:widowControl/>
        <w:wordWrap w:val="0"/>
        <w:spacing w:line="360" w:lineRule="auto"/>
        <w:ind w:firstLine="482" w:firstLineChars="200"/>
        <w:jc w:val="right"/>
        <w:rPr>
          <w:b/>
          <w:sz w:val="28"/>
          <w:szCs w:val="28"/>
        </w:rPr>
      </w:pPr>
      <w:r>
        <w:rPr>
          <w:rFonts w:hint="eastAsia" w:ascii="楷体_GB2312" w:hAnsi="宋体" w:eastAsia="楷体_GB2312" w:cs="宋体"/>
          <w:b/>
          <w:color w:val="000000"/>
          <w:kern w:val="0"/>
          <w:sz w:val="24"/>
        </w:rPr>
        <w:t xml:space="preserve">                           二</w:t>
      </w:r>
      <w:r>
        <w:rPr>
          <w:rFonts w:hint="eastAsia" w:ascii="楷体_GB2312" w:hAnsi="宋体" w:cs="宋体"/>
          <w:b/>
          <w:color w:val="000000"/>
          <w:kern w:val="0"/>
          <w:sz w:val="24"/>
        </w:rPr>
        <w:t>〇</w:t>
      </w:r>
      <w:r>
        <w:rPr>
          <w:rFonts w:hint="eastAsia" w:ascii="楷体_GB2312" w:hAnsi="宋体" w:eastAsia="楷体_GB2312" w:cs="宋体"/>
          <w:b/>
          <w:color w:val="000000"/>
          <w:kern w:val="0"/>
          <w:sz w:val="24"/>
        </w:rPr>
        <w:t>二六</w:t>
      </w:r>
      <w:r>
        <w:rPr>
          <w:rFonts w:hint="eastAsia" w:ascii="楷体_GB2312" w:hAnsi="仿宋_GB2312" w:eastAsia="楷体_GB2312" w:cs="仿宋_GB2312"/>
          <w:b/>
          <w:color w:val="000000"/>
          <w:kern w:val="0"/>
          <w:sz w:val="24"/>
        </w:rPr>
        <w:t>年六月</w:t>
      </w:r>
    </w:p>
    <w:p w14:paraId="15ECEF96">
      <w:pPr>
        <w:spacing w:after="156" w:afterLines="50"/>
        <w:jc w:val="center"/>
      </w:pPr>
    </w:p>
    <w:sectPr>
      <w:pgSz w:w="11906" w:h="16838"/>
      <w:pgMar w:top="1134" w:right="1797" w:bottom="1077" w:left="175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FC1661"/>
    <w:multiLevelType w:val="multilevel"/>
    <w:tmpl w:val="20FC1661"/>
    <w:lvl w:ilvl="0" w:tentative="0">
      <w:start w:val="1"/>
      <w:numFmt w:val="japaneseCounting"/>
      <w:lvlText w:val="%1、"/>
      <w:lvlJc w:val="left"/>
      <w:pPr>
        <w:ind w:left="615" w:hanging="615"/>
      </w:pPr>
      <w:rPr>
        <w:rFonts w:hint="default"/>
        <w:b/>
        <w:sz w:val="3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669"/>
    <w:rsid w:val="00032313"/>
    <w:rsid w:val="00040213"/>
    <w:rsid w:val="0013392A"/>
    <w:rsid w:val="004168EB"/>
    <w:rsid w:val="005C37B4"/>
    <w:rsid w:val="005D0BB6"/>
    <w:rsid w:val="005F4BF8"/>
    <w:rsid w:val="006A182D"/>
    <w:rsid w:val="007B40B8"/>
    <w:rsid w:val="0093522F"/>
    <w:rsid w:val="0099154A"/>
    <w:rsid w:val="009D6F87"/>
    <w:rsid w:val="009E1842"/>
    <w:rsid w:val="00AF2669"/>
    <w:rsid w:val="00B229FB"/>
    <w:rsid w:val="00B82B57"/>
    <w:rsid w:val="00BF7009"/>
    <w:rsid w:val="00CC7D02"/>
    <w:rsid w:val="00CE4E04"/>
    <w:rsid w:val="00D03579"/>
    <w:rsid w:val="00D1439A"/>
    <w:rsid w:val="00E77B84"/>
    <w:rsid w:val="00ED7F25"/>
    <w:rsid w:val="00F30178"/>
    <w:rsid w:val="77CB4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link w:val="10"/>
    <w:qFormat/>
    <w:uiPriority w:val="0"/>
    <w:pPr>
      <w:spacing w:line="400" w:lineRule="exact"/>
      <w:ind w:firstLine="480" w:firstLineChars="200"/>
    </w:pPr>
    <w:rPr>
      <w:sz w:val="24"/>
    </w:rPr>
  </w:style>
  <w:style w:type="paragraph" w:styleId="3">
    <w:name w:val="Date"/>
    <w:basedOn w:val="1"/>
    <w:next w:val="1"/>
    <w:link w:val="12"/>
    <w:qFormat/>
    <w:uiPriority w:val="0"/>
    <w:pPr>
      <w:ind w:left="100" w:leftChars="2500"/>
    </w:p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uiPriority w:val="99"/>
    <w:rPr>
      <w:sz w:val="18"/>
      <w:szCs w:val="18"/>
    </w:rPr>
  </w:style>
  <w:style w:type="character" w:customStyle="1" w:styleId="10">
    <w:name w:val="正文文本缩进 字符"/>
    <w:basedOn w:val="7"/>
    <w:link w:val="2"/>
    <w:qFormat/>
    <w:uiPriority w:val="0"/>
    <w:rPr>
      <w:rFonts w:ascii="Times New Roman" w:hAnsi="Times New Roman" w:eastAsia="宋体" w:cs="Times New Roman"/>
      <w:sz w:val="24"/>
      <w:szCs w:val="20"/>
    </w:rPr>
  </w:style>
  <w:style w:type="character" w:customStyle="1" w:styleId="11">
    <w:name w:val="日期 字符"/>
    <w:basedOn w:val="7"/>
    <w:qFormat/>
    <w:uiPriority w:val="0"/>
    <w:rPr>
      <w:rFonts w:ascii="Times New Roman" w:hAnsi="Times New Roman" w:eastAsia="宋体" w:cs="Times New Roman"/>
      <w:szCs w:val="20"/>
    </w:rPr>
  </w:style>
  <w:style w:type="character" w:customStyle="1" w:styleId="12">
    <w:name w:val="日期 字符1"/>
    <w:link w:val="3"/>
    <w:qFormat/>
    <w:uiPriority w:val="0"/>
    <w:rPr>
      <w:rFonts w:ascii="Times New Roman" w:hAnsi="Times New Roman" w:eastAsia="宋体" w:cs="Times New Roman"/>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2017</Words>
  <Characters>2366</Characters>
  <Lines>18</Lines>
  <Paragraphs>5</Paragraphs>
  <TotalTime>40</TotalTime>
  <ScaleCrop>false</ScaleCrop>
  <LinksUpToDate>false</LinksUpToDate>
  <CharactersWithSpaces>2533</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2023-07-05T02:01:00Z</dcterms:created>
  <dc:creator>#LI JINGWEN#</dc:creator>
  <cp:lastModifiedBy>杜晓阳</cp:lastModifiedBy>
  <dcterms:modified xsi:type="dcterms:W3CDTF">2026-09-09T14:39:35Z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eyJoZGlkIjoiN2M5ZWYxZmQ4ZTQ1OTg1OWQxNTdmYjEwNzkzMDZhOTQiLCJ1c2VySWQiOiIxNzc0ODkyNjE0In0=</vt:lpwstr>
  </property>
  <property fmtid="{D5CDD505-2E9C-101B-9397-08002B2CF9AE}" pid="3" name="KSOProductBuildVer">
    <vt:lpwstr>2052-12.1.0.28022</vt:lpwstr>
  </property>
  <property fmtid="{D5CDD505-2E9C-101B-9397-08002B2CF9AE}" pid="4" name="ICV">
    <vt:lpwstr>2F8B8E57628E414DA2AA3E5D01F5A65A_12</vt:lpwstr>
  </property>
</Properties>
</file>