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E4473">
      <w:pPr>
        <w:jc w:val="center"/>
        <w:rPr>
          <w:rFonts w:hint="eastAsia" w:ascii="宋体" w:hAnsi="宋体" w:eastAsia="宋体" w:cs="宋体"/>
          <w:bCs/>
          <w:sz w:val="24"/>
        </w:rPr>
      </w:pPr>
      <w:r>
        <w:rPr>
          <w:rFonts w:hint="eastAsia" w:ascii="宋体" w:hAnsi="宋体" w:eastAsia="宋体" w:cs="宋体"/>
          <w:bCs/>
          <w:sz w:val="24"/>
        </w:rPr>
        <w:t>基于知识图谱和图神经网络的IT岗位推荐方法研究</w:t>
      </w:r>
    </w:p>
    <w:p w14:paraId="0CD4FE1D">
      <w:pPr>
        <w:rPr>
          <w:rFonts w:hint="eastAsia" w:ascii="宋体" w:hAnsi="宋体" w:eastAsia="宋体" w:cs="宋体"/>
          <w:bCs/>
          <w:sz w:val="24"/>
        </w:rPr>
      </w:pPr>
    </w:p>
    <w:p w14:paraId="622550BC">
      <w:pPr>
        <w:rPr>
          <w:highlight w:val="red"/>
        </w:rPr>
      </w:pPr>
      <w:r>
        <w:rPr>
          <w:rFonts w:hint="eastAsia"/>
          <w:highlight w:val="red"/>
        </w:rPr>
        <w:t>摘要</w:t>
      </w:r>
    </w:p>
    <w:p w14:paraId="4C9730F6">
      <w:pPr>
        <w:rPr>
          <w:highlight w:val="red"/>
        </w:rPr>
      </w:pPr>
      <w:r>
        <w:rPr>
          <w:rFonts w:hint="eastAsia"/>
        </w:rPr>
        <w:t>关键词：</w:t>
      </w:r>
      <w:r>
        <w:rPr>
          <w:rFonts w:hint="eastAsia" w:ascii="宋体" w:hAnsi="宋体" w:eastAsia="宋体" w:cs="Times New Roman"/>
          <w:bCs/>
        </w:rPr>
        <w:t>评价指标，岗位推荐，知识图谱，异构图Transformer，</w:t>
      </w:r>
      <w:r>
        <w:rPr>
          <w:rFonts w:hint="eastAsia" w:ascii="宋体" w:hAnsi="宋体" w:cs="Times New Roman"/>
          <w:bCs/>
        </w:rPr>
        <w:t>IT类大学生</w:t>
      </w:r>
    </w:p>
    <w:p w14:paraId="5F3E2016">
      <w:pPr>
        <w:rPr>
          <w:highlight w:val="red"/>
        </w:rPr>
      </w:pPr>
      <w:r>
        <w:rPr>
          <w:rFonts w:hint="eastAsia"/>
          <w:highlight w:val="red"/>
        </w:rPr>
        <w:t>英文摘要</w:t>
      </w:r>
    </w:p>
    <w:p w14:paraId="6D61DA36">
      <w:pPr>
        <w:rPr>
          <w:highlight w:val="red"/>
        </w:rPr>
      </w:pPr>
      <w:r>
        <w:rPr>
          <w:rFonts w:hint="eastAsia"/>
          <w:highlight w:val="red"/>
        </w:rPr>
        <w:t>英文关键词：</w:t>
      </w:r>
    </w:p>
    <w:p w14:paraId="5DFD2ADF">
      <w:pPr>
        <w:rPr>
          <w:highlight w:val="red"/>
        </w:rPr>
      </w:pPr>
      <w:r>
        <w:rPr>
          <w:rFonts w:hint="eastAsia"/>
          <w:highlight w:val="red"/>
        </w:rPr>
        <w:t>目录</w:t>
      </w:r>
    </w:p>
    <w:p w14:paraId="5462A485"/>
    <w:p w14:paraId="674E77A7">
      <w:pPr>
        <w:outlineLvl w:val="0"/>
        <w:rPr>
          <w:rFonts w:hint="eastAsia" w:eastAsiaTheme="minorEastAsia"/>
          <w:lang w:eastAsia="zh-CN"/>
        </w:rPr>
      </w:pPr>
      <w:r>
        <w:rPr>
          <w:rFonts w:hint="eastAsia"/>
        </w:rPr>
        <w:t>第一章 绪论</w:t>
      </w:r>
      <w:r>
        <w:rPr>
          <w:rFonts w:hint="eastAsia"/>
          <w:lang w:eastAsia="zh-CN"/>
        </w:rPr>
        <w:t>（</w:t>
      </w:r>
      <w:r>
        <w:rPr>
          <w:rFonts w:hint="eastAsia"/>
          <w:lang w:val="en-US" w:eastAsia="zh-CN"/>
        </w:rPr>
        <w:t>第一版</w:t>
      </w:r>
      <w:r>
        <w:rPr>
          <w:rFonts w:hint="eastAsia"/>
          <w:lang w:eastAsia="zh-CN"/>
        </w:rPr>
        <w:t>）</w:t>
      </w:r>
    </w:p>
    <w:p w14:paraId="48512CBE">
      <w:pPr>
        <w:outlineLvl w:val="1"/>
      </w:pPr>
      <w:r>
        <w:rPr>
          <w:rFonts w:hint="eastAsia"/>
        </w:rPr>
        <w:t>1.1 研究背景及意义</w:t>
      </w:r>
    </w:p>
    <w:p w14:paraId="5A4133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在高校毕业生规模持续攀升、宏观经济下行压力加大、新增就业岗位供给趋缓的多重因素影响下，我国大学生就业形势呈现长期性、结构性与复杂性特征，大学生高质量充分就业已成为关乎民生保障、社会稳定与人才强国战略落地的关键议题。习近平总书记在二十届中央政治局第十四次集体学习时深刻指出：“促进高质量充分就业，是新时代新征程就业工作的新定位、新使命”，并强调“要坚持把高校毕业生等青年群体就业作为重中之重”，为做好新时代就业工作提供了根本遵循[1]。高校毕业生作为国家重点培育的青年人才资源与创新发展核心力量，其就业质量与匹配效率直接关系到现代化产业体系的人才供给与高等教育育人成效。</w:t>
      </w:r>
    </w:p>
    <w:p w14:paraId="1E5A4D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据教育部统计数据显示，2025 年我国高校毕业生规模已达 1179 万人，就业总量压力维持高位[</w:t>
      </w:r>
      <w:r>
        <w:rPr>
          <w:rFonts w:hint="eastAsia" w:ascii="宋体" w:hAnsi="宋体" w:eastAsia="宋体" w:cs="宋体"/>
          <w:color w:val="000000"/>
          <w:kern w:val="0"/>
          <w:sz w:val="16"/>
          <w:szCs w:val="16"/>
          <w:lang w:val="en-US" w:eastAsia="zh-CN" w:bidi="ar"/>
        </w:rPr>
        <w:t>2</w:t>
      </w:r>
      <w:r>
        <w:rPr>
          <w:rFonts w:ascii="宋体" w:hAnsi="宋体" w:eastAsia="宋体" w:cs="宋体"/>
          <w:color w:val="000000"/>
          <w:kern w:val="0"/>
          <w:sz w:val="16"/>
          <w:szCs w:val="16"/>
          <w:lang w:val="en-US" w:eastAsia="zh-CN" w:bidi="ar"/>
        </w:rPr>
        <w:t>]。与此同时，企业招聘需求增速放缓、市场竞争日趋激烈，尤其在信息技术（IT）领域，岗位数量相对充足，但企业对人才的技能结构、综合素养与工程实践能力提出更为精细化、严苛化的要求，人岗错配、供需脱节问题日益突出 [</w:t>
      </w:r>
      <w:r>
        <w:rPr>
          <w:rFonts w:hint="eastAsia" w:ascii="宋体" w:hAnsi="宋体" w:eastAsia="宋体" w:cs="宋体"/>
          <w:color w:val="000000"/>
          <w:kern w:val="0"/>
          <w:sz w:val="16"/>
          <w:szCs w:val="16"/>
          <w:lang w:val="en-US" w:eastAsia="zh-CN" w:bidi="ar"/>
        </w:rPr>
        <w:t>3</w:t>
      </w:r>
      <w:r>
        <w:rPr>
          <w:rFonts w:ascii="宋体" w:hAnsi="宋体" w:eastAsia="宋体" w:cs="宋体"/>
          <w:color w:val="000000"/>
          <w:kern w:val="0"/>
          <w:sz w:val="16"/>
          <w:szCs w:val="16"/>
          <w:lang w:val="en-US" w:eastAsia="zh-CN" w:bidi="ar"/>
        </w:rPr>
        <w:t>]。当前劳动力市场呈现 “大学生就业难” 与 “企业用工荒”并存的双重矛盾，本质上反映了毕业生能力供给与产业岗位需求之间的结构性失衡 [</w:t>
      </w:r>
      <w:r>
        <w:rPr>
          <w:rFonts w:hint="eastAsia" w:ascii="宋体" w:hAnsi="宋体" w:eastAsia="宋体" w:cs="宋体"/>
          <w:color w:val="000000"/>
          <w:kern w:val="0"/>
          <w:sz w:val="16"/>
          <w:szCs w:val="16"/>
          <w:lang w:val="en-US" w:eastAsia="zh-CN" w:bidi="ar"/>
        </w:rPr>
        <w:t>4-5</w:t>
      </w:r>
      <w:r>
        <w:rPr>
          <w:rFonts w:ascii="宋体" w:hAnsi="宋体" w:eastAsia="宋体" w:cs="宋体"/>
          <w:color w:val="000000"/>
          <w:kern w:val="0"/>
          <w:sz w:val="16"/>
          <w:szCs w:val="16"/>
          <w:lang w:val="en-US" w:eastAsia="zh-CN" w:bidi="ar"/>
        </w:rPr>
        <w:t>]。相关研究表明，未来充分就业的核心制约并非岗位数量短缺，而是技能结构不匹配、就业能力供给滞后于市场需求 [</w:t>
      </w:r>
      <w:r>
        <w:rPr>
          <w:rFonts w:hint="eastAsia" w:ascii="宋体" w:hAnsi="宋体" w:eastAsia="宋体" w:cs="宋体"/>
          <w:color w:val="000000"/>
          <w:kern w:val="0"/>
          <w:sz w:val="16"/>
          <w:szCs w:val="16"/>
          <w:lang w:val="en-US" w:eastAsia="zh-CN" w:bidi="ar"/>
        </w:rPr>
        <w:t>6</w:t>
      </w:r>
      <w:r>
        <w:rPr>
          <w:rFonts w:ascii="宋体" w:hAnsi="宋体" w:eastAsia="宋体" w:cs="宋体"/>
          <w:color w:val="000000"/>
          <w:kern w:val="0"/>
          <w:sz w:val="16"/>
          <w:szCs w:val="16"/>
          <w:lang w:val="en-US" w:eastAsia="zh-CN" w:bidi="ar"/>
        </w:rPr>
        <w:t>]。</w:t>
      </w:r>
    </w:p>
    <w:p w14:paraId="4C5EFA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highlight w:val="yellow"/>
          <w:lang w:val="en-US" w:eastAsia="zh-CN" w:bidi="ar"/>
        </w:rPr>
      </w:pPr>
      <w:r>
        <w:rPr>
          <w:rFonts w:ascii="宋体" w:hAnsi="宋体" w:eastAsia="宋体" w:cs="宋体"/>
          <w:color w:val="000000"/>
          <w:kern w:val="0"/>
          <w:sz w:val="16"/>
          <w:szCs w:val="16"/>
          <w:lang w:val="en-US" w:eastAsia="zh-CN" w:bidi="ar"/>
        </w:rPr>
        <w:t>IT 产业作为知识密集型、技术迭代快速型行业，对从业人员的专业技术能力、持续学习能力、跨域融合能力与创新实践能力均提出较高要求。</w:t>
      </w:r>
      <w:r>
        <w:rPr>
          <w:rFonts w:hint="eastAsia" w:ascii="宋体" w:hAnsi="宋体" w:eastAsia="宋体" w:cs="宋体"/>
          <w:color w:val="000000"/>
          <w:kern w:val="0"/>
          <w:sz w:val="16"/>
          <w:szCs w:val="16"/>
          <w:highlight w:val="yellow"/>
          <w:lang w:val="en-US" w:eastAsia="zh-CN" w:bidi="ar"/>
        </w:rPr>
        <w:t>传统的岗位评价指标构建方法依赖专家经验，主观性强，缺乏科学性和客观性，无法准确反映岗位的真实要求[4]。现有研究多采用问卷调查、专家访谈等方法获得大学生或企业需求方的主观指标，结合供需双方主观和客观指标的大学生就业能力评价研究较少[111]，这也在一定程度上影响了评价模型方法的准确性及其应用价值。大学生就业能力评价指标是衡量大学生就业能力的标尺，不同学科的岗位、同一学科不同岗位对大学生就业能力要求也是不同[112]。例如，同一“Python开发工程师”岗位，不同企业可能强调不同的技能要求（有的强调框架经验，有的强调算法能力），导致评价标准混乱。现有评价指标多为单一维度，缺乏层次化结构，无法全面反映岗位要求[113]。传统方法往往只关注技术技能，忽略了综合素养、实践经验、教育背景等多个维度，导致评价不全面。指标权重多基于专家经验或简单统计，缺乏基于语义分析的动态权重计算[114]。不同岗位类型对各项能力的要求权重不同，但现有方法无法动态调整权重，导致评价结果不准确。</w:t>
      </w:r>
    </w:p>
    <w:p w14:paraId="445DCD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highlight w:val="yellow"/>
          <w:lang w:val="en-US" w:eastAsia="zh-CN" w:bidi="ar"/>
        </w:rPr>
      </w:pPr>
      <w:r>
        <w:rPr>
          <w:rFonts w:hint="eastAsia" w:ascii="宋体" w:hAnsi="宋体" w:eastAsia="宋体" w:cs="宋体"/>
          <w:color w:val="000000"/>
          <w:kern w:val="0"/>
          <w:sz w:val="16"/>
          <w:szCs w:val="16"/>
          <w:highlight w:val="yellow"/>
          <w:lang w:val="en-US" w:eastAsia="zh-CN" w:bidi="ar"/>
        </w:rPr>
        <w:t>当前岗位推荐准确率低的原因主要有，</w:t>
      </w:r>
      <w:r>
        <w:rPr>
          <w:rFonts w:ascii="宋体" w:hAnsi="宋体" w:eastAsia="宋体" w:cs="宋体"/>
          <w:color w:val="000000"/>
          <w:kern w:val="0"/>
          <w:sz w:val="16"/>
          <w:szCs w:val="16"/>
          <w:highlight w:val="yellow"/>
          <w:lang w:val="en-US" w:eastAsia="zh-CN" w:bidi="ar"/>
        </w:rPr>
        <w:t>第一，</w:t>
      </w:r>
      <w:r>
        <w:rPr>
          <w:rFonts w:hint="eastAsia" w:ascii="宋体" w:hAnsi="宋体" w:eastAsia="宋体" w:cs="宋体"/>
          <w:color w:val="000000"/>
          <w:kern w:val="0"/>
          <w:sz w:val="16"/>
          <w:szCs w:val="16"/>
          <w:highlight w:val="yellow"/>
          <w:lang w:val="en-US" w:eastAsia="zh-CN" w:bidi="ar"/>
        </w:rPr>
        <w:t>学生简历和岗位描述的表达方式不同，关键词匹配无法准确理解语义，导致推荐错误[115]。例如，学生简历使用“Python编程”，岗位要求使用“Python开发”，语义相同但词汇不同；学生用“做过项目”，岗位要求“有项目经验”，表达方式不同但含义相同，传统关键词匹配方法无法准确理解这些语义</w:t>
      </w:r>
      <w:r>
        <w:rPr>
          <w:rFonts w:ascii="宋体" w:hAnsi="宋体" w:eastAsia="宋体" w:cs="宋体"/>
          <w:color w:val="000000"/>
          <w:kern w:val="0"/>
          <w:sz w:val="16"/>
          <w:szCs w:val="16"/>
          <w:highlight w:val="yellow"/>
          <w:lang w:val="en-US" w:eastAsia="zh-CN" w:bidi="ar"/>
        </w:rPr>
        <w:t>。</w:t>
      </w:r>
    </w:p>
    <w:p w14:paraId="2221C4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jc w:val="left"/>
        <w:rPr>
          <w:rFonts w:hint="default" w:ascii="宋体" w:hAnsi="宋体" w:eastAsia="宋体" w:cs="宋体"/>
          <w:color w:val="000000"/>
          <w:kern w:val="0"/>
          <w:sz w:val="16"/>
          <w:szCs w:val="16"/>
          <w:highlight w:val="yellow"/>
          <w:lang w:val="en-US" w:eastAsia="zh-CN" w:bidi="ar"/>
        </w:rPr>
      </w:pPr>
      <w:r>
        <w:rPr>
          <w:rFonts w:ascii="宋体" w:hAnsi="宋体" w:eastAsia="宋体" w:cs="宋体"/>
          <w:color w:val="000000"/>
          <w:kern w:val="0"/>
          <w:sz w:val="16"/>
          <w:szCs w:val="16"/>
          <w:highlight w:val="yellow"/>
          <w:lang w:val="en-US" w:eastAsia="zh-CN" w:bidi="ar"/>
        </w:rPr>
        <w:t>第</w:t>
      </w:r>
      <w:r>
        <w:rPr>
          <w:rFonts w:hint="eastAsia" w:ascii="宋体" w:hAnsi="宋体" w:eastAsia="宋体" w:cs="宋体"/>
          <w:color w:val="000000"/>
          <w:kern w:val="0"/>
          <w:sz w:val="16"/>
          <w:szCs w:val="16"/>
          <w:highlight w:val="yellow"/>
          <w:lang w:val="en-US" w:eastAsia="zh-CN" w:bidi="ar"/>
        </w:rPr>
        <w:t>二</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无法显式建模技能、岗位、公司之间的复杂关系，无法发现隐含的匹配关系[116]。例如，学生掌握“Python”技能，岗位要求“Django”框架，两者之间存在关联关系（Django基于Python），但传统方法无法发现这种隐含关系；只考虑单一维度（如技能匹配），忽略其他重要维度（综合素养、实践经验、教育背景等）[117]，传统方法可能只看技能匹配，忽略其他维度，或者简单平均，无法体现不同维度的重要性，导致推荐结果不准确。</w:t>
      </w:r>
      <w:r>
        <w:rPr>
          <w:rFonts w:ascii="宋体" w:hAnsi="宋体" w:eastAsia="宋体" w:cs="宋体"/>
          <w:color w:val="000000"/>
          <w:kern w:val="0"/>
          <w:sz w:val="16"/>
          <w:szCs w:val="16"/>
          <w:highlight w:val="yellow"/>
          <w:lang w:val="en-US" w:eastAsia="zh-CN" w:bidi="ar"/>
        </w:rPr>
        <w:t>第</w:t>
      </w:r>
      <w:r>
        <w:rPr>
          <w:rFonts w:hint="eastAsia" w:ascii="宋体" w:hAnsi="宋体" w:eastAsia="宋体" w:cs="宋体"/>
          <w:color w:val="000000"/>
          <w:kern w:val="0"/>
          <w:sz w:val="16"/>
          <w:szCs w:val="16"/>
          <w:highlight w:val="yellow"/>
          <w:lang w:val="en-US" w:eastAsia="zh-CN" w:bidi="ar"/>
        </w:rPr>
        <w:t>三，现有推荐方法还存在数据稀疏性问题，学生简历数据稀疏，岗位描述数据不完整，学生-岗位交互数据稀疏，导致难以准确学习用户偏好[118]。</w:t>
      </w:r>
    </w:p>
    <w:p w14:paraId="537261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针对上述问题，</w:t>
      </w:r>
      <w:r>
        <w:rPr>
          <w:rFonts w:ascii="宋体" w:hAnsi="宋体" w:eastAsia="宋体" w:cs="宋体"/>
          <w:color w:val="000000"/>
          <w:kern w:val="0"/>
          <w:sz w:val="16"/>
          <w:szCs w:val="16"/>
          <w:lang w:val="en-US" w:eastAsia="zh-CN" w:bidi="ar"/>
        </w:rPr>
        <w:t>当前 IT 领域就业服务与岗位推荐存在两大核心瓶颈：第一，缺少精准、层次化、可计算的就业能力评价指标。</w:t>
      </w:r>
      <w:r>
        <w:rPr>
          <w:rFonts w:ascii="宋体" w:hAnsi="宋体" w:eastAsia="宋体" w:cs="宋体"/>
          <w:color w:val="000000"/>
          <w:kern w:val="0"/>
          <w:sz w:val="16"/>
          <w:szCs w:val="16"/>
          <w:highlight w:val="none"/>
          <w:lang w:val="en-US" w:eastAsia="zh-CN" w:bidi="ar"/>
        </w:rPr>
        <w:t>传统就业能力评价体系依赖专家经验与主观问卷，存在标准不统一、维度单一、主观性强、动态性不足等问题，难以精准刻画 IT 岗位的能力需求结构 [</w:t>
      </w:r>
      <w:r>
        <w:rPr>
          <w:rFonts w:hint="eastAsia" w:ascii="宋体" w:hAnsi="宋体" w:eastAsia="宋体" w:cs="宋体"/>
          <w:color w:val="000000"/>
          <w:kern w:val="0"/>
          <w:sz w:val="16"/>
          <w:szCs w:val="16"/>
          <w:highlight w:val="none"/>
          <w:lang w:val="en-US" w:eastAsia="zh-CN" w:bidi="ar"/>
        </w:rPr>
        <w:t>10</w:t>
      </w:r>
      <w:r>
        <w:rPr>
          <w:rFonts w:ascii="宋体" w:hAnsi="宋体" w:eastAsia="宋体" w:cs="宋体"/>
          <w:color w:val="000000"/>
          <w:kern w:val="0"/>
          <w:sz w:val="16"/>
          <w:szCs w:val="16"/>
          <w:highlight w:val="none"/>
          <w:lang w:val="en-US" w:eastAsia="zh-CN" w:bidi="ar"/>
        </w:rPr>
        <w:t>-</w:t>
      </w:r>
      <w:r>
        <w:rPr>
          <w:rFonts w:hint="eastAsia" w:ascii="宋体" w:hAnsi="宋体" w:eastAsia="宋体" w:cs="宋体"/>
          <w:color w:val="000000"/>
          <w:kern w:val="0"/>
          <w:sz w:val="16"/>
          <w:szCs w:val="16"/>
          <w:highlight w:val="none"/>
          <w:lang w:val="en-US" w:eastAsia="zh-CN" w:bidi="ar"/>
        </w:rPr>
        <w:t>11</w:t>
      </w:r>
      <w:r>
        <w:rPr>
          <w:rFonts w:ascii="宋体" w:hAnsi="宋体" w:eastAsia="宋体" w:cs="宋体"/>
          <w:color w:val="000000"/>
          <w:kern w:val="0"/>
          <w:sz w:val="16"/>
          <w:szCs w:val="16"/>
          <w:highlight w:val="none"/>
          <w:lang w:val="en-US" w:eastAsia="zh-CN" w:bidi="ar"/>
        </w:rPr>
        <w:t>]。通用型评价指标无法适配 IT 领域岗位细分度高、技能更新快、能力要求差异化显著的特点，难以支撑学科精准化、岗位个性化的评价需求 [</w:t>
      </w:r>
      <w:r>
        <w:rPr>
          <w:rFonts w:hint="eastAsia" w:ascii="宋体" w:hAnsi="宋体" w:eastAsia="宋体" w:cs="宋体"/>
          <w:color w:val="000000"/>
          <w:kern w:val="0"/>
          <w:sz w:val="16"/>
          <w:szCs w:val="16"/>
          <w:highlight w:val="none"/>
          <w:lang w:val="en-US" w:eastAsia="zh-CN" w:bidi="ar"/>
        </w:rPr>
        <w:t>12</w:t>
      </w:r>
      <w:r>
        <w:rPr>
          <w:rFonts w:ascii="宋体" w:hAnsi="宋体" w:eastAsia="宋体" w:cs="宋体"/>
          <w:color w:val="000000"/>
          <w:kern w:val="0"/>
          <w:sz w:val="16"/>
          <w:szCs w:val="16"/>
          <w:highlight w:val="none"/>
          <w:lang w:val="en-US" w:eastAsia="zh-CN" w:bidi="ar"/>
        </w:rPr>
        <w:t>]</w:t>
      </w:r>
      <w:r>
        <w:rPr>
          <w:rFonts w:ascii="宋体" w:hAnsi="宋体" w:eastAsia="宋体" w:cs="宋体"/>
          <w:color w:val="000000"/>
          <w:kern w:val="0"/>
          <w:sz w:val="16"/>
          <w:szCs w:val="16"/>
          <w:lang w:val="en-US" w:eastAsia="zh-CN" w:bidi="ar"/>
        </w:rPr>
        <w:t>。第二，岗位推荐准确率偏低，语义理解与关系建模</w:t>
      </w:r>
      <w:r>
        <w:rPr>
          <w:rFonts w:hint="eastAsia" w:ascii="宋体" w:hAnsi="宋体" w:eastAsia="宋体" w:cs="宋体"/>
          <w:color w:val="000000"/>
          <w:kern w:val="0"/>
          <w:sz w:val="16"/>
          <w:szCs w:val="16"/>
          <w:lang w:val="en-US" w:eastAsia="zh-CN" w:bidi="ar"/>
        </w:rPr>
        <w:t>推理</w:t>
      </w:r>
      <w:r>
        <w:rPr>
          <w:rFonts w:ascii="宋体" w:hAnsi="宋体" w:eastAsia="宋体" w:cs="宋体"/>
          <w:color w:val="000000"/>
          <w:kern w:val="0"/>
          <w:sz w:val="16"/>
          <w:szCs w:val="16"/>
          <w:lang w:val="en-US" w:eastAsia="zh-CN" w:bidi="ar"/>
        </w:rPr>
        <w:t>能力薄弱。传统</w:t>
      </w:r>
      <w:r>
        <w:rPr>
          <w:rFonts w:hint="default" w:ascii="宋体" w:hAnsi="宋体" w:eastAsia="宋体" w:cs="宋体"/>
          <w:color w:val="000000"/>
          <w:kern w:val="0"/>
          <w:sz w:val="16"/>
          <w:szCs w:val="16"/>
          <w:lang w:val="en-US" w:eastAsia="zh-CN" w:bidi="ar"/>
        </w:rPr>
        <w:t>推荐结果仅关注"是否匹配"的二元判断，缺乏"准备度如何"的量化评估，导致学生面对推荐岗位时仍不清楚自身技能短板，难以进行针对性提升，最终造成推荐转化率低、用户满意度差的困境</w:t>
      </w:r>
      <w:r>
        <w:rPr>
          <w:rFonts w:hint="eastAsia" w:ascii="宋体" w:hAnsi="宋体" w:eastAsia="宋体" w:cs="宋体"/>
          <w:color w:val="000000"/>
          <w:kern w:val="0"/>
          <w:sz w:val="16"/>
          <w:szCs w:val="16"/>
          <w:lang w:val="en-US" w:eastAsia="zh-CN" w:bidi="ar"/>
        </w:rPr>
        <w:t>;</w:t>
      </w:r>
      <w:r>
        <w:rPr>
          <w:rFonts w:ascii="宋体" w:hAnsi="宋体" w:eastAsia="宋体" w:cs="宋体"/>
          <w:color w:val="000000"/>
          <w:kern w:val="0"/>
          <w:sz w:val="16"/>
          <w:szCs w:val="16"/>
          <w:lang w:val="en-US" w:eastAsia="zh-CN" w:bidi="ar"/>
        </w:rPr>
        <w:t>传统推荐方法以关键词匹配、协同过滤为主，无法捕捉深层语义关联与技能间的隐含依赖关系，难以显式建模岗位 — 技能 — 经验 — 教育之间的复杂拓扑结构，存在数据稀疏、冷启动、语义鸿沟、可解释性差等问题，导致推荐结果与实际需求偏差较大，无法满足 IT 类大学生精准就业需求 [</w:t>
      </w:r>
      <w:r>
        <w:rPr>
          <w:rFonts w:hint="eastAsia" w:ascii="宋体" w:hAnsi="宋体" w:eastAsia="宋体" w:cs="宋体"/>
          <w:color w:val="000000"/>
          <w:kern w:val="0"/>
          <w:sz w:val="16"/>
          <w:szCs w:val="16"/>
          <w:lang w:val="en-US" w:eastAsia="zh-CN" w:bidi="ar"/>
        </w:rPr>
        <w:t>13</w:t>
      </w:r>
      <w:r>
        <w:rPr>
          <w:rFonts w:ascii="宋体" w:hAnsi="宋体" w:eastAsia="宋体" w:cs="宋体"/>
          <w:color w:val="000000"/>
          <w:kern w:val="0"/>
          <w:sz w:val="16"/>
          <w:szCs w:val="16"/>
          <w:lang w:val="en-US" w:eastAsia="zh-CN" w:bidi="ar"/>
        </w:rPr>
        <w:t>-</w:t>
      </w:r>
      <w:r>
        <w:rPr>
          <w:rFonts w:hint="eastAsia" w:ascii="宋体" w:hAnsi="宋体" w:eastAsia="宋体" w:cs="宋体"/>
          <w:color w:val="000000"/>
          <w:kern w:val="0"/>
          <w:sz w:val="16"/>
          <w:szCs w:val="16"/>
          <w:lang w:val="en-US" w:eastAsia="zh-CN" w:bidi="ar"/>
        </w:rPr>
        <w:t>16</w:t>
      </w:r>
      <w:r>
        <w:rPr>
          <w:rFonts w:ascii="宋体" w:hAnsi="宋体" w:eastAsia="宋体" w:cs="宋体"/>
          <w:color w:val="000000"/>
          <w:kern w:val="0"/>
          <w:sz w:val="16"/>
          <w:szCs w:val="16"/>
          <w:lang w:val="en-US" w:eastAsia="zh-CN" w:bidi="ar"/>
        </w:rPr>
        <w:t>]。</w:t>
      </w:r>
    </w:p>
    <w:p w14:paraId="325B71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本研究意义在于通过精准的岗位推荐，帮助IT类大学生快速找到匹配的岗位，提升就业效率。通过精准的岗位推荐，学生可以快速找到匹配的岗位，减少投递不匹配岗位的时间成本。高校可以通过评价指标体系和推荐系统，为学生提供精准的就业指导。通过评价指标体系和推荐结果，为IT人才培养方案优化提供数据支撑，帮助高校了解市场对IT人才的需求，优化人才培养方案。</w:t>
      </w:r>
    </w:p>
    <w:p w14:paraId="3610D4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p>
    <w:p w14:paraId="7AA9B6C1">
      <w:pPr>
        <w:outlineLvl w:val="1"/>
      </w:pPr>
      <w:r>
        <w:rPr>
          <w:rFonts w:hint="eastAsia"/>
        </w:rPr>
        <w:t>1.2 研究现状</w:t>
      </w:r>
    </w:p>
    <w:p w14:paraId="7D2AF0B9">
      <w:pPr>
        <w:outlineLvl w:val="2"/>
        <w:rPr>
          <w:rFonts w:hint="eastAsia"/>
          <w:strike w:val="0"/>
          <w:highlight w:val="none"/>
        </w:rPr>
      </w:pPr>
      <w:r>
        <w:rPr>
          <w:rFonts w:hint="eastAsia"/>
          <w:strike w:val="0"/>
          <w:highlight w:val="none"/>
        </w:rPr>
        <w:t>1.2.</w:t>
      </w:r>
      <w:r>
        <w:rPr>
          <w:rFonts w:hint="eastAsia"/>
          <w:strike w:val="0"/>
          <w:highlight w:val="none"/>
          <w:lang w:val="en-US" w:eastAsia="zh-CN"/>
        </w:rPr>
        <w:t>1</w:t>
      </w:r>
      <w:r>
        <w:rPr>
          <w:rFonts w:hint="eastAsia"/>
          <w:strike w:val="0"/>
          <w:highlight w:val="none"/>
        </w:rPr>
        <w:t xml:space="preserve"> </w:t>
      </w:r>
      <w:r>
        <w:rPr>
          <w:rFonts w:hint="eastAsia"/>
          <w:strike w:val="0"/>
          <w:highlight w:val="none"/>
          <w:lang w:val="en-US" w:eastAsia="zh-CN"/>
        </w:rPr>
        <w:t>实体识别</w:t>
      </w:r>
      <w:r>
        <w:rPr>
          <w:rFonts w:hint="eastAsia"/>
          <w:strike w:val="0"/>
          <w:highlight w:val="none"/>
        </w:rPr>
        <w:t>研究现状</w:t>
      </w:r>
    </w:p>
    <w:p w14:paraId="0FBCF3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命名实体识别（Named Entity Recognition, NER）是自然语言处理（Natural Language Processing, NLP）领域的基础核心任务，其核心目标是从非结构化文本中自动识别出具有特定语义的实体边界，并对实体类型进行精准分类，常见的实体类型包括人名、地名、机构名、专业术语、属性值等。作为信息抽取的首要环节，NER为后续的关系抽取、知识图谱构建、文本理解、机器翻译、智能推荐等一系列高级NLP任务提供了关键的前置支撑，其识别精度与效率直接决定了下游任务的性能与效果。</w:t>
      </w:r>
    </w:p>
    <w:p w14:paraId="3A0C5E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国外实体识别研究起步较早，经过数十年的发展，已逐步形成较为完善的技术体系，整体经历了规则词典、传统机器学习、深度学习与预训练模型四个清晰的发展阶段 [19-21]。在早期的规则词典阶段，研究人员主要通过人工编写语法规则、构建实体词典的方式实现实体识别，该方法在特定小场景中能够取得一定效果，但存在泛化能力弱、人工成本高、难以适配复杂文本场景</w:t>
      </w:r>
      <w:r>
        <w:rPr>
          <w:rFonts w:hint="eastAsia"/>
        </w:rPr>
        <w:t>缺陷</w:t>
      </w:r>
      <w:r>
        <w:rPr>
          <w:rFonts w:ascii="宋体" w:hAnsi="宋体" w:eastAsia="宋体" w:cs="宋体"/>
          <w:color w:val="000000"/>
          <w:kern w:val="0"/>
          <w:sz w:val="16"/>
          <w:szCs w:val="16"/>
          <w:lang w:val="en-US" w:eastAsia="zh-CN" w:bidi="ar"/>
        </w:rPr>
        <w:t>，随着文本数据的爆炸式增长，逐渐被淘汰。进入传统机器学习阶段，HMM（隐马尔可夫模型）、CRF（条件随机场）、SVM（支持向量机）等经典算法成为研究主流，研究重点转向人工特征工程，通过提取文本的词性、词形、上下文等特征，训练模型实现实体识别。其中，CRF模型因能够有效捕捉上下文依赖关系，在实体边界识别中表现突出，成为当时实体识别任务的主流方法，但该阶段的研究仍高度依赖人工特征设计，特征的完整性与合理性直接影响模型性能，且难以处理复杂句式与多歧义文本。</w:t>
      </w:r>
    </w:p>
    <w:p w14:paraId="7B014A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随着深度学习技术的兴起，实体识别研究进入全新发展阶段，双向长短期记忆网络（Bi-directional Long Short-Term Memory, BiLSTM）、卷积神经网络（Convolutional Neural Network, CNN）、循环神经网络（Recurrent Neural Network, RNN）等深度学习模型逐步取代传统机器学习方法，实现了特征的自动提取，大幅提升了实体识别的精度与效率。这类模型通过神经网络自动捕捉文本的深层语义特征与上下文关联，无需人工干预特征设计，有效解决了传统方法泛化能力弱、对复杂文本适配性差的问题。近年来，以BERT（Bidirectional Encoder Representations from Transformers）为代表的预训练语言模型的出现，彻底改变了实体识别的研究范式，成为当前实体识别领域的主流技术 [22-24]。预训练模型通过在大规模通用语料上进行预训练，能够学习到通用的上下文语义表示，再通过领域自适应预训练、微调等方式，适配不同垂直领域的实体识别需求，进一步提升了复杂场景下的实体识别性能。目前，国外研究已逐步向多模态实体识别、低资源场景实体识别、嵌套实体识别等方向延伸，如2024年国外学者提出的基于Prompt学习的低资源NER模型，在小样本场景下的识别精度较传统微调方法提</w:t>
      </w:r>
      <w:r>
        <w:rPr>
          <w:rFonts w:ascii="宋体" w:hAnsi="宋体" w:eastAsia="宋体" w:cs="宋体"/>
          <w:color w:val="000000"/>
          <w:kern w:val="0"/>
          <w:sz w:val="16"/>
          <w:szCs w:val="16"/>
          <w:highlight w:val="yellow"/>
          <w:lang w:val="en-US" w:eastAsia="zh-CN" w:bidi="ar"/>
        </w:rPr>
        <w:t>升12%以上</w:t>
      </w:r>
      <w:r>
        <w:rPr>
          <w:rFonts w:hint="eastAsia" w:ascii="宋体" w:hAnsi="宋体" w:eastAsia="宋体" w:cs="宋体"/>
          <w:color w:val="000000"/>
          <w:kern w:val="0"/>
          <w:sz w:val="16"/>
          <w:szCs w:val="16"/>
          <w:highlight w:val="yellow"/>
          <w:lang w:val="en-US" w:eastAsia="zh-CN" w:bidi="ar"/>
        </w:rPr>
        <w:t>[119]</w:t>
      </w:r>
      <w:r>
        <w:rPr>
          <w:rFonts w:ascii="宋体" w:hAnsi="宋体" w:eastAsia="宋体" w:cs="宋体"/>
          <w:color w:val="000000"/>
          <w:kern w:val="0"/>
          <w:sz w:val="16"/>
          <w:szCs w:val="16"/>
          <w:lang w:val="en-US" w:eastAsia="zh-CN" w:bidi="ar"/>
        </w:rPr>
        <w:t>；基于多模态融合的NER模型，实现了文本与图像中实体的联合识别，进一步拓展了实体识别的应用场景</w:t>
      </w:r>
      <w:r>
        <w:rPr>
          <w:rFonts w:hint="eastAsia" w:ascii="宋体" w:hAnsi="宋体" w:eastAsia="宋体" w:cs="宋体"/>
          <w:color w:val="000000"/>
          <w:kern w:val="0"/>
          <w:sz w:val="16"/>
          <w:szCs w:val="16"/>
          <w:highlight w:val="yellow"/>
          <w:lang w:val="en-US" w:eastAsia="zh-CN" w:bidi="ar"/>
        </w:rPr>
        <w:t>[120]</w:t>
      </w:r>
      <w:r>
        <w:rPr>
          <w:rFonts w:ascii="宋体" w:hAnsi="宋体" w:eastAsia="宋体" w:cs="宋体"/>
          <w:color w:val="000000"/>
          <w:kern w:val="0"/>
          <w:sz w:val="16"/>
          <w:szCs w:val="16"/>
          <w:lang w:val="en-US" w:eastAsia="zh-CN" w:bidi="ar"/>
        </w:rPr>
        <w:t>。</w:t>
      </w:r>
    </w:p>
    <w:p w14:paraId="6AD988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与国外研究相比，中文实体识别因汉语语言结构的特殊性，面临着更为突出的挑战：中文文本无天然分词边界、实体嵌套现象频繁、缩略语与简称大量存在、一词多义与多词一义现象普遍，这些问题均增加了中文实体识别的难度。国内学者在借鉴国外先进技术的基础上，结合中文语言特点与国内各领域实际需求，开展了大量领域适配研究，在医疗、金融、法律等垂直领域取得了显著成果。在医疗领域，研究人员针对医学术语的专业性与复杂性，构建了专用的医学实体词典与预训练模型，实现了疾病、药物、症状等实体的精准识别；在金融领域，聚焦于公司名称、股票代码、金融术语等实体的抽取，为金融风险控制、智能投顾等任务提供支撑；在法律领域，通过适配法律文本的语言特点，实现了法条、案例、当事人等实体的高效抽取。</w:t>
      </w:r>
    </w:p>
    <w:p w14:paraId="041DD3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但在招聘与就业文本领域，国内现有研究仍存在明显短板，与IT领域的实际需求存在较大差距。当前，国内相关研究多采用通用预训练模型直接微调的方式，缺乏针对IT领域的专业化适配与优化，尤其在IT领域能力实体、素养实体、经验实体的抽取方面，存在诸多问题 [25-27]。首先，实体边界模糊，IT领域的技能实体多为专业术语、技术名词，部分术语存在缩写、简写形式，且常与其他实体嵌套，导致模型难以精准识别实体边界；其次，实体归一化不足，同一技能实体存在多种表述方式（如“Python编程”与“Python开发”），现有模型无法实现不同表述的统一归一化，影响知识图谱构建的一致性；最后，细粒度识别能力弱，IT领域的实体具有明显的细粒度特征，如技能实体可分为编程语言、框架工具、数据库等子类，素养实体可分为沟通能力、创新能力、团队协作能力等，现有研究多停留在粗粒度实体识别，无法满足精细化岗位知识图谱构建与精准人岗匹配的需求。这些问题导致现有实体识别方法难以支撑高质量的IT岗位知识图谱构建，进而影响后续推荐系统的精准度与有效性。</w:t>
      </w:r>
    </w:p>
    <w:p w14:paraId="58E7AF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320" w:firstLineChars="200"/>
        <w:jc w:val="left"/>
        <w:rPr>
          <w:rFonts w:hint="eastAsia"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总体来看，实体识别已进入领域深化阶段，但面向 IT 招聘场景的专业化、标准化、可归一化的能力实体抽取研究仍存在明显短板，无法满足知识图谱构建与精准推荐的高质量需求。</w:t>
      </w:r>
    </w:p>
    <w:p w14:paraId="47230855">
      <w:pPr>
        <w:outlineLvl w:val="2"/>
      </w:pPr>
      <w:r>
        <w:rPr>
          <w:rFonts w:hint="eastAsia"/>
        </w:rPr>
        <w:t>1.2.</w:t>
      </w:r>
      <w:r>
        <w:rPr>
          <w:rFonts w:hint="eastAsia"/>
          <w:lang w:val="en-US" w:eastAsia="zh-CN"/>
        </w:rPr>
        <w:t>2</w:t>
      </w:r>
      <w:r>
        <w:rPr>
          <w:rFonts w:hint="eastAsia"/>
        </w:rPr>
        <w:t xml:space="preserve"> 评价指标研究现状</w:t>
      </w:r>
    </w:p>
    <w:p w14:paraId="357A10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大学生就业能力评价研究呈现从单一维度到多维度、从主观判断到主客观融合、从通用模型到领域细分的发展趋势，是就业质量诊断与人岗精准匹配的核心依据 [</w:t>
      </w:r>
      <w:r>
        <w:rPr>
          <w:rFonts w:hint="eastAsia" w:ascii="宋体" w:hAnsi="宋体" w:eastAsia="宋体" w:cs="宋体"/>
          <w:color w:val="000000"/>
          <w:kern w:val="0"/>
          <w:sz w:val="16"/>
          <w:szCs w:val="16"/>
          <w:lang w:val="en-US" w:eastAsia="zh-CN" w:bidi="ar"/>
        </w:rPr>
        <w:t>28</w:t>
      </w:r>
      <w:r>
        <w:rPr>
          <w:rFonts w:ascii="宋体" w:hAnsi="宋体" w:eastAsia="宋体" w:cs="宋体"/>
          <w:color w:val="000000"/>
          <w:kern w:val="0"/>
          <w:sz w:val="16"/>
          <w:szCs w:val="16"/>
          <w:lang w:val="en-US" w:eastAsia="zh-CN" w:bidi="ar"/>
        </w:rPr>
        <w:t>-</w:t>
      </w:r>
      <w:r>
        <w:rPr>
          <w:rFonts w:hint="eastAsia" w:ascii="宋体" w:hAnsi="宋体" w:eastAsia="宋体" w:cs="宋体"/>
          <w:color w:val="000000"/>
          <w:kern w:val="0"/>
          <w:sz w:val="16"/>
          <w:szCs w:val="16"/>
          <w:lang w:val="en-US" w:eastAsia="zh-CN" w:bidi="ar"/>
        </w:rPr>
        <w:t>29</w:t>
      </w:r>
      <w:r>
        <w:rPr>
          <w:rFonts w:ascii="宋体" w:hAnsi="宋体" w:eastAsia="宋体" w:cs="宋体"/>
          <w:color w:val="000000"/>
          <w:kern w:val="0"/>
          <w:sz w:val="16"/>
          <w:szCs w:val="16"/>
          <w:lang w:val="en-US" w:eastAsia="zh-CN" w:bidi="ar"/>
        </w:rPr>
        <w:t>]。</w:t>
      </w:r>
    </w:p>
    <w:p w14:paraId="4E2079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Theme="minorEastAsia" w:hAnsiTheme="minorEastAsia" w:eastAsiaTheme="minorEastAsia" w:cstheme="minorEastAsia"/>
          <w:i w:val="0"/>
          <w:iCs w:val="0"/>
          <w:caps w:val="0"/>
          <w:color w:val="000000"/>
          <w:spacing w:val="0"/>
          <w:sz w:val="24"/>
          <w:szCs w:val="24"/>
          <w:lang w:val="en-US" w:eastAsia="zh-CN"/>
        </w:rPr>
      </w:pPr>
      <w:r>
        <w:rPr>
          <w:rFonts w:ascii="宋体" w:hAnsi="宋体" w:eastAsia="宋体" w:cs="宋体"/>
          <w:color w:val="000000"/>
          <w:kern w:val="0"/>
          <w:sz w:val="16"/>
          <w:szCs w:val="16"/>
          <w:highlight w:val="none"/>
          <w:lang w:val="en-US" w:eastAsia="zh-CN" w:bidi="ar"/>
        </w:rPr>
        <w:t>国外研究形成 USEM、CareerEDGE 等经典理论模型，从专业技能、问题解决、团队协作等维度构建评价体系，并通过验证性因子分析提升指标科学性 [</w:t>
      </w:r>
      <w:r>
        <w:rPr>
          <w:rFonts w:hint="eastAsia" w:ascii="宋体" w:hAnsi="宋体" w:eastAsia="宋体" w:cs="宋体"/>
          <w:color w:val="000000"/>
          <w:kern w:val="0"/>
          <w:sz w:val="16"/>
          <w:szCs w:val="16"/>
          <w:highlight w:val="none"/>
          <w:lang w:val="en-US" w:eastAsia="zh-CN" w:bidi="ar"/>
        </w:rPr>
        <w:t>30</w:t>
      </w:r>
      <w:r>
        <w:rPr>
          <w:rFonts w:ascii="宋体" w:hAnsi="宋体" w:eastAsia="宋体" w:cs="宋体"/>
          <w:color w:val="000000"/>
          <w:kern w:val="0"/>
          <w:sz w:val="16"/>
          <w:szCs w:val="16"/>
          <w:highlight w:val="none"/>
          <w:lang w:val="en-US" w:eastAsia="zh-CN" w:bidi="ar"/>
        </w:rPr>
        <w:t>-</w:t>
      </w:r>
      <w:r>
        <w:rPr>
          <w:rFonts w:hint="eastAsia" w:ascii="宋体" w:hAnsi="宋体" w:eastAsia="宋体" w:cs="宋体"/>
          <w:color w:val="000000"/>
          <w:kern w:val="0"/>
          <w:sz w:val="16"/>
          <w:szCs w:val="16"/>
          <w:highlight w:val="none"/>
          <w:lang w:val="en-US" w:eastAsia="zh-CN" w:bidi="ar"/>
        </w:rPr>
        <w:t>31</w:t>
      </w:r>
      <w:r>
        <w:rPr>
          <w:rFonts w:ascii="宋体" w:hAnsi="宋体" w:eastAsia="宋体" w:cs="宋体"/>
          <w:color w:val="000000"/>
          <w:kern w:val="0"/>
          <w:sz w:val="16"/>
          <w:szCs w:val="16"/>
          <w:highlight w:val="none"/>
          <w:lang w:val="en-US" w:eastAsia="zh-CN" w:bidi="ar"/>
        </w:rPr>
        <w:t>]。</w:t>
      </w:r>
      <w:r>
        <w:rPr>
          <w:rFonts w:hint="eastAsia" w:ascii="宋体" w:hAnsi="宋体" w:eastAsia="宋体" w:cs="宋体"/>
          <w:color w:val="000000"/>
          <w:kern w:val="0"/>
          <w:sz w:val="16"/>
          <w:szCs w:val="16"/>
          <w:highlight w:val="yellow"/>
          <w:lang w:val="en-US" w:eastAsia="zh-CN" w:bidi="ar"/>
        </w:rPr>
        <w:t>国外学者对在校大学生就业能力测量与评价的研究侧重于与就业相关的各项能力指标。基于主观能力指标方面，有研究采用个人基本技能、个人管理技能和合作能力等指标模型，采用验证性因子分析方法来识别能够测量学生就业能力的指标[121]。基于主观和客观能力指标结合方面，有研究采用社会认知职业理论和USEM模型开发并验证了14项因子的大学生就业能力评价方[122]。目前全面的就业能力测评方法更应该结合主观和客观能力指标[123]。</w:t>
      </w:r>
    </w:p>
    <w:p w14:paraId="37370696">
      <w:pPr>
        <w:keepNext w:val="0"/>
        <w:keepLines w:val="0"/>
        <w:pageBreakBefore w:val="0"/>
        <w:widowControl/>
        <w:kinsoku/>
        <w:wordWrap/>
        <w:overflowPunct/>
        <w:topLinePunct w:val="0"/>
        <w:autoSpaceDE/>
        <w:autoSpaceDN/>
        <w:bidi w:val="0"/>
        <w:adjustRightInd/>
        <w:snapToGrid/>
        <w:spacing w:line="0" w:lineRule="atLeast"/>
        <w:ind w:firstLine="320" w:firstLineChars="200"/>
        <w:jc w:val="left"/>
        <w:textAlignment w:val="auto"/>
        <w:rPr>
          <w:rFonts w:ascii="宋体" w:hAnsi="宋体" w:eastAsia="宋体" w:cs="宋体"/>
          <w:strike/>
          <w:dstrike w:val="0"/>
          <w:color w:val="000000"/>
          <w:kern w:val="0"/>
          <w:sz w:val="16"/>
          <w:szCs w:val="16"/>
          <w:lang w:val="en-US" w:eastAsia="zh-CN" w:bidi="ar"/>
        </w:rPr>
      </w:pPr>
      <w:r>
        <w:rPr>
          <w:rFonts w:ascii="宋体" w:hAnsi="宋体" w:eastAsia="宋体" w:cs="宋体"/>
          <w:color w:val="000000"/>
          <w:kern w:val="0"/>
          <w:sz w:val="16"/>
          <w:szCs w:val="16"/>
          <w:highlight w:val="none"/>
          <w:lang w:val="en-US" w:eastAsia="zh-CN" w:bidi="ar"/>
        </w:rPr>
        <w:t>国内研究多借鉴国外框架，</w:t>
      </w:r>
      <w:r>
        <w:rPr>
          <w:rFonts w:hint="eastAsia"/>
        </w:rPr>
        <w:t>国内学者通过梳理国外大学生就业能力研究现状与进展，借鉴其研究成果，为我国相关研究提供了重要参考</w:t>
      </w:r>
      <w:r>
        <w:rPr>
          <w:rFonts w:hint="eastAsia" w:ascii="宋体" w:hAnsi="宋体" w:eastAsia="宋体" w:cs="宋体"/>
          <w:color w:val="000000"/>
          <w:kern w:val="0"/>
          <w:sz w:val="16"/>
          <w:szCs w:val="16"/>
          <w:highlight w:val="yellow"/>
          <w:lang w:val="en-US" w:eastAsia="zh-CN" w:bidi="ar"/>
        </w:rPr>
        <w:t xml:space="preserve">[124]。 </w:t>
      </w:r>
      <w:r>
        <w:rPr>
          <w:rFonts w:hint="eastAsia" w:ascii="宋体" w:hAnsi="宋体" w:eastAsia="宋体" w:cs="宋体"/>
          <w:color w:val="000000"/>
          <w:kern w:val="0"/>
          <w:sz w:val="16"/>
          <w:szCs w:val="16"/>
          <w:highlight w:val="red"/>
          <w:lang w:val="en-US" w:eastAsia="zh-CN" w:bidi="ar"/>
        </w:rPr>
        <w:t xml:space="preserve"> 我国很多学者从事就业能力的影响因素、培养对策和提升策略等方面研究，而大学生就业能力理论模型、构成要素及评价方法等方面的研究相对薄弱。</w:t>
      </w:r>
      <w:r>
        <w:rPr>
          <w:rFonts w:hint="eastAsia" w:ascii="宋体" w:hAnsi="宋体" w:eastAsia="宋体" w:cs="宋体"/>
          <w:color w:val="000000"/>
          <w:kern w:val="0"/>
          <w:sz w:val="16"/>
          <w:szCs w:val="16"/>
          <w:highlight w:val="yellow"/>
          <w:lang w:val="en-US" w:eastAsia="zh-CN" w:bidi="ar"/>
        </w:rPr>
        <w:t>从学生和企业的双重视角，有研究构建了大学生就业能力的“双顾客”满意度评价模型[125]。从高校和用人单位两个层面，有研究根据人岗匹配原则构建了大学生就业能力评价指标体系并进行实证研究[126]。针对具体学科领域方面，有研究分别构建了理工科和航海类大学生就业能力指标体系并提出政策建议[127-128]。针对文科就业难方面，有研究对我国32所高校文科毕业生的就业现状、面临困境及其原因进行实证分析，旨在揭示存在的问题并提出有针对性的建议[129]。针对法学本科毕业生就业难方面，有研究提出了提高人工智能司法应用能力的建议[130]。</w:t>
      </w:r>
    </w:p>
    <w:p w14:paraId="6A8BD5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综上所述，目前大学生就业能力评价研究还存在以下两方面不足：从研究对象来看，目前研究主要还是面向所有大学生的通用性评价体系，缺少对特殊群体、具体学科、局部区域等深入分层分类精准提出评价指标和方法。从评价指标体系来看，目前研究大都采用问卷调查、专家访谈等方法获得大学生（或高校）、企业需求方的主观指标，结合供需双方主观和客观指标的大学生就业能力评价研究较少。</w:t>
      </w:r>
    </w:p>
    <w:p w14:paraId="340FE1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r>
        <w:rPr>
          <w:rFonts w:hint="eastAsia" w:ascii="宋体" w:hAnsi="宋体" w:eastAsia="宋体" w:cs="宋体"/>
          <w:strike w:val="0"/>
          <w:dstrike w:val="0"/>
          <w:color w:val="000000"/>
          <w:kern w:val="0"/>
          <w:sz w:val="16"/>
          <w:szCs w:val="16"/>
          <w:lang w:val="en-US" w:eastAsia="zh-CN" w:bidi="ar"/>
        </w:rPr>
        <w:t>现有研究表明，大学生就业能力评价研究趋势主要体现在</w:t>
      </w:r>
      <w:r>
        <w:rPr>
          <w:rFonts w:hint="eastAsia" w:ascii="宋体" w:hAnsi="宋体" w:eastAsia="宋体" w:cs="宋体"/>
          <w:color w:val="000000"/>
          <w:kern w:val="0"/>
          <w:sz w:val="16"/>
          <w:szCs w:val="16"/>
          <w:lang w:val="en-US" w:eastAsia="zh-CN" w:bidi="ar"/>
        </w:rPr>
        <w:t>：一是向精细化发展。针对高校某一学科领域、某一层次大学生就业能力评价指标和方法的研究需要不断深入。二是向多元化延伸。针对不同类型高校的不同学科领域、不同学历层次的大学生，就业能力培养的侧重点与目标存在差异，因此评价体系也要向多元化延伸。</w:t>
      </w:r>
    </w:p>
    <w:p w14:paraId="35F2ADD6">
      <w:pPr>
        <w:outlineLvl w:val="2"/>
        <w:rPr>
          <w:rFonts w:hint="eastAsia" w:asciiTheme="minorEastAsia" w:hAnsiTheme="minorEastAsia" w:cstheme="minorEastAsia"/>
          <w:strike w:val="0"/>
          <w:color w:val="000000"/>
          <w:sz w:val="24"/>
          <w:highlight w:val="none"/>
        </w:rPr>
      </w:pPr>
      <w:r>
        <w:rPr>
          <w:rFonts w:hint="eastAsia"/>
          <w:highlight w:val="none"/>
        </w:rPr>
        <w:t>1.2.</w:t>
      </w:r>
      <w:r>
        <w:rPr>
          <w:rFonts w:hint="eastAsia"/>
          <w:highlight w:val="none"/>
          <w:lang w:val="en-US" w:eastAsia="zh-CN"/>
        </w:rPr>
        <w:t>3</w:t>
      </w:r>
      <w:r>
        <w:rPr>
          <w:rFonts w:hint="eastAsia"/>
          <w:highlight w:val="none"/>
        </w:rPr>
        <w:t xml:space="preserve"> </w:t>
      </w:r>
      <w:r>
        <w:rPr>
          <w:rFonts w:hint="eastAsia" w:asciiTheme="minorEastAsia" w:hAnsiTheme="minorEastAsia" w:cstheme="minorEastAsia"/>
          <w:strike w:val="0"/>
          <w:color w:val="000000"/>
          <w:sz w:val="24"/>
          <w:highlight w:val="none"/>
          <w:lang w:val="en-US" w:eastAsia="zh-CN"/>
        </w:rPr>
        <w:t>基于知识图谱的</w:t>
      </w:r>
      <w:r>
        <w:rPr>
          <w:rFonts w:hint="eastAsia" w:asciiTheme="minorEastAsia" w:hAnsiTheme="minorEastAsia" w:cstheme="minorEastAsia"/>
          <w:strike w:val="0"/>
          <w:color w:val="000000"/>
          <w:sz w:val="24"/>
          <w:highlight w:val="none"/>
        </w:rPr>
        <w:t>推荐</w:t>
      </w:r>
      <w:r>
        <w:rPr>
          <w:rFonts w:hint="eastAsia" w:asciiTheme="minorEastAsia" w:hAnsiTheme="minorEastAsia" w:cstheme="minorEastAsia"/>
          <w:strike w:val="0"/>
          <w:color w:val="000000"/>
          <w:sz w:val="24"/>
          <w:highlight w:val="none"/>
          <w:lang w:val="en-US" w:eastAsia="zh-CN"/>
        </w:rPr>
        <w:t>方法</w:t>
      </w:r>
      <w:r>
        <w:rPr>
          <w:rFonts w:hint="eastAsia" w:asciiTheme="minorEastAsia" w:hAnsiTheme="minorEastAsia" w:cstheme="minorEastAsia"/>
          <w:strike w:val="0"/>
          <w:color w:val="000000"/>
          <w:sz w:val="24"/>
          <w:highlight w:val="none"/>
        </w:rPr>
        <w:t>研究现状</w:t>
      </w:r>
    </w:p>
    <w:p w14:paraId="4A6AC3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知识图谱以（实体，关系，实体）三元组为核心结构，显式建模领域内各类实体（如物品、用户、属性、场景等）之间的关联知识，打破了传统推荐系统中数据孤立存储的局限，能够有效缓解推荐领域长期存在的数据稀疏、冷启动、语义鸿沟与可解释性差等核心痛点，凭借其结构化语义表达与深层关联挖掘能力，已成为近年来推荐系统领域的研究热点与重要发展方向[41-43]。与传统推荐方法相比，知识图谱不仅能够提供实体的基础属性信息，更能捕捉实体间的隐性关联的语义关联，使推荐结果从“基于相似性匹配”升级为“基于语义推理”，大幅提升推荐的精准度与合理性，同时可通过显式的关系路径为推荐结果提供可解释依据，增强用户信任度。</w:t>
      </w:r>
    </w:p>
    <w:p w14:paraId="348F9C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国外研究起步较早，相关技术与理论体系较为成熟，近年来聚焦于知识图谱嵌入优化、动态图结构学习与多模态融合等方向，不断提升推荐模型的性能与适配性。Wang 等 [44]系统综述了2023年后知识图谱嵌入技术的最新研究进展，分类梳理了平移模型、语义匹配模型等主流嵌入方法的优化思路，提出了融合领域语义的嵌入框架，为知识图谱与推荐系统的深度融合提供了丰富的语义与关联信息支撑，解决了传统嵌入方法在复杂关系建模中的局限性。Hou 等 [45] 针对传统KGCN模型静态邻域聚合无法适配实体关系动态变化的问题，提出动态KGCN模型，通过自适应邻域聚合机制实时捕捉实体关联的动态演化特征，结合时序信息优化实体表示学习，在冷启动场景下的推荐准确率较传统模型提升15%以上，进一步完善了知识图谱在动态推荐场景中的应用。Zhang 等 [46] 融合GCN的图结构特征提取能力与GAT的注意力机制，提出一种混合图神经网络推荐模型，通过注意力权重分配突出关键实体与核心关系，有效提升了知识增强推荐的图结构学习能力，解决了传统图卷积方法对实体关系重要性区分不足的问题，在跨领域推荐任务中表现出优异性能。此外，近年来国外研究还注重知识图谱与大语言模型、时序图推理的结合，如JAIT期刊2025年发表的研究提出融合知识图谱与用户动态偏好的推荐方法，通过双向GRU与注意力机制捕捉用户短期与长期兴趣，显著提升了推荐召回率</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131</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斯坦福大学2024年提出的流式图谱构建框架，可实现每秒10万级关系更新，为实时推荐场景提供了技术支撑</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132</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，相关研究均证实，知识图谱的融入能够显著增强推荐系统的准确性、可解释性与动态适配能力。</w:t>
      </w:r>
    </w:p>
    <w:p w14:paraId="57279E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国内研究则聚焦于知识增强推荐的落地应用，在电商、教育、新闻等主流场景中取得了显著成效，形成了具有本土化特色的研究方向，同时逐步将知识图谱技术引入岗位推荐领域，探索解决就业场景中的人岗匹配难题。在通用场景中，国内研究团队围绕知识图谱的构建、推理与应用展开大量实践，如阿里巴巴达摩院2023年构建“商品-评论-视频”三元知识图谱，将跨模态推荐转化率提升35%</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133</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中国科学技术大学团队开发的BERT-KG模型，通过知识增强预训练将语义匹配准确率提升至91%，有效解决了语义歧义问题</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134</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在岗位推荐领域，部分研究尝试将知识图谱引入IT、教育等行业，建模技能、岗位、企业、求职者之间的关联关系，通过知识推理实现人岗精准匹配，但整体研究仍存在明显短板。具体而言，现有国内研究中，知识图谱的关系设计较为简单，多局限于“岗位-技能”“岗位-企业”的二元关系，未充分考虑IT领域中技能层级、岗位细分、行业需求等多维度关联；同时，指标维度缺失，未融入IT领域特有的技术能力、项目经验、职业发展等层次化指标，权重机制较为薄弱，多采用静态权重分配方式，无法适配IT领域技能快速迭代、岗位需求动态变化的特点，难以满足IT领域复杂的人岗匹配需求[47-49]。此外，国内研究在知识图谱推理的深度与广度上仍有提升空间，多数研究停留在简单的关系路径推理，缺乏对隐性技能关联、跨领域能力迁移等复杂推理场景的探索。</w:t>
      </w:r>
    </w:p>
    <w:p w14:paraId="723091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综上，知识图谱在推荐领域已具备成熟的技术基础与丰富的研究成果，国内外研究分别从理论优化与落地应用两个维度推动了知识增强推荐技术的发展，证实了知识图谱在缓解推荐痛点、提升推荐性能中的核心价值。但结合IT就业场景来看，当前研究仍存在明显的创新空间：现有方法未针对IT领域的岗位细分特性、技能层级结构构建专属知识图谱，缺乏层次化指标的融合；权重机制多为静态设计，无法适配IT技能迭代与岗位需求变化的动态特性；可解释推理能力不足，难以清晰呈现人岗匹配的核心逻辑与技能短板，无法为求职者提供针对性的能力提升指引。</w:t>
      </w:r>
    </w:p>
    <w:p w14:paraId="6541D819">
      <w:pPr>
        <w:outlineLvl w:val="2"/>
        <w:rPr>
          <w:rFonts w:hint="eastAsia" w:asciiTheme="minorEastAsia" w:hAnsiTheme="minorEastAsia" w:cstheme="minorEastAsia"/>
          <w:color w:val="000000"/>
          <w:sz w:val="24"/>
          <w:highlight w:val="none"/>
        </w:rPr>
      </w:pPr>
      <w:r>
        <w:rPr>
          <w:rFonts w:hint="eastAsia"/>
          <w:highlight w:val="none"/>
        </w:rPr>
        <w:t>1.2.</w:t>
      </w:r>
      <w:r>
        <w:rPr>
          <w:rFonts w:hint="eastAsia"/>
          <w:highlight w:val="none"/>
          <w:lang w:val="en-US" w:eastAsia="zh-CN"/>
        </w:rPr>
        <w:t>4</w:t>
      </w:r>
      <w:r>
        <w:rPr>
          <w:rFonts w:hint="eastAsia"/>
          <w:highlight w:val="none"/>
        </w:rPr>
        <w:t xml:space="preserve"> </w:t>
      </w:r>
      <w:r>
        <w:rPr>
          <w:rFonts w:hint="eastAsia" w:asciiTheme="minorEastAsia" w:hAnsiTheme="minorEastAsia" w:cstheme="minorEastAsia"/>
          <w:strike w:val="0"/>
          <w:color w:val="000000"/>
          <w:sz w:val="24"/>
          <w:highlight w:val="none"/>
          <w:lang w:val="en-US" w:eastAsia="zh-CN"/>
        </w:rPr>
        <w:t>基于图神经网络的</w:t>
      </w:r>
      <w:r>
        <w:rPr>
          <w:rFonts w:hint="eastAsia" w:asciiTheme="minorEastAsia" w:hAnsiTheme="minorEastAsia" w:cstheme="minorEastAsia"/>
          <w:strike w:val="0"/>
          <w:color w:val="000000"/>
          <w:sz w:val="24"/>
          <w:highlight w:val="none"/>
        </w:rPr>
        <w:t>推荐</w:t>
      </w:r>
      <w:r>
        <w:rPr>
          <w:rFonts w:hint="eastAsia" w:asciiTheme="minorEastAsia" w:hAnsiTheme="minorEastAsia" w:cstheme="minorEastAsia"/>
          <w:strike w:val="0"/>
          <w:color w:val="000000"/>
          <w:sz w:val="24"/>
          <w:highlight w:val="none"/>
          <w:lang w:val="en-US" w:eastAsia="zh-CN"/>
        </w:rPr>
        <w:t>方法</w:t>
      </w:r>
      <w:r>
        <w:rPr>
          <w:rFonts w:hint="eastAsia" w:asciiTheme="minorEastAsia" w:hAnsiTheme="minorEastAsia" w:cstheme="minorEastAsia"/>
          <w:strike w:val="0"/>
          <w:color w:val="000000"/>
          <w:sz w:val="24"/>
          <w:highlight w:val="none"/>
        </w:rPr>
        <w:t>研究现状</w:t>
      </w:r>
    </w:p>
    <w:p w14:paraId="0C7A4E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strike/>
          <w:dstrike w:val="0"/>
          <w:color w:val="000000"/>
          <w:kern w:val="0"/>
          <w:sz w:val="16"/>
          <w:szCs w:val="16"/>
          <w:lang w:val="en-US" w:eastAsia="zh-CN" w:bidi="ar"/>
        </w:rPr>
      </w:pPr>
      <w:r>
        <w:rPr>
          <w:rFonts w:ascii="宋体" w:hAnsi="宋体" w:eastAsia="宋体" w:cs="宋体"/>
          <w:color w:val="000000"/>
          <w:kern w:val="0"/>
          <w:sz w:val="16"/>
          <w:szCs w:val="16"/>
          <w:lang w:val="en-US" w:eastAsia="zh-CN" w:bidi="ar"/>
        </w:rPr>
        <w:t>图神经网络（GNN）作为一种专门处理图结构数据的深度学习模型，核心通过消息传递机制与节点聚合操作实现图结构的表示学习，能够有效捕捉节点之间的高阶拓扑关联与隐性语义关联，打破了传统推荐方法难以处理复杂关联数据的局限，为就业场景中多类型实体（学生、岗位、技能、公司、行业等）、多关系复杂网络的精准建模提供了强大的技术支撑 [50-52]。与传统推荐算法相比，GNN无需依赖人工特征工程，可自动挖掘实体间的深层关联，尤其适用于就业这类多实体、多关系交织的复杂场景，能够将学生的技能水平、项目经验、职业偏好与岗位的技能要求、企业需求、行业发展趋势进行深度关联，为精准人岗匹配提供技术保障。</w:t>
      </w:r>
    </w:p>
    <w:p w14:paraId="75D479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strike/>
          <w:dstrike w:val="0"/>
          <w:color w:val="000000"/>
          <w:kern w:val="0"/>
          <w:sz w:val="16"/>
          <w:szCs w:val="16"/>
          <w:lang w:val="en-US" w:eastAsia="zh-CN" w:bidi="ar"/>
        </w:rPr>
      </w:pPr>
      <w:r>
        <w:rPr>
          <w:rFonts w:ascii="宋体" w:hAnsi="宋体" w:eastAsia="宋体" w:cs="宋体"/>
          <w:color w:val="000000"/>
          <w:kern w:val="0"/>
          <w:sz w:val="16"/>
          <w:szCs w:val="16"/>
          <w:lang w:val="en-US" w:eastAsia="zh-CN" w:bidi="ar"/>
        </w:rPr>
        <w:t>国外研究起步较早，相关技术研发与理论探索较为深入，近年来聚焦于模型性能优化、多场景适配与跨领域融合，不断推动图神经网络推荐方法的创新发展，形成了多元化的研究方向。在图卷积协同过滤领域，GC-MC、PinSAGE、NGCF 等经典模型的优化研究持续推进，研究人员通过改进图卷积核设计、优化节点聚合策略，进一步提升了协同过滤的精准度，例如2024年相关研究在NGCF基础上融入时序注意力机制，有效捕捉用户兴趣的动态变化，解决了传统模型静态建模的短板。在注意力机制融合方面，GAT模型的改进的研究不断深化，国外学者通过优化注意力权重分配策略，实现了节点重要性的精准区分，能够在岗位推荐场景中优先捕捉核心技能与关键岗位的关联关系，提升推荐的针对性[54]。在异构图处理领域，HAN、HGT等异构图神经网络的研究重点聚焦于多类型节点与关系的适配性优化，2025年最新研究提出自适应异构图编码策略，可根据不同领域的实体关系特点动态调整编码方式，进一步提升了异构图的表示学习能力[55-56]。在关系感知图学习方面，RGCN、CompGCN等模型的扩展研究成效显著，研究人员通过融合知识图谱与图神经网络，实现了关系语义的深度挖掘，广泛应用于知识驱动型推荐场景，有效缓解了推荐系统的数据稀疏与语义鸿沟问题[57-58]。此外，国外近年来还注重图神经网络与大语言模型、时序推理技术的融合，如2025年Emory大学提出的GraphNarrator工具，实现了图神经网络推荐结果的自然语言解释，大幅提升了模型可解释性</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1</w:t>
      </w:r>
      <w:r>
        <w:rPr>
          <w:rFonts w:ascii="宋体" w:hAnsi="宋体" w:eastAsia="宋体" w:cs="宋体"/>
          <w:color w:val="000000"/>
          <w:kern w:val="0"/>
          <w:sz w:val="16"/>
          <w:szCs w:val="16"/>
          <w:highlight w:val="yellow"/>
          <w:lang w:val="en-US" w:eastAsia="zh-CN" w:bidi="ar"/>
        </w:rPr>
        <w:t>3</w:t>
      </w:r>
      <w:r>
        <w:rPr>
          <w:rFonts w:hint="eastAsia" w:ascii="宋体" w:hAnsi="宋体" w:eastAsia="宋体" w:cs="宋体"/>
          <w:color w:val="000000"/>
          <w:kern w:val="0"/>
          <w:sz w:val="16"/>
          <w:szCs w:val="16"/>
          <w:highlight w:val="yellow"/>
          <w:lang w:val="en-US" w:eastAsia="zh-CN" w:bidi="ar"/>
        </w:rPr>
        <w:t>5</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北京大学与香港大学联合提出的SelfGNN框架，结合图神经网络与个性化自增强学习，有效降低了数据噪声对推荐性能的影响</w:t>
      </w:r>
      <w:r>
        <w:rPr>
          <w:rFonts w:ascii="宋体" w:hAnsi="宋体" w:eastAsia="宋体" w:cs="宋体"/>
          <w:color w:val="000000"/>
          <w:kern w:val="0"/>
          <w:sz w:val="16"/>
          <w:szCs w:val="16"/>
          <w:highlight w:val="yellow"/>
          <w:lang w:val="en-US" w:eastAsia="zh-CN" w:bidi="ar"/>
        </w:rPr>
        <w:t>[</w:t>
      </w:r>
      <w:r>
        <w:rPr>
          <w:rFonts w:hint="eastAsia" w:ascii="宋体" w:hAnsi="宋体" w:eastAsia="宋体" w:cs="宋体"/>
          <w:color w:val="000000"/>
          <w:kern w:val="0"/>
          <w:sz w:val="16"/>
          <w:szCs w:val="16"/>
          <w:highlight w:val="yellow"/>
          <w:lang w:val="en-US" w:eastAsia="zh-CN" w:bidi="ar"/>
        </w:rPr>
        <w:t>136</w:t>
      </w:r>
      <w:r>
        <w:rPr>
          <w:rFonts w:ascii="宋体" w:hAnsi="宋体" w:eastAsia="宋体" w:cs="宋体"/>
          <w:color w:val="000000"/>
          <w:kern w:val="0"/>
          <w:sz w:val="16"/>
          <w:szCs w:val="16"/>
          <w:highlight w:val="yellow"/>
          <w:lang w:val="en-US" w:eastAsia="zh-CN" w:bidi="ar"/>
        </w:rPr>
        <w:t>]，</w:t>
      </w:r>
      <w:r>
        <w:rPr>
          <w:rFonts w:ascii="宋体" w:hAnsi="宋体" w:eastAsia="宋体" w:cs="宋体"/>
          <w:color w:val="000000"/>
          <w:kern w:val="0"/>
          <w:sz w:val="16"/>
          <w:szCs w:val="16"/>
          <w:lang w:val="en-US" w:eastAsia="zh-CN" w:bidi="ar"/>
        </w:rPr>
        <w:t>相关研究进一步丰富了图神经网络推荐方法的应用场景与性能表现。</w:t>
      </w:r>
    </w:p>
    <w:p w14:paraId="456032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国内研究紧跟国际前沿，在图神经网络推荐技术的引进、优化与落地应用方面取得了显著进展，尤其聚焦于各行业的个性化推荐需求，形成了具有本土化特色的研究成果。何向南等 [59] 系统梳理了神经协同过滤的前沿框架与最新研究进展，整合了图神经网络与协同过滤的融合思路，为国内图推荐研究奠定了坚实的理论基础，推动了国内相关研究的快速发展。在岗位推荐领域，部分研究团队尝试将GCN、GAT等经典图神经网络模型应用于人岗匹配任务，通过建模学生与岗位之间的关联关系，提升推荐的精准度，但现有研究大多基于同质图设计，仅考虑单一类型的实体与关系，未充分考虑IT领域岗位细分度高、技能层级清晰、实体类型多样的异质结构特点，也未融入IT领域特有的层次化能力指标，导致推荐结果难以适配IT领域的个性化需求。卢城法[60] 将图神经网络用于化工岗位推荐，通过构建化工领域的岗位-技能关联图实现精准推荐，验证了图神经网络在行业岗位推荐中的有效性，但该研究未面向IT领域的能力体系进行定制优化，无法适配IT技能快速迭代、岗位需求动态变化的特点，难以直接应用于IT领域的人岗匹配场景。此外，国内研究还在图神经网络的工程化落地方面进行了大量实践，如蚂蚁集团研发的超大规模图学习系统AGL，将图神经网络技术落地于推荐、风控等多个场景，为岗位推荐的规模化应用提供</w:t>
      </w:r>
      <w:r>
        <w:rPr>
          <w:rFonts w:ascii="宋体" w:hAnsi="宋体" w:eastAsia="宋体" w:cs="宋体"/>
          <w:color w:val="000000"/>
          <w:kern w:val="0"/>
          <w:sz w:val="16"/>
          <w:szCs w:val="16"/>
          <w:highlight w:val="yellow"/>
          <w:lang w:val="en-US" w:eastAsia="zh-CN" w:bidi="ar"/>
        </w:rPr>
        <w:t>了技术参考[</w:t>
      </w:r>
      <w:r>
        <w:rPr>
          <w:rFonts w:hint="eastAsia" w:ascii="宋体" w:hAnsi="宋体" w:eastAsia="宋体" w:cs="宋体"/>
          <w:color w:val="000000"/>
          <w:kern w:val="0"/>
          <w:sz w:val="16"/>
          <w:szCs w:val="16"/>
          <w:highlight w:val="yellow"/>
          <w:lang w:val="en-US" w:eastAsia="zh-CN" w:bidi="ar"/>
        </w:rPr>
        <w:t>137</w:t>
      </w:r>
      <w:r>
        <w:rPr>
          <w:rFonts w:ascii="宋体" w:hAnsi="宋体" w:eastAsia="宋体" w:cs="宋体"/>
          <w:color w:val="000000"/>
          <w:kern w:val="0"/>
          <w:sz w:val="16"/>
          <w:szCs w:val="16"/>
          <w:highlight w:val="yellow"/>
          <w:lang w:val="en-US" w:eastAsia="zh-CN" w:bidi="ar"/>
        </w:rPr>
        <w:t>]。</w:t>
      </w:r>
    </w:p>
    <w:p w14:paraId="57E2FB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现有岗位推荐图神经网络模型存在明显不足：多基于同质图设计，未充分考虑 IT 领域岗位、技能、学生、公司、行业的异质结构特点；未融合领域语义信息与层次化能力指标，缺乏与垂直预训练模型的有效结合；权重机制静态化，缺少动态权重与时序衰减设计；模型可解释性弱，无法提供清晰的推理路径与推荐理由。因此，融合 JobBERT、层次化指标、动态权重与异构图 Transformer 的推荐模型具有重要研究价值与应用前景。</w:t>
      </w:r>
    </w:p>
    <w:p w14:paraId="39A82A10">
      <w:pPr>
        <w:outlineLvl w:val="1"/>
        <w:rPr>
          <w:rFonts w:hint="eastAsia"/>
        </w:rPr>
      </w:pPr>
      <w:r>
        <w:rPr>
          <w:rFonts w:hint="eastAsia"/>
        </w:rPr>
        <w:t>1.3 研究内容</w:t>
      </w:r>
    </w:p>
    <w:p w14:paraId="66F7DE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hint="eastAsia" w:ascii="宋体" w:hAnsi="宋体" w:eastAsia="宋体" w:cs="宋体"/>
          <w:color w:val="000000"/>
          <w:kern w:val="0"/>
          <w:sz w:val="16"/>
          <w:szCs w:val="16"/>
          <w:lang w:val="en-US" w:eastAsia="zh-CN" w:bidi="ar"/>
        </w:rPr>
        <w:t>针对 IT 类大学生就业场景中岗位能力评价不精准、人岗匹配效率低、语义理解不足、复杂关系难以建模等问题，本研究融合JobBERT 领域预训练模型、IT 岗位就业能力评价指标体系、IT 岗位知识图谱、异构图 Transformer 推理，构建一套数据驱动、知识增强、可解释、高精度的岗位精准推荐方法。</w:t>
      </w:r>
      <w:r>
        <w:rPr>
          <w:rFonts w:ascii="宋体" w:hAnsi="宋体" w:eastAsia="宋体" w:cs="宋体"/>
          <w:color w:val="1F2329"/>
          <w:kern w:val="0"/>
          <w:sz w:val="16"/>
          <w:szCs w:val="16"/>
          <w:lang w:val="en-US" w:eastAsia="zh-CN" w:bidi="ar"/>
        </w:rPr>
        <w:t>主要研究内容如下：</w:t>
      </w:r>
    </w:p>
    <w:p w14:paraId="6AB8EC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1.</w:t>
      </w:r>
      <w:r>
        <w:rPr>
          <w:rFonts w:ascii="宋体" w:hAnsi="宋体" w:eastAsia="宋体" w:cs="宋体"/>
          <w:color w:val="000000"/>
          <w:kern w:val="0"/>
          <w:sz w:val="16"/>
          <w:szCs w:val="16"/>
          <w:lang w:val="en-US" w:eastAsia="zh-CN" w:bidi="ar"/>
        </w:rPr>
        <w:t>基于 JobBERT 的 IT 岗位评价指标构建</w:t>
      </w:r>
    </w:p>
    <w:p w14:paraId="7AD12C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highlight w:val="yellow"/>
          <w:lang w:val="en-US" w:eastAsia="zh-CN" w:bidi="ar"/>
        </w:rPr>
      </w:pPr>
      <w:r>
        <w:rPr>
          <w:rFonts w:ascii="宋体" w:hAnsi="宋体" w:eastAsia="宋体" w:cs="宋体"/>
          <w:color w:val="000000"/>
          <w:kern w:val="0"/>
          <w:sz w:val="16"/>
          <w:szCs w:val="16"/>
          <w:lang w:val="en-US" w:eastAsia="zh-CN" w:bidi="ar"/>
        </w:rPr>
        <w:t>以大规模 IT 岗位文本为基础，基于 bert-base-chinese 进行领域自适应预训练，引入多粒度掩码与知识增强策略，构建 IT 招聘专用</w:t>
      </w:r>
      <w:r>
        <w:rPr>
          <w:rFonts w:ascii="宋体" w:hAnsi="宋体" w:eastAsia="宋体" w:cs="宋体"/>
          <w:color w:val="000000"/>
          <w:kern w:val="0"/>
          <w:sz w:val="16"/>
          <w:szCs w:val="16"/>
          <w:highlight w:val="yellow"/>
          <w:lang w:val="en-US" w:eastAsia="zh-CN" w:bidi="ar"/>
        </w:rPr>
        <w:t xml:space="preserve">JobBERT </w:t>
      </w:r>
      <w:r>
        <w:rPr>
          <w:rFonts w:ascii="宋体" w:hAnsi="宋体" w:eastAsia="宋体" w:cs="宋体"/>
          <w:color w:val="000000"/>
          <w:kern w:val="0"/>
          <w:sz w:val="16"/>
          <w:szCs w:val="16"/>
          <w:lang w:val="en-US" w:eastAsia="zh-CN" w:bidi="ar"/>
        </w:rPr>
        <w:t>模型。利用模型 NER 能力与语义理解能力，自动抽取并构建包含技术能力、综合素养、实践经验、教育背景四大一级指标及多级细分指标的</w:t>
      </w:r>
      <w:r>
        <w:rPr>
          <w:rFonts w:ascii="宋体" w:hAnsi="宋体" w:eastAsia="宋体" w:cs="宋体"/>
          <w:color w:val="000000"/>
          <w:kern w:val="0"/>
          <w:sz w:val="16"/>
          <w:szCs w:val="16"/>
          <w:highlight w:val="yellow"/>
          <w:lang w:val="en-US" w:eastAsia="zh-CN" w:bidi="ar"/>
        </w:rPr>
        <w:t>层次化</w:t>
      </w:r>
      <w:r>
        <w:rPr>
          <w:rFonts w:ascii="宋体" w:hAnsi="宋体" w:eastAsia="宋体" w:cs="宋体"/>
          <w:color w:val="000000"/>
          <w:kern w:val="0"/>
          <w:sz w:val="16"/>
          <w:szCs w:val="16"/>
          <w:lang w:val="en-US" w:eastAsia="zh-CN" w:bidi="ar"/>
        </w:rPr>
        <w:t>评价体系，</w:t>
      </w:r>
      <w:r>
        <w:rPr>
          <w:rFonts w:ascii="宋体" w:hAnsi="宋体" w:eastAsia="宋体" w:cs="宋体"/>
          <w:color w:val="000000"/>
          <w:kern w:val="0"/>
          <w:sz w:val="16"/>
          <w:szCs w:val="16"/>
          <w:highlight w:val="yellow"/>
          <w:lang w:val="en-US" w:eastAsia="zh-CN" w:bidi="ar"/>
        </w:rPr>
        <w:t>并基于语义关联与统计特征实现指标权重自动化计算，形成科学、客观、可计算的岗位评价标准。</w:t>
      </w:r>
    </w:p>
    <w:p w14:paraId="16C642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2.</w:t>
      </w:r>
      <w:r>
        <w:rPr>
          <w:rFonts w:ascii="宋体" w:hAnsi="宋体" w:eastAsia="宋体" w:cs="宋体"/>
          <w:color w:val="000000"/>
          <w:kern w:val="0"/>
          <w:sz w:val="16"/>
          <w:szCs w:val="16"/>
          <w:lang w:val="en-US" w:eastAsia="zh-CN" w:bidi="ar"/>
        </w:rPr>
        <w:t>IT 类岗位异质知识图谱构建以岗位数据与简历数据为基础，抽取学生、岗位、技能、公司、行业五类实体，定义14 种关系类型，</w:t>
      </w:r>
      <w:r>
        <w:rPr>
          <w:rFonts w:ascii="宋体" w:hAnsi="宋体" w:eastAsia="宋体" w:cs="宋体"/>
          <w:color w:val="000000"/>
          <w:kern w:val="0"/>
          <w:sz w:val="16"/>
          <w:szCs w:val="16"/>
          <w:highlight w:val="yellow"/>
          <w:lang w:val="en-US" w:eastAsia="zh-CN" w:bidi="ar"/>
        </w:rPr>
        <w:t>实现实体标准化、融合与对齐</w:t>
      </w:r>
      <w:r>
        <w:rPr>
          <w:rFonts w:ascii="宋体" w:hAnsi="宋体" w:eastAsia="宋体" w:cs="宋体"/>
          <w:color w:val="000000"/>
          <w:kern w:val="0"/>
          <w:sz w:val="16"/>
          <w:szCs w:val="16"/>
          <w:lang w:val="en-US" w:eastAsia="zh-CN" w:bidi="ar"/>
        </w:rPr>
        <w:t>。</w:t>
      </w:r>
      <w:r>
        <w:rPr>
          <w:rFonts w:ascii="宋体" w:hAnsi="宋体" w:eastAsia="宋体" w:cs="宋体"/>
          <w:color w:val="000000"/>
          <w:kern w:val="0"/>
          <w:sz w:val="16"/>
          <w:szCs w:val="16"/>
          <w:highlight w:val="yellow"/>
          <w:lang w:val="en-US" w:eastAsia="zh-CN" w:bidi="ar"/>
        </w:rPr>
        <w:t>采用形式化方法</w:t>
      </w:r>
      <w:r>
        <w:rPr>
          <w:rFonts w:ascii="宋体" w:hAnsi="宋体" w:eastAsia="宋体" w:cs="宋体"/>
          <w:color w:val="000000"/>
          <w:kern w:val="0"/>
          <w:sz w:val="16"/>
          <w:szCs w:val="16"/>
          <w:lang w:val="en-US" w:eastAsia="zh-CN" w:bidi="ar"/>
        </w:rPr>
        <w:t>构建异质知识图谱，并设计语义权重、指标权重、共现权重、时间衰减权重四分量</w:t>
      </w:r>
      <w:r>
        <w:rPr>
          <w:rFonts w:ascii="宋体" w:hAnsi="宋体" w:eastAsia="宋体" w:cs="宋体"/>
          <w:color w:val="000000"/>
          <w:kern w:val="0"/>
          <w:sz w:val="16"/>
          <w:szCs w:val="16"/>
          <w:highlight w:val="yellow"/>
          <w:lang w:val="en-US" w:eastAsia="zh-CN" w:bidi="ar"/>
        </w:rPr>
        <w:t>动态</w:t>
      </w:r>
      <w:r>
        <w:rPr>
          <w:rFonts w:ascii="宋体" w:hAnsi="宋体" w:eastAsia="宋体" w:cs="宋体"/>
          <w:color w:val="000000"/>
          <w:kern w:val="0"/>
          <w:sz w:val="16"/>
          <w:szCs w:val="16"/>
          <w:lang w:val="en-US" w:eastAsia="zh-CN" w:bidi="ar"/>
        </w:rPr>
        <w:t>权重计算机制，提升图谱质量与推理效能。</w:t>
      </w:r>
    </w:p>
    <w:p w14:paraId="4D8D2C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3.</w:t>
      </w:r>
      <w:r>
        <w:rPr>
          <w:rFonts w:ascii="宋体" w:hAnsi="宋体" w:eastAsia="宋体" w:cs="宋体"/>
          <w:color w:val="000000"/>
          <w:kern w:val="0"/>
          <w:sz w:val="16"/>
          <w:szCs w:val="16"/>
          <w:lang w:val="en-US" w:eastAsia="zh-CN" w:bidi="ar"/>
        </w:rPr>
        <w:t>融合知识图谱与异构图 Transformer 的岗位精准推荐以构建的知识图谱为基础，采用异构图 Transformer 进行节点表示学习，</w:t>
      </w:r>
      <w:r>
        <w:rPr>
          <w:rFonts w:ascii="宋体" w:hAnsi="宋体" w:eastAsia="宋体" w:cs="宋体"/>
          <w:color w:val="000000"/>
          <w:kern w:val="0"/>
          <w:sz w:val="16"/>
          <w:szCs w:val="16"/>
          <w:highlight w:val="yellow"/>
          <w:lang w:val="en-US" w:eastAsia="zh-CN" w:bidi="ar"/>
        </w:rPr>
        <w:t>实现多跳路径推理与高阶关联挖掘</w:t>
      </w:r>
      <w:r>
        <w:rPr>
          <w:rFonts w:ascii="宋体" w:hAnsi="宋体" w:eastAsia="宋体" w:cs="宋体"/>
          <w:color w:val="000000"/>
          <w:kern w:val="0"/>
          <w:sz w:val="16"/>
          <w:szCs w:val="16"/>
          <w:lang w:val="en-US" w:eastAsia="zh-CN" w:bidi="ar"/>
        </w:rPr>
        <w:t>。融合JobBERT 语义相似度、评价指标匹配度、图嵌入相似度、路径推理置信度四维信息，</w:t>
      </w:r>
      <w:r>
        <w:rPr>
          <w:rFonts w:ascii="宋体" w:hAnsi="宋体" w:eastAsia="宋体" w:cs="宋体"/>
          <w:color w:val="000000"/>
          <w:kern w:val="0"/>
          <w:sz w:val="16"/>
          <w:szCs w:val="16"/>
          <w:highlight w:val="yellow"/>
          <w:lang w:val="en-US" w:eastAsia="zh-CN" w:bidi="ar"/>
        </w:rPr>
        <w:t>构建多维度融合推荐模型，输出 Top-K 推荐列表与可解释理由。</w:t>
      </w:r>
    </w:p>
    <w:p w14:paraId="6916E3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000000"/>
          <w:szCs w:val="21"/>
        </w:rPr>
      </w:pPr>
      <w:r>
        <w:rPr>
          <w:rFonts w:hint="eastAsia" w:ascii="宋体" w:hAnsi="宋体" w:eastAsia="宋体" w:cs="宋体"/>
          <w:color w:val="000000"/>
          <w:kern w:val="0"/>
          <w:sz w:val="16"/>
          <w:szCs w:val="16"/>
          <w:lang w:val="en-US" w:eastAsia="zh-CN" w:bidi="ar"/>
        </w:rPr>
        <w:t>4.IT类大学生岗位推荐应用。通过岗位精准推荐效果展示，知识图谱可视化展示，岗位适配度分析报告和个性化就业指导</w:t>
      </w:r>
      <w:r>
        <w:rPr>
          <w:rFonts w:ascii="宋体" w:hAnsi="宋体" w:eastAsia="宋体" w:cs="宋体"/>
          <w:color w:val="000000"/>
          <w:kern w:val="0"/>
          <w:sz w:val="16"/>
          <w:szCs w:val="16"/>
          <w:lang w:val="en-US" w:eastAsia="zh-CN" w:bidi="ar"/>
        </w:rPr>
        <w:t>，对推荐效果进行量化与定性验证，形成从数据、模型、图谱到应用的完整闭环。</w:t>
      </w:r>
    </w:p>
    <w:p w14:paraId="142F8D87">
      <w:pPr>
        <w:outlineLvl w:val="1"/>
        <w:rPr>
          <w:rFonts w:hint="default"/>
          <w:lang w:val="en-US" w:eastAsia="zh-CN"/>
        </w:rPr>
      </w:pPr>
      <w:r>
        <w:rPr>
          <w:rFonts w:hint="eastAsia"/>
          <w:lang w:val="en-US" w:eastAsia="zh-CN"/>
        </w:rPr>
        <w:t>1.4技术路线</w:t>
      </w:r>
    </w:p>
    <w:p w14:paraId="5AACFF0E">
      <w:pPr>
        <w:widowControl/>
        <w:shd w:val="clear" w:color="auto" w:fill="FFFFFF"/>
        <w:spacing w:before="40" w:after="40"/>
        <w:ind w:firstLine="420" w:firstLineChars="200"/>
        <w:jc w:val="left"/>
      </w:pPr>
      <w:r>
        <w:rPr>
          <w:rFonts w:hint="eastAsia"/>
        </w:rPr>
        <w:drawing>
          <wp:inline distT="0" distB="0" distL="114300" distR="114300">
            <wp:extent cx="5270500" cy="4331970"/>
            <wp:effectExtent l="0" t="0" r="0" b="11430"/>
            <wp:docPr id="1" name="图片 1" descr="岗位推荐-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岗位推荐-技术路线"/>
                    <pic:cNvPicPr>
                      <a:picLocks noChangeAspect="1"/>
                    </pic:cNvPicPr>
                  </pic:nvPicPr>
                  <pic:blipFill>
                    <a:blip r:embed="rId4"/>
                    <a:stretch>
                      <a:fillRect/>
                    </a:stretch>
                  </pic:blipFill>
                  <pic:spPr>
                    <a:xfrm>
                      <a:off x="0" y="0"/>
                      <a:ext cx="5270500" cy="4331970"/>
                    </a:xfrm>
                    <a:prstGeom prst="rect">
                      <a:avLst/>
                    </a:prstGeom>
                  </pic:spPr>
                </pic:pic>
              </a:graphicData>
            </a:graphic>
          </wp:inline>
        </w:drawing>
      </w:r>
    </w:p>
    <w:p w14:paraId="39C1AF8D">
      <w:pPr>
        <w:widowControl/>
        <w:shd w:val="clear" w:color="auto" w:fill="FFFFFF"/>
        <w:spacing w:before="40" w:after="40"/>
        <w:ind w:firstLine="2940" w:firstLineChars="1400"/>
        <w:jc w:val="left"/>
        <w:rPr>
          <w:rFonts w:hint="eastAsia"/>
        </w:rPr>
      </w:pPr>
      <w:r>
        <w:rPr>
          <w:rFonts w:hint="eastAsia"/>
        </w:rPr>
        <w:t>图1：研究流程图</w:t>
      </w:r>
    </w:p>
    <w:p w14:paraId="2759E2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本研究遵循 “</w:t>
      </w:r>
      <w:r>
        <w:rPr>
          <w:rStyle w:val="15"/>
          <w:rFonts w:ascii="宋体" w:hAnsi="宋体" w:eastAsia="宋体" w:cs="宋体"/>
          <w:b/>
          <w:bCs/>
          <w:color w:val="1F2329"/>
          <w:kern w:val="0"/>
          <w:sz w:val="16"/>
          <w:szCs w:val="16"/>
          <w:lang w:val="en-US" w:eastAsia="zh-CN" w:bidi="ar"/>
        </w:rPr>
        <w:t>数据驱动 → 模型构建 → 指标提取 → 知识建模 → 图推理 → 融合推荐 → 应用验证</w:t>
      </w:r>
      <w:r>
        <w:rPr>
          <w:rFonts w:ascii="宋体" w:hAnsi="宋体" w:eastAsia="宋体" w:cs="宋体"/>
          <w:color w:val="1F2329"/>
          <w:kern w:val="0"/>
          <w:sz w:val="16"/>
          <w:szCs w:val="16"/>
          <w:lang w:val="en-US" w:eastAsia="zh-CN" w:bidi="ar"/>
        </w:rPr>
        <w:t>” 的完整技术路线，各环节层层递进、有机耦合，研究流程如图 1-1 所示。</w:t>
      </w:r>
    </w:p>
    <w:p w14:paraId="4E0A29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15"/>
          <w:rFonts w:ascii="宋体" w:hAnsi="宋体" w:eastAsia="宋体" w:cs="宋体"/>
          <w:b/>
          <w:bCs/>
          <w:color w:val="1F2329"/>
          <w:kern w:val="0"/>
          <w:sz w:val="16"/>
          <w:szCs w:val="16"/>
          <w:lang w:val="en-US" w:eastAsia="zh-CN" w:bidi="ar"/>
        </w:rPr>
        <w:t>图 1-1 研究技术路线图</w:t>
      </w:r>
    </w:p>
    <w:p w14:paraId="0CFFBA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系统整体流程分为七层：输入层、JobBERT 编码层、评价指标提取层、知识图谱构建层、图神经网络推理层、多维度融合层、推荐解释与输出层。</w:t>
      </w:r>
    </w:p>
    <w:p w14:paraId="4523D9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1.</w:t>
      </w:r>
      <w:r>
        <w:rPr>
          <w:rFonts w:ascii="宋体" w:hAnsi="宋体" w:eastAsia="宋体" w:cs="宋体"/>
          <w:color w:val="1F2329"/>
          <w:kern w:val="0"/>
          <w:sz w:val="16"/>
          <w:szCs w:val="16"/>
          <w:lang w:val="en-US" w:eastAsia="zh-CN" w:bidi="ar"/>
        </w:rPr>
        <w:t>输入层：接入学生简历与岗位招聘数据，包含技能、项目、教育、任职要求等信息。</w:t>
      </w:r>
    </w:p>
    <w:p w14:paraId="69CD7D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2.</w:t>
      </w:r>
      <w:r>
        <w:rPr>
          <w:rFonts w:ascii="宋体" w:hAnsi="宋体" w:eastAsia="宋体" w:cs="宋体"/>
          <w:color w:val="1F2329"/>
          <w:kern w:val="0"/>
          <w:sz w:val="16"/>
          <w:szCs w:val="16"/>
          <w:lang w:val="en-US" w:eastAsia="zh-CN" w:bidi="ar"/>
        </w:rPr>
        <w:t>JobBERT 编码层：对简历与岗位文本进行统一语义编码，计算基础语义相似度。</w:t>
      </w:r>
    </w:p>
    <w:p w14:paraId="646F1E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3.</w:t>
      </w:r>
      <w:r>
        <w:rPr>
          <w:rFonts w:ascii="宋体" w:hAnsi="宋体" w:eastAsia="宋体" w:cs="宋体"/>
          <w:color w:val="1F2329"/>
          <w:kern w:val="0"/>
          <w:sz w:val="16"/>
          <w:szCs w:val="16"/>
          <w:lang w:val="en-US" w:eastAsia="zh-CN" w:bidi="ar"/>
        </w:rPr>
        <w:t>评价指标提取层：基于 HIE 算法自动抽取层次化指标并计算权重，形成标准评价体系。</w:t>
      </w:r>
    </w:p>
    <w:p w14:paraId="11AFB8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4.</w:t>
      </w:r>
      <w:r>
        <w:rPr>
          <w:rFonts w:ascii="宋体" w:hAnsi="宋体" w:eastAsia="宋体" w:cs="宋体"/>
          <w:color w:val="1F2329"/>
          <w:kern w:val="0"/>
          <w:sz w:val="16"/>
          <w:szCs w:val="16"/>
          <w:lang w:val="en-US" w:eastAsia="zh-CN" w:bidi="ar"/>
        </w:rPr>
        <w:t>知识图谱构建层：完成实体抽取、关系抽取、形式化建模与动态权重计算。</w:t>
      </w:r>
    </w:p>
    <w:p w14:paraId="7AC6EC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5.</w:t>
      </w:r>
      <w:r>
        <w:rPr>
          <w:rFonts w:ascii="宋体" w:hAnsi="宋体" w:eastAsia="宋体" w:cs="宋体"/>
          <w:color w:val="1F2329"/>
          <w:kern w:val="0"/>
          <w:sz w:val="16"/>
          <w:szCs w:val="16"/>
          <w:lang w:val="en-US" w:eastAsia="zh-CN" w:bidi="ar"/>
        </w:rPr>
        <w:t>图推理层：采用异构图 Transformer 学习节点嵌入，执行多跳路径推理。</w:t>
      </w:r>
    </w:p>
    <w:p w14:paraId="463E9C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6.</w:t>
      </w:r>
      <w:r>
        <w:rPr>
          <w:rFonts w:ascii="宋体" w:hAnsi="宋体" w:eastAsia="宋体" w:cs="宋体"/>
          <w:color w:val="1F2329"/>
          <w:kern w:val="0"/>
          <w:sz w:val="16"/>
          <w:szCs w:val="16"/>
          <w:lang w:val="en-US" w:eastAsia="zh-CN" w:bidi="ar"/>
        </w:rPr>
        <w:t>融合层：对语义、指标、图嵌入、路径四类匹配度进行加权融合，得到推荐分数。</w:t>
      </w:r>
    </w:p>
    <w:p w14:paraId="2D9E11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7.</w:t>
      </w:r>
      <w:r>
        <w:rPr>
          <w:rFonts w:ascii="宋体" w:hAnsi="宋体" w:eastAsia="宋体" w:cs="宋体"/>
          <w:color w:val="1F2329"/>
          <w:kern w:val="0"/>
          <w:sz w:val="16"/>
          <w:szCs w:val="16"/>
          <w:lang w:val="en-US" w:eastAsia="zh-CN" w:bidi="ar"/>
        </w:rPr>
        <w:t>解释层：输出岗位排序列表、推荐理由、能力短板与提升建议。</w:t>
      </w:r>
    </w:p>
    <w:p w14:paraId="062BC6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本技术路线充分融合预训练语言模型、知识图谱与图神经网络优势，实现从文本理解、知识建模到精准推荐与智能解释的全链路智能化支撑。</w:t>
      </w:r>
    </w:p>
    <w:p w14:paraId="75E97167">
      <w:pPr>
        <w:spacing w:before="240" w:after="120"/>
        <w:rPr>
          <w:rFonts w:ascii="宋体" w:hAnsi="宋体" w:eastAsia="宋体"/>
          <w:b w:val="0"/>
          <w:sz w:val="28"/>
        </w:rPr>
      </w:pPr>
    </w:p>
    <w:p w14:paraId="0DA6F8C5">
      <w:pPr>
        <w:spacing w:after="120"/>
        <w:ind w:firstLine="480"/>
      </w:pPr>
    </w:p>
    <w:p w14:paraId="7B8DD0C0">
      <w:pPr>
        <w:widowControl/>
        <w:shd w:val="clear" w:color="auto" w:fill="FFFFFF"/>
        <w:spacing w:before="40" w:after="40"/>
        <w:ind w:firstLine="2940" w:firstLineChars="1400"/>
        <w:jc w:val="left"/>
        <w:rPr>
          <w:rFonts w:hint="eastAsia"/>
        </w:rPr>
      </w:pPr>
    </w:p>
    <w:p w14:paraId="56788A8A">
      <w:pPr>
        <w:outlineLvl w:val="1"/>
        <w:rPr>
          <w:rFonts w:hint="eastAsia" w:eastAsiaTheme="minorEastAsia"/>
          <w:highlight w:val="none"/>
          <w:lang w:eastAsia="zh-CN"/>
        </w:rPr>
      </w:pPr>
      <w:r>
        <w:rPr>
          <w:rFonts w:hint="eastAsia"/>
          <w:highlight w:val="none"/>
        </w:rPr>
        <w:t>1.</w:t>
      </w:r>
      <w:r>
        <w:rPr>
          <w:rFonts w:hint="eastAsia"/>
          <w:highlight w:val="none"/>
          <w:lang w:val="en-US" w:eastAsia="zh-CN"/>
        </w:rPr>
        <w:t>5</w:t>
      </w:r>
      <w:r>
        <w:rPr>
          <w:rFonts w:hint="eastAsia"/>
          <w:highlight w:val="none"/>
        </w:rPr>
        <w:t xml:space="preserve"> 论文结构</w:t>
      </w:r>
    </w:p>
    <w:p w14:paraId="6967B38F">
      <w:pPr>
        <w:outlineLvl w:val="1"/>
      </w:pPr>
      <w:r>
        <w:rPr>
          <w:rFonts w:hint="eastAsia"/>
        </w:rPr>
        <w:t>1.</w:t>
      </w:r>
      <w:r>
        <w:rPr>
          <w:rFonts w:hint="eastAsia"/>
          <w:lang w:val="en-US" w:eastAsia="zh-CN"/>
        </w:rPr>
        <w:t>6</w:t>
      </w:r>
      <w:r>
        <w:rPr>
          <w:rFonts w:hint="eastAsia"/>
        </w:rPr>
        <w:t xml:space="preserve"> 本章小结</w:t>
      </w:r>
    </w:p>
    <w:p w14:paraId="234F48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highlight w:val="yellow"/>
        </w:rPr>
      </w:pPr>
      <w:r>
        <w:rPr>
          <w:rFonts w:ascii="宋体" w:hAnsi="宋体" w:eastAsia="宋体" w:cs="宋体"/>
          <w:color w:val="1F2329"/>
          <w:kern w:val="0"/>
          <w:sz w:val="16"/>
          <w:szCs w:val="16"/>
          <w:highlight w:val="yellow"/>
          <w:lang w:val="en-US" w:eastAsia="zh-CN" w:bidi="ar"/>
        </w:rPr>
        <w:t>本章系统阐述了 IT 类大学生岗位精准推荐的研究背景、现实问题与研究意义，梳理了实体识别、就业能力评价、知识图谱推荐、图神经网络推荐及岗位推荐方法的国内外研究现状，指出当前研究在</w:t>
      </w:r>
      <w:r>
        <w:rPr>
          <w:rStyle w:val="15"/>
          <w:rFonts w:ascii="宋体" w:hAnsi="宋体" w:eastAsia="宋体" w:cs="宋体"/>
          <w:b/>
          <w:bCs/>
          <w:color w:val="1F2329"/>
          <w:kern w:val="0"/>
          <w:sz w:val="16"/>
          <w:szCs w:val="16"/>
          <w:highlight w:val="yellow"/>
          <w:lang w:val="en-US" w:eastAsia="zh-CN" w:bidi="ar"/>
        </w:rPr>
        <w:t>领域适配性、指标科学性、关系建模、动态权重、可解释推荐</w:t>
      </w:r>
      <w:r>
        <w:rPr>
          <w:rFonts w:ascii="宋体" w:hAnsi="宋体" w:eastAsia="宋体" w:cs="宋体"/>
          <w:color w:val="1F2329"/>
          <w:kern w:val="0"/>
          <w:sz w:val="16"/>
          <w:szCs w:val="16"/>
          <w:highlight w:val="yellow"/>
          <w:lang w:val="en-US" w:eastAsia="zh-CN" w:bidi="ar"/>
        </w:rPr>
        <w:t>等方面存在的不足。在此基础上，明确了本文的研究内容、技术路线与整体框架，为后续章节的模型构建、知识图谱设计、推荐算法研发与实验验证奠定理论与方法基础。</w:t>
      </w:r>
    </w:p>
    <w:p w14:paraId="0B069B62"/>
    <w:p w14:paraId="71B1C861"/>
    <w:p w14:paraId="4C612F6B">
      <w:pPr>
        <w:numPr>
          <w:ilvl w:val="0"/>
          <w:numId w:val="3"/>
        </w:numPr>
        <w:outlineLvl w:val="0"/>
      </w:pPr>
      <w:r>
        <w:rPr>
          <w:rFonts w:hint="eastAsia"/>
        </w:rPr>
        <w:t>相关理论技术</w:t>
      </w:r>
    </w:p>
    <w:p w14:paraId="497F61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本章围绕 IT 岗位知识图谱构建与精准推荐所需的核心技术展开系统梳理，依次阐述</w:t>
      </w:r>
      <w:r>
        <w:rPr>
          <w:rStyle w:val="15"/>
          <w:rFonts w:ascii="宋体" w:hAnsi="宋体" w:eastAsia="宋体" w:cs="宋体"/>
          <w:b/>
          <w:bCs/>
          <w:color w:val="1F2329"/>
          <w:kern w:val="0"/>
          <w:sz w:val="16"/>
          <w:szCs w:val="16"/>
          <w:lang w:val="en-US" w:eastAsia="zh-CN" w:bidi="ar"/>
        </w:rPr>
        <w:t>分布式爬虫技术、自然语言处理与预训练语言模型、知识图谱理论、异构图神经网络</w:t>
      </w:r>
      <w:r>
        <w:rPr>
          <w:rFonts w:ascii="宋体" w:hAnsi="宋体" w:eastAsia="宋体" w:cs="宋体"/>
          <w:color w:val="1F2329"/>
          <w:kern w:val="0"/>
          <w:sz w:val="16"/>
          <w:szCs w:val="16"/>
          <w:lang w:val="en-US" w:eastAsia="zh-CN" w:bidi="ar"/>
        </w:rPr>
        <w:t>四大模块，明确各技术的原理、特点与适用场景，为后续模型构建、图谱设计与推荐算法研发奠定理论与技术支撑。</w:t>
      </w:r>
    </w:p>
    <w:p w14:paraId="69A8E4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p>
    <w:p w14:paraId="4307E52F">
      <w:pPr>
        <w:outlineLvl w:val="9"/>
        <w:rPr>
          <w:rFonts w:ascii="宋体" w:hAnsi="宋体" w:eastAsia="宋体" w:cs="宋体"/>
          <w:color w:val="1F2329"/>
          <w:kern w:val="0"/>
          <w:sz w:val="16"/>
          <w:szCs w:val="16"/>
          <w:lang w:val="en-US" w:eastAsia="zh-CN" w:bidi="ar"/>
        </w:rPr>
      </w:pPr>
    </w:p>
    <w:p w14:paraId="445B0005">
      <w:pPr>
        <w:outlineLvl w:val="1"/>
      </w:pPr>
      <w:r>
        <w:rPr>
          <w:rFonts w:hint="eastAsia"/>
        </w:rPr>
        <w:t>2.</w:t>
      </w:r>
      <w:r>
        <w:rPr>
          <w:rFonts w:hint="eastAsia"/>
          <w:lang w:val="en-US" w:eastAsia="zh-CN"/>
        </w:rPr>
        <w:t>1</w:t>
      </w:r>
      <w:r>
        <w:rPr>
          <w:rFonts w:hint="eastAsia"/>
        </w:rPr>
        <w:t xml:space="preserve"> 自然语言处理技术</w:t>
      </w:r>
    </w:p>
    <w:p w14:paraId="55816F87">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firstLine="320" w:firstLineChars="200"/>
        <w:jc w:val="left"/>
        <w:rPr>
          <w:strike w:val="0"/>
          <w:dstrike w:val="0"/>
          <w:color w:val="000000"/>
          <w:sz w:val="16"/>
          <w:szCs w:val="16"/>
          <w:highlight w:val="none"/>
        </w:rPr>
      </w:pPr>
      <w:r>
        <w:rPr>
          <w:rFonts w:ascii="宋体" w:hAnsi="宋体" w:eastAsia="宋体" w:cs="宋体"/>
          <w:strike w:val="0"/>
          <w:dstrike w:val="0"/>
          <w:color w:val="000000"/>
          <w:kern w:val="0"/>
          <w:sz w:val="16"/>
          <w:szCs w:val="16"/>
          <w:highlight w:val="none"/>
          <w:lang w:val="en-US" w:eastAsia="zh-CN" w:bidi="ar"/>
        </w:rPr>
        <w:t>自然语言处理（Natural Language Processing, NLP）旨在使机器具备理解、解析与生成人类语言的能力，是文本语义理解、信息抽取、知识表示与关系建模的核心支撑技术 [201]。自 Transformer 架构提出以来，预训练语言模型（Pre-trained Language Models, PLM）推动自然语言处理技术由传统特征工程范式迈入大规模自监督学习范式。模型通过海量无标注文本完成通用语义表示学习，再以微调方式高效适配下游任务，显著提升命名实体识别、语义匹配、关系抽取、文本分类等任务的性能与泛化能力 [202]。在中文语言处理任务中，因词语边界模糊、实体嵌套普遍、语义歧义性强等特性，对模型的上下文感知能力、词汇语义建模能力与知识融合能力提出更高要求。本节围绕本研究采用的四类核心中文预训练模型展开系统阐述，分别为 BERT 模型、BERT-wwm 模型、ERNIE 模型及 MacBERT 模型，从模型结构、预训练机制、改进思路与任务性能等方面进行梳理，为后续模型选择与领域自适应预训练提供理论依据。</w:t>
      </w:r>
    </w:p>
    <w:p w14:paraId="7F42D33F">
      <w:pPr>
        <w:outlineLvl w:val="2"/>
        <w:rPr>
          <w:rFonts w:hint="default" w:ascii="Helvetica" w:hAnsi="Helvetica" w:eastAsia="Helvetica" w:cs="Helvetica"/>
          <w:i w:val="0"/>
          <w:iCs w:val="0"/>
          <w:caps w:val="0"/>
          <w:color w:val="333333"/>
          <w:spacing w:val="0"/>
          <w:sz w:val="14"/>
          <w:szCs w:val="14"/>
          <w:shd w:val="clear" w:fill="FFFFFF"/>
        </w:rPr>
      </w:pPr>
      <w:r>
        <w:rPr>
          <w:rFonts w:hint="eastAsia"/>
        </w:rPr>
        <w:t>2.</w:t>
      </w:r>
      <w:r>
        <w:rPr>
          <w:rFonts w:hint="eastAsia"/>
          <w:lang w:val="en-US" w:eastAsia="zh-CN"/>
        </w:rPr>
        <w:t>1</w:t>
      </w:r>
      <w:r>
        <w:rPr>
          <w:rFonts w:hint="eastAsia"/>
        </w:rPr>
        <w:t>.1 BERT模型</w:t>
      </w:r>
    </w:p>
    <w:p w14:paraId="215EA5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30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BERT（Bidirectional Encoder Representations from Transformers）是</w:t>
      </w:r>
      <w:r>
        <w:rPr>
          <w:rFonts w:ascii="宋体" w:hAnsi="宋体" w:eastAsia="宋体" w:cs="宋体"/>
          <w:color w:val="000000"/>
          <w:kern w:val="0"/>
          <w:sz w:val="16"/>
          <w:szCs w:val="16"/>
          <w:lang w:val="en-US" w:eastAsia="zh-CN" w:bidi="ar"/>
        </w:rPr>
        <w:t xml:space="preserve">Google </w:t>
      </w:r>
      <w:r>
        <w:rPr>
          <w:rFonts w:ascii="宋体" w:hAnsi="宋体" w:eastAsia="宋体" w:cs="宋体"/>
          <w:color w:val="1F2329"/>
          <w:kern w:val="0"/>
          <w:sz w:val="16"/>
          <w:szCs w:val="16"/>
          <w:lang w:val="en-US" w:eastAsia="zh-CN" w:bidi="ar"/>
        </w:rPr>
        <w:t>团队于 2018 年提出的</w:t>
      </w:r>
      <w:r>
        <w:rPr>
          <w:rStyle w:val="15"/>
          <w:rFonts w:ascii="宋体" w:hAnsi="宋体" w:eastAsia="宋体" w:cs="宋体"/>
          <w:b/>
          <w:bCs/>
          <w:color w:val="1F2329"/>
          <w:kern w:val="0"/>
          <w:sz w:val="16"/>
          <w:szCs w:val="16"/>
          <w:lang w:val="en-US" w:eastAsia="zh-CN" w:bidi="ar"/>
        </w:rPr>
        <w:t>深度双向预训练语言表示模型</w:t>
      </w:r>
      <w:r>
        <w:rPr>
          <w:rFonts w:ascii="宋体" w:hAnsi="宋体" w:eastAsia="宋体" w:cs="宋体"/>
          <w:color w:val="1F2329"/>
          <w:kern w:val="0"/>
          <w:sz w:val="16"/>
          <w:szCs w:val="16"/>
          <w:lang w:val="en-US" w:eastAsia="zh-CN" w:bidi="ar"/>
        </w:rPr>
        <w:t>，彻底改变了自然语言处理（NLP）的技术范式。它基于 Transformer 编码器架构，通过无监督预训练学习通用语言知识，再通过少量标注数据微调适配各类下游任务，一举刷新 11 项 NLP 任务的最优性能，成为预训练大模型时代的奠基性工作。</w:t>
      </w:r>
    </w:p>
    <w:p w14:paraId="401445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在 BERT 出现之前，NLP 预训练模型主要分为两类：</w:t>
      </w:r>
      <w:r>
        <w:rPr>
          <w:rStyle w:val="15"/>
          <w:rFonts w:ascii="宋体" w:hAnsi="宋体" w:eastAsia="宋体" w:cs="宋体"/>
          <w:b/>
          <w:bCs/>
          <w:color w:val="1F2329"/>
          <w:kern w:val="0"/>
          <w:sz w:val="16"/>
          <w:szCs w:val="16"/>
          <w:lang w:val="en-US" w:eastAsia="zh-CN" w:bidi="ar"/>
        </w:rPr>
        <w:t>基于特征的模型</w:t>
      </w:r>
      <w:r>
        <w:rPr>
          <w:rFonts w:ascii="宋体" w:hAnsi="宋体" w:eastAsia="宋体" w:cs="宋体"/>
          <w:color w:val="1F2329"/>
          <w:kern w:val="0"/>
          <w:sz w:val="16"/>
          <w:szCs w:val="16"/>
          <w:lang w:val="en-US" w:eastAsia="zh-CN" w:bidi="ar"/>
        </w:rPr>
        <w:t>（如 ELMo）和</w:t>
      </w:r>
      <w:r>
        <w:rPr>
          <w:rStyle w:val="15"/>
          <w:rFonts w:ascii="宋体" w:hAnsi="宋体" w:eastAsia="宋体" w:cs="宋体"/>
          <w:b/>
          <w:bCs/>
          <w:color w:val="1F2329"/>
          <w:kern w:val="0"/>
          <w:sz w:val="16"/>
          <w:szCs w:val="16"/>
          <w:lang w:val="en-US" w:eastAsia="zh-CN" w:bidi="ar"/>
        </w:rPr>
        <w:t>单向微调模型</w:t>
      </w:r>
      <w:r>
        <w:rPr>
          <w:rFonts w:ascii="宋体" w:hAnsi="宋体" w:eastAsia="宋体" w:cs="宋体"/>
          <w:color w:val="1F2329"/>
          <w:kern w:val="0"/>
          <w:sz w:val="16"/>
          <w:szCs w:val="16"/>
          <w:lang w:val="en-US" w:eastAsia="zh-CN" w:bidi="ar"/>
        </w:rPr>
        <w:t>（如 OpenAI GPT），二者均存在明显缺陷。ELMo 通过拼接左向、右向语言模型获取上下文信息，但属于浅层融合，无法实现深度双向理解；GPT 采用左到右的单向 Transformer 架构，每个词仅能利用左侧上下文，在问答、命名实体识别等需要全局上下文的任务中表现受限。</w:t>
      </w:r>
    </w:p>
    <w:p w14:paraId="7AD78D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BERT 的核心突破在于</w:t>
      </w:r>
      <w:r>
        <w:rPr>
          <w:rStyle w:val="15"/>
          <w:rFonts w:ascii="宋体" w:hAnsi="宋体" w:eastAsia="宋体" w:cs="宋体"/>
          <w:b/>
          <w:bCs/>
          <w:color w:val="1F2329"/>
          <w:kern w:val="0"/>
          <w:sz w:val="16"/>
          <w:szCs w:val="16"/>
          <w:lang w:val="en-US" w:eastAsia="zh-CN" w:bidi="ar"/>
        </w:rPr>
        <w:t>实现了真正的深度双向语言表示</w:t>
      </w:r>
      <w:r>
        <w:rPr>
          <w:rFonts w:ascii="宋体" w:hAnsi="宋体" w:eastAsia="宋体" w:cs="宋体"/>
          <w:color w:val="1F2329"/>
          <w:kern w:val="0"/>
          <w:sz w:val="16"/>
          <w:szCs w:val="16"/>
          <w:lang w:val="en-US" w:eastAsia="zh-CN" w:bidi="ar"/>
        </w:rPr>
        <w:t>，解决了单向模型的上下文局限。它不依赖左到右或右到左的单向语言模型，而是通过掩码语言模型（MLM）随机遮蔽部分词汇，让模型同时结合左右上下文预测遮蔽词，迫使模型学习完整的语义信息。同时，BERT 采用统一的 Transformer 编码器架构，预训练与微调结构高度一致，无需针对任务大幅修改网络，大幅降低了下游任务的开发成本。</w:t>
      </w:r>
    </w:p>
    <w:p w14:paraId="7FC8BE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 xml:space="preserve">BERT 的核心架构基于多层 Transformer 编码器构建，模型在所有网络层均采用深度双向语义编码模式，能够充分融合文本序列的全局上下文信息。论文中提供两种标准模型配置，分别为 BERT-BASE 与 BERT-LARGE。其中，BERT-BASE 包含 12 层 Transformer 结构、768 维隐藏层向量、12 个自注意力头，总参数量约 1.1 亿；BERT-LARGE 包含 24 层 Transformer 结构、1024 维隐藏层向量、16 个自注意力头，总参数量约 3.4 亿。BERT 采用统一的输入表示方式，可兼容单句文本与句对文本输入，以适配多样化下游任务场景。模型的最终输入表示由词嵌入、分段嵌入与位置嵌入三部分向量逐元素相加得到。词嵌入采用 WordPiece 分词策略，词汇表规模为 30000，能够将复杂词汇拆分为子词单元，有效处理未登录词问题。分段嵌入用于区分输入序列中的不同句子，在句对任务中为句子 A 与句子 B 分别分配独立的嵌入向量，明确句子边界信息。位置嵌入最大支持长度为 512 的文本序列，为每个位置学习独立的位置表示，弥补 Transformer 结构缺乏时序递归特性的不足。同时，BERT 在输入序列中引入两类特殊符号：符号 </w:t>
      </w:r>
      <w:r>
        <w:rPr>
          <w:rStyle w:val="17"/>
          <w:rFonts w:ascii="宋体" w:hAnsi="宋体" w:eastAsia="宋体" w:cs="宋体"/>
          <w:color w:val="1F2329"/>
          <w:kern w:val="0"/>
          <w:sz w:val="16"/>
          <w:szCs w:val="16"/>
          <w:lang w:val="en-US" w:eastAsia="zh-CN" w:bidi="ar"/>
        </w:rPr>
        <w:t>[CLS]</w:t>
      </w:r>
      <w:r>
        <w:rPr>
          <w:rFonts w:ascii="宋体" w:hAnsi="宋体" w:eastAsia="宋体" w:cs="宋体"/>
          <w:color w:val="1F2329"/>
          <w:kern w:val="0"/>
          <w:sz w:val="16"/>
          <w:szCs w:val="16"/>
          <w:lang w:val="en-US" w:eastAsia="zh-CN" w:bidi="ar"/>
        </w:rPr>
        <w:t xml:space="preserve"> 置于序列起始位置，其对应最终隐层状态用于句子级分类任务；符号 </w:t>
      </w:r>
      <w:r>
        <w:rPr>
          <w:rStyle w:val="17"/>
          <w:rFonts w:ascii="宋体" w:hAnsi="宋体" w:eastAsia="宋体" w:cs="宋体"/>
          <w:color w:val="1F2329"/>
          <w:kern w:val="0"/>
          <w:sz w:val="16"/>
          <w:szCs w:val="16"/>
          <w:lang w:val="en-US" w:eastAsia="zh-CN" w:bidi="ar"/>
        </w:rPr>
        <w:t>[SEP]</w:t>
      </w:r>
      <w:r>
        <w:rPr>
          <w:rFonts w:ascii="宋体" w:hAnsi="宋体" w:eastAsia="宋体" w:cs="宋体"/>
          <w:color w:val="1F2329"/>
          <w:kern w:val="0"/>
          <w:sz w:val="16"/>
          <w:szCs w:val="16"/>
          <w:lang w:val="en-US" w:eastAsia="zh-CN" w:bidi="ar"/>
        </w:rPr>
        <w:t xml:space="preserve"> 作为句子分隔符，用于划分句对序列的边界，清晰标识输入结构。BERT 依托双向自注意力机制实现深度语义理解，在自注意力计算过程中，序列内每个词汇可与全部位置的词汇进行信息交互，充分融合左侧与右侧上下文特征。通过多头自注意力的并行计算，模型能够在不同子空间内捕获多维度语义关联，提升对多义词、长距离依赖等复杂语言现象的建模能力，为高质量语言表示提供支撑。</w:t>
      </w:r>
    </w:p>
    <w:p w14:paraId="5A6B39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 xml:space="preserve">BERT 采用无监督预训练模式，训练语料由 BooksCorpus（8 亿词）与英文维基百科（25 亿词）两部分无标注文本构成，通过掩码语言模型与下一句预测两项任务联合优化，使模型同时学习词汇级语义与句子级关系，提升模型泛化能力。掩码语言模型是 BERT 实现双向预训练的核心任务，其设计思路源于完形填空任务。在训练过程中，模型随机遮蔽输入序列中 15% 的 WordPiece 词汇，并基于上下文信息预测被遮蔽的原始词汇。为降低预训练与微调阶段的符号分布差异，BERT 采用混合遮蔽策略：80% 的概率将目标词汇替换为 </w:t>
      </w:r>
      <w:r>
        <w:rPr>
          <w:rStyle w:val="17"/>
          <w:rFonts w:ascii="宋体" w:hAnsi="宋体" w:eastAsia="宋体" w:cs="宋体"/>
          <w:color w:val="1F2329"/>
          <w:kern w:val="0"/>
          <w:sz w:val="16"/>
          <w:szCs w:val="16"/>
          <w:lang w:val="en-US" w:eastAsia="zh-CN" w:bidi="ar"/>
        </w:rPr>
        <w:t>[MASK]</w:t>
      </w:r>
      <w:r>
        <w:rPr>
          <w:rFonts w:ascii="宋体" w:hAnsi="宋体" w:eastAsia="宋体" w:cs="宋体"/>
          <w:color w:val="1F2329"/>
          <w:kern w:val="0"/>
          <w:sz w:val="16"/>
          <w:szCs w:val="16"/>
          <w:lang w:val="en-US" w:eastAsia="zh-CN" w:bidi="ar"/>
        </w:rPr>
        <w:t xml:space="preserve"> 符号，10% 的概率替换为词汇表中的随机词汇，10% 的概率保留原始词汇不变。模型以遮蔽位置的隐层状态为输入，通过输出层预测原始词汇，并采用交叉熵损失完成参数更新，迫使模型整合全局上下文以完成预测目标。下一句预测任务用于增强模型对句子间逻辑关系的建模能力，以适配自然语言推理、问答等依赖句子关系的下游任务。该任务为二分类任务，构建训练数据时，随机抽取句子对 A、B，50% 的概率使 B 为 A 的真实后续句子，标记为 IsNext，50% 的概率使 B 为语料中随机抽取的句子，标记为 NotNext。模型以 </w:t>
      </w:r>
      <w:r>
        <w:rPr>
          <w:rStyle w:val="17"/>
          <w:rFonts w:ascii="宋体" w:hAnsi="宋体" w:eastAsia="宋体" w:cs="宋体"/>
          <w:color w:val="1F2329"/>
          <w:kern w:val="0"/>
          <w:sz w:val="16"/>
          <w:szCs w:val="16"/>
          <w:lang w:val="en-US" w:eastAsia="zh-CN" w:bidi="ar"/>
        </w:rPr>
        <w:t>[CLS]</w:t>
      </w:r>
      <w:r>
        <w:rPr>
          <w:rFonts w:ascii="宋体" w:hAnsi="宋体" w:eastAsia="宋体" w:cs="宋体"/>
          <w:color w:val="1F2329"/>
          <w:kern w:val="0"/>
          <w:sz w:val="16"/>
          <w:szCs w:val="16"/>
          <w:lang w:val="en-US" w:eastAsia="zh-CN" w:bidi="ar"/>
        </w:rPr>
        <w:t xml:space="preserve"> 符号对应的隐层状态为输入，完成句对关系预测，该任务在预训练阶段可实现 97%–98% 的预测准确率，有效提升模型对句子关系的理解能力。</w:t>
      </w:r>
    </w:p>
    <w:p w14:paraId="42AB15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BERT 采用预训练–微调两阶段流程，微调阶段保持预训练核心架构不变，仅需添加任务专属输出层，即可完成下游任务适配，整体训练成本低、迁移效率高。通用微调流程为：首先使用预训练完成的 BERT 参数对模型进行初始化；其次根据下游任务类型设计对应输入格式与任务输出层；最后使用下游任务标注数据对模型全部参数进行端到端微调。在常规硬件条件下，单个任务微调耗时较短，在单 Cloud TPU 上约 1 小时可完成，在普通 GPU 上仅需数小时即可收敛。</w:t>
      </w:r>
    </w:p>
    <w:p w14:paraId="7E0A49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 xml:space="preserve">针对不同类型下游任务，BERT 可灵活调整适配方式。句子分类任务以 </w:t>
      </w:r>
      <w:r>
        <w:rPr>
          <w:rStyle w:val="17"/>
          <w:rFonts w:ascii="宋体" w:hAnsi="宋体" w:eastAsia="宋体" w:cs="宋体"/>
          <w:color w:val="1F2329"/>
          <w:kern w:val="0"/>
          <w:sz w:val="16"/>
          <w:szCs w:val="16"/>
          <w:lang w:val="en-US" w:eastAsia="zh-CN" w:bidi="ar"/>
        </w:rPr>
        <w:t>[CLS]</w:t>
      </w:r>
      <w:r>
        <w:rPr>
          <w:rFonts w:ascii="宋体" w:hAnsi="宋体" w:eastAsia="宋体" w:cs="宋体"/>
          <w:color w:val="1F2329"/>
          <w:kern w:val="0"/>
          <w:sz w:val="16"/>
          <w:szCs w:val="16"/>
          <w:lang w:val="en-US" w:eastAsia="zh-CN" w:bidi="ar"/>
        </w:rPr>
        <w:t xml:space="preserve"> 符号的隐层状态为输入，接入全连接层完成分类预测；问答任务通过新增起始位置向量与结束位置向量，在文本段落中定位答案的起止区间；序列标注任务以每个词汇对应的隐层状态为输入，逐词输出分类标签。除端到端微调模式外，BERT 还支持特征提取模式，固定预训练参数不变，直接抽取模型多层隐层特征作为下游模型的输入，在低资源任务场景中仍可保持稳定的性能表现。</w:t>
      </w:r>
    </w:p>
    <w:p w14:paraId="402FE5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p>
    <w:p w14:paraId="7685DFF6">
      <w:pPr>
        <w:outlineLvl w:val="2"/>
      </w:pPr>
      <w:r>
        <w:rPr>
          <w:rFonts w:hint="eastAsia"/>
        </w:rPr>
        <w:t>2.</w:t>
      </w:r>
      <w:r>
        <w:rPr>
          <w:rFonts w:hint="eastAsia"/>
          <w:lang w:val="en-US" w:eastAsia="zh-CN"/>
        </w:rPr>
        <w:t>1</w:t>
      </w:r>
      <w:r>
        <w:rPr>
          <w:rFonts w:hint="eastAsia"/>
        </w:rPr>
        <w:t>.2 BERT-wwm模型</w:t>
      </w:r>
    </w:p>
    <w:p w14:paraId="15E994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BERT-wwm（BERT with Whole Word Masking）是针对原生 BERT 在中文语言环境下掩码粒度不足而提出的优化预训练语言模型，通过将掩码单位从字符、子词提升为</w:t>
      </w:r>
      <w:r>
        <w:rPr>
          <w:rStyle w:val="15"/>
          <w:rFonts w:ascii="宋体" w:hAnsi="宋体" w:eastAsia="宋体" w:cs="宋体"/>
          <w:b/>
          <w:bCs/>
          <w:color w:val="1F2329"/>
          <w:kern w:val="0"/>
          <w:sz w:val="16"/>
          <w:szCs w:val="16"/>
          <w:lang w:val="en-US" w:eastAsia="zh-CN" w:bidi="ar"/>
        </w:rPr>
        <w:t>完整词语</w:t>
      </w:r>
      <w:r>
        <w:rPr>
          <w:rFonts w:ascii="宋体" w:hAnsi="宋体" w:eastAsia="宋体" w:cs="宋体"/>
          <w:color w:val="1F2329"/>
          <w:kern w:val="0"/>
          <w:sz w:val="16"/>
          <w:szCs w:val="16"/>
          <w:lang w:val="en-US" w:eastAsia="zh-CN" w:bidi="ar"/>
        </w:rPr>
        <w:t>，显著增强模型对词汇级语义的学习能力，更符合中文的语言结构与表达习惯。在原生 BERT 中，WordPiece 分词会将中文词语拆分为单个字符，掩码操作往往仅作用于部分字符，导致模型难以捕捉完整词义、词语边界及短语结构，在实体识别、术语理解等任务中存在明显不足。BERT-wwm 针对这一缺陷进行改进，成为中文自然语言处理任务中最常用的基线模型之一。</w:t>
      </w:r>
    </w:p>
    <w:p w14:paraId="1ABA9D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BERT-wwm 的核心突破在于</w:t>
      </w:r>
      <w:r>
        <w:rPr>
          <w:rStyle w:val="15"/>
          <w:rFonts w:ascii="宋体" w:hAnsi="宋体" w:eastAsia="宋体" w:cs="宋体"/>
          <w:b/>
          <w:bCs/>
          <w:color w:val="1F2329"/>
          <w:kern w:val="0"/>
          <w:sz w:val="16"/>
          <w:szCs w:val="16"/>
          <w:lang w:val="en-US" w:eastAsia="zh-CN" w:bidi="ar"/>
        </w:rPr>
        <w:t>整词掩码策略</w:t>
      </w:r>
      <w:r>
        <w:rPr>
          <w:rFonts w:ascii="宋体" w:hAnsi="宋体" w:eastAsia="宋体" w:cs="宋体"/>
          <w:color w:val="1F2329"/>
          <w:kern w:val="0"/>
          <w:sz w:val="16"/>
          <w:szCs w:val="16"/>
          <w:lang w:val="en-US" w:eastAsia="zh-CN" w:bidi="ar"/>
        </w:rPr>
        <w:t>，它在预训练阶段基于中文分词结果，将同一个词语内的所有字符统一遮蔽，而非随机遮蔽单个字符。这种方式使模型必须依赖上下文信息预测整个词语，从而强化对词汇语义、短语搭配、实体边界的理解，避免语义碎片化问题。与原生 BERT 相比，BERT-wwm 不改变模型整体结构与训练流程，仅在掩码策略上进行优化，因此保持了与 BERT 完全一致的架构兼容性与使用方式。</w:t>
      </w:r>
    </w:p>
    <w:p w14:paraId="3D8219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 xml:space="preserve">BERT-wwm 的核心架构与原生 BERT 完全相同，基于多层 Transformer 编码器构建，采用深度双向自注意力机制，能够充分融合文本序列的全局上下文信息。模型同样提供 BASE 与 LARGE 两种标准配置，输入表示仍由词嵌入、分段嵌入与位置嵌入三部分组成，支持单句与句对输入，并使用 </w:t>
      </w:r>
      <w:r>
        <w:rPr>
          <w:rStyle w:val="17"/>
          <w:rFonts w:ascii="宋体" w:hAnsi="宋体" w:eastAsia="宋体" w:cs="宋体"/>
          <w:color w:val="1F2329"/>
          <w:kern w:val="0"/>
          <w:sz w:val="16"/>
          <w:szCs w:val="16"/>
          <w:lang w:val="en-US" w:eastAsia="zh-CN" w:bidi="ar"/>
        </w:rPr>
        <w:t>[CLS]</w:t>
      </w:r>
      <w:r>
        <w:rPr>
          <w:rFonts w:ascii="宋体" w:hAnsi="宋体" w:eastAsia="宋体" w:cs="宋体"/>
          <w:color w:val="1F2329"/>
          <w:kern w:val="0"/>
          <w:sz w:val="16"/>
          <w:szCs w:val="16"/>
          <w:lang w:val="en-US" w:eastAsia="zh-CN" w:bidi="ar"/>
        </w:rPr>
        <w:t xml:space="preserve"> 与 </w:t>
      </w:r>
      <w:r>
        <w:rPr>
          <w:rStyle w:val="17"/>
          <w:rFonts w:ascii="宋体" w:hAnsi="宋体" w:eastAsia="宋体" w:cs="宋体"/>
          <w:color w:val="1F2329"/>
          <w:kern w:val="0"/>
          <w:sz w:val="16"/>
          <w:szCs w:val="16"/>
          <w:lang w:val="en-US" w:eastAsia="zh-CN" w:bidi="ar"/>
        </w:rPr>
        <w:t>[SEP]</w:t>
      </w:r>
      <w:r>
        <w:rPr>
          <w:rFonts w:ascii="宋体" w:hAnsi="宋体" w:eastAsia="宋体" w:cs="宋体"/>
          <w:color w:val="1F2329"/>
          <w:kern w:val="0"/>
          <w:sz w:val="16"/>
          <w:szCs w:val="16"/>
          <w:lang w:val="en-US" w:eastAsia="zh-CN" w:bidi="ar"/>
        </w:rPr>
        <w:t xml:space="preserve"> 符号完成句子级分类与序列边界标识。在自注意力计算中，每个词语可与全序列上下文交互，多头自注意力机制进一步提升模型对多义词、长距离依赖及短语结构的建模能力。</w:t>
      </w:r>
    </w:p>
    <w:p w14:paraId="723C2E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BERT-wwm 的预训练流程与 BERT 保持一致，同样采用无监督预训练模式，使用大规模无标注中文语料进行学习，并以掩码语言模型（MLM）为核心任务。其关键改进在于掩码方式：不再随机遮蔽单个字符，而是以</w:t>
      </w:r>
      <w:r>
        <w:rPr>
          <w:rStyle w:val="15"/>
          <w:rFonts w:ascii="宋体" w:hAnsi="宋体" w:eastAsia="宋体" w:cs="宋体"/>
          <w:b/>
          <w:bCs/>
          <w:color w:val="1F2329"/>
          <w:kern w:val="0"/>
          <w:sz w:val="16"/>
          <w:szCs w:val="16"/>
          <w:lang w:val="en-US" w:eastAsia="zh-CN" w:bidi="ar"/>
        </w:rPr>
        <w:t>词语为最小单位</w:t>
      </w:r>
      <w:r>
        <w:rPr>
          <w:rFonts w:ascii="宋体" w:hAnsi="宋体" w:eastAsia="宋体" w:cs="宋体"/>
          <w:color w:val="1F2329"/>
          <w:kern w:val="0"/>
          <w:sz w:val="16"/>
          <w:szCs w:val="16"/>
          <w:lang w:val="en-US" w:eastAsia="zh-CN" w:bidi="ar"/>
        </w:rPr>
        <w:t xml:space="preserve">进行统一遮蔽。模型仍采用 15% 的掩码比例，并沿用 80% 替换为 </w:t>
      </w:r>
      <w:r>
        <w:rPr>
          <w:rStyle w:val="17"/>
          <w:rFonts w:ascii="宋体" w:hAnsi="宋体" w:eastAsia="宋体" w:cs="宋体"/>
          <w:color w:val="1F2329"/>
          <w:kern w:val="0"/>
          <w:sz w:val="16"/>
          <w:szCs w:val="16"/>
          <w:lang w:val="en-US" w:eastAsia="zh-CN" w:bidi="ar"/>
        </w:rPr>
        <w:t>[MASK]</w:t>
      </w:r>
      <w:r>
        <w:rPr>
          <w:rFonts w:ascii="宋体" w:hAnsi="宋体" w:eastAsia="宋体" w:cs="宋体"/>
          <w:color w:val="1F2329"/>
          <w:kern w:val="0"/>
          <w:sz w:val="16"/>
          <w:szCs w:val="16"/>
          <w:lang w:val="en-US" w:eastAsia="zh-CN" w:bidi="ar"/>
        </w:rPr>
        <w:t>、10% 替换为随机词、10% 保留原词的混合策略，确保预训练与微调之间的分布一致性。通过整词掩码，模型能够学习更完整、更符合人类语言习惯的词汇表示，显著提升对中文词语、短语、实体及专业术语的理解能力。</w:t>
      </w:r>
    </w:p>
    <w:p w14:paraId="746CF3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BERT-wwm 同样采用预训练–微调两阶段流程，微调阶段保持模型架构不变，仅需添加任务相关输出层即可快速适配下游任务。其微调方式与 BERT 完全一致，句子分类、问答、序列标注等任务均可直接迁移使用。在中文文本分类、命名实体识别、情感分析、信息抽取等任务中，BERT-wwm 能够更准确地捕捉词汇边界与实体语义，在专业文本、长文本及术语密集型场景中优势尤为明显。由于结构兼容、训练稳定、效果提升显著，BERT-wwm 已成为中文 NLP 领域最基础、最常用的改进型预训练模型之一。</w:t>
      </w:r>
    </w:p>
    <w:p w14:paraId="25719962">
      <w:pPr>
        <w:outlineLvl w:val="2"/>
      </w:pPr>
      <w:r>
        <w:rPr>
          <w:rFonts w:hint="eastAsia"/>
        </w:rPr>
        <w:t>2.</w:t>
      </w:r>
      <w:r>
        <w:rPr>
          <w:rFonts w:hint="eastAsia"/>
          <w:lang w:val="en-US" w:eastAsia="zh-CN"/>
        </w:rPr>
        <w:t>1</w:t>
      </w:r>
      <w:r>
        <w:rPr>
          <w:rFonts w:hint="eastAsia"/>
        </w:rPr>
        <w:t>.3 ERNIE模型</w:t>
      </w:r>
    </w:p>
    <w:p w14:paraId="429BC7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ERNIE（Enhanced Representation through Knowledge Integration）是百度提出的面向中文场景的知识增强型预训练语言模型，旨在通过多粒度掩码与知识融合的方式，提升模型对实体、短语、概念及语义关系的建模能力。原生 BERT 仅在字符或子词层面进行掩码，难以学习实体、短语等高级语义单元，而 ERNIE 通过引入字级别、短语级别、实体级别的多粒度掩码机制，使模型能够从大规模文本中自动学习词汇、短语、实体及知识概念，显著增强语义表示的丰富性与高阶理解能力，尤其在知识密集型任务中表现突出。</w:t>
      </w:r>
    </w:p>
    <w:p w14:paraId="3447D3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ERNIE 的核心突破在于</w:t>
      </w:r>
      <w:r>
        <w:rPr>
          <w:rStyle w:val="15"/>
          <w:rFonts w:ascii="宋体" w:hAnsi="宋体" w:eastAsia="宋体" w:cs="宋体"/>
          <w:b/>
          <w:bCs/>
          <w:color w:val="1F2329"/>
          <w:kern w:val="0"/>
          <w:sz w:val="16"/>
          <w:szCs w:val="16"/>
          <w:lang w:val="en-US" w:eastAsia="zh-CN" w:bidi="ar"/>
        </w:rPr>
        <w:t>多粒度掩码与知识增强</w:t>
      </w:r>
      <w:r>
        <w:rPr>
          <w:rFonts w:ascii="宋体" w:hAnsi="宋体" w:eastAsia="宋体" w:cs="宋体"/>
          <w:color w:val="1F2329"/>
          <w:kern w:val="0"/>
          <w:sz w:val="16"/>
          <w:szCs w:val="16"/>
          <w:lang w:val="en-US" w:eastAsia="zh-CN" w:bidi="ar"/>
        </w:rPr>
        <w:t>，它不再局限于字符级掩码，而是将实体、短语等结构化语义单元作为整体进行遮蔽，使模型在预训练阶段即可隐式融合语言知识与实体知识，实现更深度的语义理解。与 BERT 相比，ERNIE 更贴合中文表达习惯，能够更好地处理实体歧义、术语固定搭配、跨句语义关联等问题，在阅读理解、关系抽取、实体识别等任务上具备显著优势。</w:t>
      </w:r>
    </w:p>
    <w:p w14:paraId="01259D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 xml:space="preserve">ERNIE 的核心架构同样基于 Transformer 编码器构建，保持与 BERT 一致的整体结构，包括多层双向编码器、多头自注意力机制、前馈神经网络及残差连接等模块。模型输入表示仍由词嵌入、分段嵌入和位置嵌入构成，支持最长 512 个 token 的序列长度，并使用 </w:t>
      </w:r>
      <w:r>
        <w:rPr>
          <w:rStyle w:val="17"/>
          <w:rFonts w:ascii="宋体" w:hAnsi="宋体" w:eastAsia="宋体" w:cs="宋体"/>
          <w:color w:val="1F2329"/>
          <w:kern w:val="0"/>
          <w:sz w:val="16"/>
          <w:szCs w:val="16"/>
          <w:lang w:val="en-US" w:eastAsia="zh-CN" w:bidi="ar"/>
        </w:rPr>
        <w:t>[CLS]</w:t>
      </w:r>
      <w:r>
        <w:rPr>
          <w:rFonts w:ascii="宋体" w:hAnsi="宋体" w:eastAsia="宋体" w:cs="宋体"/>
          <w:color w:val="1F2329"/>
          <w:kern w:val="0"/>
          <w:sz w:val="16"/>
          <w:szCs w:val="16"/>
          <w:lang w:val="en-US" w:eastAsia="zh-CN" w:bidi="ar"/>
        </w:rPr>
        <w:t xml:space="preserve"> 与 </w:t>
      </w:r>
      <w:r>
        <w:rPr>
          <w:rStyle w:val="17"/>
          <w:rFonts w:ascii="宋体" w:hAnsi="宋体" w:eastAsia="宋体" w:cs="宋体"/>
          <w:color w:val="1F2329"/>
          <w:kern w:val="0"/>
          <w:sz w:val="16"/>
          <w:szCs w:val="16"/>
          <w:lang w:val="en-US" w:eastAsia="zh-CN" w:bidi="ar"/>
        </w:rPr>
        <w:t>[SEP]</w:t>
      </w:r>
      <w:r>
        <w:rPr>
          <w:rFonts w:ascii="宋体" w:hAnsi="宋体" w:eastAsia="宋体" w:cs="宋体"/>
          <w:color w:val="1F2329"/>
          <w:kern w:val="0"/>
          <w:sz w:val="16"/>
          <w:szCs w:val="16"/>
          <w:lang w:val="en-US" w:eastAsia="zh-CN" w:bidi="ar"/>
        </w:rPr>
        <w:t xml:space="preserve"> 符号完成句子分类与边界划分。在自注意力机制方面，ERNIE 同样采用全序列双向注意力，使每个字符能够充分融合全局上下文信息，多粒度掩码进一步强化了模型对短语、实体及长距离语义关系的捕获能力。</w:t>
      </w:r>
    </w:p>
    <w:p w14:paraId="5F77EF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ERNIE 的预训练过程在 BERT 的基础上进行了显著扩展，采用无监督多任务学习模式，依托大规模中文无标注语料与百科类知识数据进行训练。其核心创新为</w:t>
      </w:r>
      <w:r>
        <w:rPr>
          <w:rStyle w:val="15"/>
          <w:rFonts w:ascii="宋体" w:hAnsi="宋体" w:eastAsia="宋体" w:cs="宋体"/>
          <w:b/>
          <w:bCs/>
          <w:color w:val="1F2329"/>
          <w:kern w:val="0"/>
          <w:sz w:val="16"/>
          <w:szCs w:val="16"/>
          <w:lang w:val="en-US" w:eastAsia="zh-CN" w:bidi="ar"/>
        </w:rPr>
        <w:t>多粒度掩码语言模型</w:t>
      </w:r>
      <w:r>
        <w:rPr>
          <w:rFonts w:ascii="宋体" w:hAnsi="宋体" w:eastAsia="宋体" w:cs="宋体"/>
          <w:color w:val="1F2329"/>
          <w:kern w:val="0"/>
          <w:sz w:val="16"/>
          <w:szCs w:val="16"/>
          <w:lang w:val="en-US" w:eastAsia="zh-CN" w:bidi="ar"/>
        </w:rPr>
        <w:t>，依次对字、短语、实体三级语义单元进行掩码，使模型逐层学习从基础字符到高级知识的完整语义信息。此外，ERNIE 在预训练中融入知识对齐策略，使模型输出的语义表示与实体、概念等结构化知识相关联，提升知识理解与推理能力。模型仍保留掩码语言模型为主训练任务，并延续与 BERT 一致的优化策略，保证训练稳定性与收敛效率。</w:t>
      </w:r>
    </w:p>
    <w:p w14:paraId="2C6A1C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ERNIE 采用与 BERT 相同的预训练–微调范式，微调阶段无需修改模型主体结构，仅需根据任务类型添加输出层即可完成适配。在句子分类、语义匹配、命名实体识别、机器阅读理解等任务中，ERNIE 凭借知识增强与多粒度语义建模能力，显著优于原生 BERT。尤其在专业领域文本、实体密集型文本及需要常识与知识推理的场景中，ERNIE 能够更准确地理解实体关系、概念含义与深层语义，成为知识驱动型 NLP 任务的重要基线模型。</w:t>
      </w:r>
    </w:p>
    <w:p w14:paraId="707901D2">
      <w:pPr>
        <w:outlineLvl w:val="2"/>
      </w:pPr>
      <w:r>
        <w:rPr>
          <w:rFonts w:hint="eastAsia"/>
        </w:rPr>
        <w:t>2.</w:t>
      </w:r>
      <w:r>
        <w:rPr>
          <w:rFonts w:hint="eastAsia"/>
          <w:lang w:val="en-US" w:eastAsia="zh-CN"/>
        </w:rPr>
        <w:t>1</w:t>
      </w:r>
      <w:r>
        <w:rPr>
          <w:rFonts w:hint="eastAsia"/>
        </w:rPr>
        <w:t>.4 MacBERT模型</w:t>
      </w:r>
    </w:p>
    <w:p w14:paraId="30D56DC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MacBERT（Masked Correction BERT）是针对原生 BERT 预训练与微调之间</w:t>
      </w:r>
      <w:r>
        <w:rPr>
          <w:rStyle w:val="15"/>
          <w:rFonts w:ascii="宋体" w:hAnsi="宋体" w:eastAsia="宋体" w:cs="宋体"/>
          <w:b/>
          <w:bCs/>
          <w:color w:val="1F2329"/>
          <w:kern w:val="0"/>
          <w:sz w:val="16"/>
          <w:szCs w:val="16"/>
          <w:lang w:val="en-US" w:eastAsia="zh-CN" w:bidi="ar"/>
        </w:rPr>
        <w:t>分布不匹配问题</w:t>
      </w:r>
      <w:r>
        <w:rPr>
          <w:rFonts w:ascii="宋体" w:hAnsi="宋体" w:eastAsia="宋体" w:cs="宋体"/>
          <w:color w:val="1F2329"/>
          <w:kern w:val="0"/>
          <w:sz w:val="16"/>
          <w:szCs w:val="16"/>
          <w:lang w:val="en-US" w:eastAsia="zh-CN" w:bidi="ar"/>
        </w:rPr>
        <w:t>提出的改进预训练模型，通过将传统掩码预测任务改造为</w:t>
      </w:r>
      <w:r>
        <w:rPr>
          <w:rStyle w:val="15"/>
          <w:rFonts w:ascii="宋体" w:hAnsi="宋体" w:eastAsia="宋体" w:cs="宋体"/>
          <w:b/>
          <w:bCs/>
          <w:color w:val="1F2329"/>
          <w:kern w:val="0"/>
          <w:sz w:val="16"/>
          <w:szCs w:val="16"/>
          <w:lang w:val="en-US" w:eastAsia="zh-CN" w:bidi="ar"/>
        </w:rPr>
        <w:t>掩码纠错任务</w:t>
      </w:r>
      <w:r>
        <w:rPr>
          <w:rFonts w:ascii="宋体" w:hAnsi="宋体" w:eastAsia="宋体" w:cs="宋体"/>
          <w:color w:val="1F2329"/>
          <w:kern w:val="0"/>
          <w:sz w:val="16"/>
          <w:szCs w:val="16"/>
          <w:lang w:val="en-US" w:eastAsia="zh-CN" w:bidi="ar"/>
        </w:rPr>
        <w:t xml:space="preserve">，从根本上消除 </w:t>
      </w:r>
      <w:r>
        <w:rPr>
          <w:rStyle w:val="17"/>
          <w:rFonts w:ascii="宋体" w:hAnsi="宋体" w:eastAsia="宋体" w:cs="宋体"/>
          <w:color w:val="1F2329"/>
          <w:kern w:val="0"/>
          <w:sz w:val="16"/>
          <w:szCs w:val="16"/>
          <w:lang w:val="en-US" w:eastAsia="zh-CN" w:bidi="ar"/>
        </w:rPr>
        <w:t>[MASK]</w:t>
      </w:r>
      <w:r>
        <w:rPr>
          <w:rFonts w:ascii="宋体" w:hAnsi="宋体" w:eastAsia="宋体" w:cs="宋体"/>
          <w:color w:val="1F2329"/>
          <w:kern w:val="0"/>
          <w:sz w:val="16"/>
          <w:szCs w:val="16"/>
          <w:lang w:val="en-US" w:eastAsia="zh-CN" w:bidi="ar"/>
        </w:rPr>
        <w:t xml:space="preserve"> 特殊符号带来的分布偏移，使模型学习更贴近真实语言环境的语义表示，显著提升鲁棒性与泛化能力。原生 BERT 在预训练中使用 </w:t>
      </w:r>
      <w:r>
        <w:rPr>
          <w:rStyle w:val="17"/>
          <w:rFonts w:ascii="宋体" w:hAnsi="宋体" w:eastAsia="宋体" w:cs="宋体"/>
          <w:color w:val="1F2329"/>
          <w:kern w:val="0"/>
          <w:sz w:val="16"/>
          <w:szCs w:val="16"/>
          <w:lang w:val="en-US" w:eastAsia="zh-CN" w:bidi="ar"/>
        </w:rPr>
        <w:t>[MASK]</w:t>
      </w:r>
      <w:r>
        <w:rPr>
          <w:rFonts w:ascii="宋体" w:hAnsi="宋体" w:eastAsia="宋体" w:cs="宋体"/>
          <w:color w:val="1F2329"/>
          <w:kern w:val="0"/>
          <w:sz w:val="16"/>
          <w:szCs w:val="16"/>
          <w:lang w:val="en-US" w:eastAsia="zh-CN" w:bidi="ar"/>
        </w:rPr>
        <w:t xml:space="preserve"> 符号遮蔽词汇，但该符号在下游微调阶段并不存在，导致训练与推理之间存在分布差异，影响模型在真实场景下的表现。MacBERT 针对这一缺陷提出有效解决方案，成为掩码策略优化领域的代表性工作。</w:t>
      </w:r>
    </w:p>
    <w:p w14:paraId="7EA6FB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MacBERT 的核心突破在于</w:t>
      </w:r>
      <w:r>
        <w:rPr>
          <w:rStyle w:val="15"/>
          <w:rFonts w:ascii="宋体" w:hAnsi="宋体" w:eastAsia="宋体" w:cs="宋体"/>
          <w:b/>
          <w:bCs/>
          <w:color w:val="1F2329"/>
          <w:kern w:val="0"/>
          <w:sz w:val="16"/>
          <w:szCs w:val="16"/>
          <w:lang w:val="en-US" w:eastAsia="zh-CN" w:bidi="ar"/>
        </w:rPr>
        <w:t xml:space="preserve">用相似词替代 </w:t>
      </w:r>
      <w:r>
        <w:rPr>
          <w:rStyle w:val="17"/>
          <w:rFonts w:ascii="宋体" w:hAnsi="宋体" w:eastAsia="宋体" w:cs="宋体"/>
          <w:b/>
          <w:bCs/>
          <w:color w:val="1F2329"/>
          <w:kern w:val="0"/>
          <w:sz w:val="16"/>
          <w:szCs w:val="16"/>
          <w:lang w:val="en-US" w:eastAsia="zh-CN" w:bidi="ar"/>
        </w:rPr>
        <w:t>[MASK]</w:t>
      </w:r>
      <w:r>
        <w:rPr>
          <w:rStyle w:val="15"/>
          <w:rFonts w:ascii="宋体" w:hAnsi="宋体" w:eastAsia="宋体" w:cs="宋体"/>
          <w:b/>
          <w:bCs/>
          <w:color w:val="1F2329"/>
          <w:kern w:val="0"/>
          <w:sz w:val="16"/>
          <w:szCs w:val="16"/>
          <w:lang w:val="en-US" w:eastAsia="zh-CN" w:bidi="ar"/>
        </w:rPr>
        <w:t xml:space="preserve"> 符号</w:t>
      </w:r>
      <w:r>
        <w:rPr>
          <w:rFonts w:ascii="宋体" w:hAnsi="宋体" w:eastAsia="宋体" w:cs="宋体"/>
          <w:color w:val="1F2329"/>
          <w:kern w:val="0"/>
          <w:sz w:val="16"/>
          <w:szCs w:val="16"/>
          <w:lang w:val="en-US" w:eastAsia="zh-CN" w:bidi="ar"/>
        </w:rPr>
        <w:t>，将掩码语言模型转化为掩码纠错任务。模型不再使用特殊标记，而是使用语义相近的真实词汇替换被遮蔽位置，使模型在更自然的语言分布下学习上下文并修正错误词汇，从而缓解预训练与微调之间的不一致问题。这种改进使模型更适应真实文本输入，在短文本、歧义文本、非正式文本及专业文本场景中表现更稳定、精度更高。</w:t>
      </w:r>
    </w:p>
    <w:p w14:paraId="3B6B86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 xml:space="preserve">MacBERT 的整体网络架构与原生 BERT 完全一致，基于多层双向 Transformer 编码器构建，使用多头自注意力机制实现全局上下文融合。模型保持 BASE 与 LARGE 两种规模配置，输入表示仍由词嵌入、分段嵌入与位置嵌入三部分组成，支持单句与句对输入，并沿用 </w:t>
      </w:r>
      <w:r>
        <w:rPr>
          <w:rStyle w:val="17"/>
          <w:rFonts w:ascii="宋体" w:hAnsi="宋体" w:eastAsia="宋体" w:cs="宋体"/>
          <w:color w:val="1F2329"/>
          <w:kern w:val="0"/>
          <w:sz w:val="16"/>
          <w:szCs w:val="16"/>
          <w:lang w:val="en-US" w:eastAsia="zh-CN" w:bidi="ar"/>
        </w:rPr>
        <w:t>[CLS]</w:t>
      </w:r>
      <w:r>
        <w:rPr>
          <w:rFonts w:ascii="宋体" w:hAnsi="宋体" w:eastAsia="宋体" w:cs="宋体"/>
          <w:color w:val="1F2329"/>
          <w:kern w:val="0"/>
          <w:sz w:val="16"/>
          <w:szCs w:val="16"/>
          <w:lang w:val="en-US" w:eastAsia="zh-CN" w:bidi="ar"/>
        </w:rPr>
        <w:t xml:space="preserve"> 与 </w:t>
      </w:r>
      <w:r>
        <w:rPr>
          <w:rStyle w:val="17"/>
          <w:rFonts w:ascii="宋体" w:hAnsi="宋体" w:eastAsia="宋体" w:cs="宋体"/>
          <w:color w:val="1F2329"/>
          <w:kern w:val="0"/>
          <w:sz w:val="16"/>
          <w:szCs w:val="16"/>
          <w:lang w:val="en-US" w:eastAsia="zh-CN" w:bidi="ar"/>
        </w:rPr>
        <w:t>[SEP]</w:t>
      </w:r>
      <w:r>
        <w:rPr>
          <w:rFonts w:ascii="宋体" w:hAnsi="宋体" w:eastAsia="宋体" w:cs="宋体"/>
          <w:color w:val="1F2329"/>
          <w:kern w:val="0"/>
          <w:sz w:val="16"/>
          <w:szCs w:val="16"/>
          <w:lang w:val="en-US" w:eastAsia="zh-CN" w:bidi="ar"/>
        </w:rPr>
        <w:t xml:space="preserve"> 符号完成句子级任务与边界划分。由于仅修改预训练目标与掩码方式，MacBERT 具备与 BERT 完全兼容的结构，可直接复用微调流程与下游任务设计。</w:t>
      </w:r>
    </w:p>
    <w:p w14:paraId="67E669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MacBERT 的预训练核心创新在于将 MLM 改造为</w:t>
      </w:r>
      <w:r>
        <w:rPr>
          <w:rStyle w:val="15"/>
          <w:rFonts w:ascii="宋体" w:hAnsi="宋体" w:eastAsia="宋体" w:cs="宋体"/>
          <w:b/>
          <w:bCs/>
          <w:color w:val="1F2329"/>
          <w:kern w:val="0"/>
          <w:sz w:val="16"/>
          <w:szCs w:val="16"/>
          <w:lang w:val="en-US" w:eastAsia="zh-CN" w:bidi="ar"/>
        </w:rPr>
        <w:t>掩码纠错任务（MLM as Correction）</w:t>
      </w:r>
      <w:r>
        <w:rPr>
          <w:rFonts w:ascii="宋体" w:hAnsi="宋体" w:eastAsia="宋体" w:cs="宋体"/>
          <w:color w:val="1F2329"/>
          <w:kern w:val="0"/>
          <w:sz w:val="16"/>
          <w:szCs w:val="16"/>
          <w:lang w:val="en-US" w:eastAsia="zh-CN" w:bidi="ar"/>
        </w:rPr>
        <w:t xml:space="preserve">。在预训练过程中，模型随机选择 15% 的词汇进行遮蔽，但不使用 </w:t>
      </w:r>
      <w:r>
        <w:rPr>
          <w:rStyle w:val="17"/>
          <w:rFonts w:ascii="宋体" w:hAnsi="宋体" w:eastAsia="宋体" w:cs="宋体"/>
          <w:color w:val="1F2329"/>
          <w:kern w:val="0"/>
          <w:sz w:val="16"/>
          <w:szCs w:val="16"/>
          <w:lang w:val="en-US" w:eastAsia="zh-CN" w:bidi="ar"/>
        </w:rPr>
        <w:t>[MASK]</w:t>
      </w:r>
      <w:r>
        <w:rPr>
          <w:rFonts w:ascii="宋体" w:hAnsi="宋体" w:eastAsia="宋体" w:cs="宋体"/>
          <w:color w:val="1F2329"/>
          <w:kern w:val="0"/>
          <w:sz w:val="16"/>
          <w:szCs w:val="16"/>
          <w:lang w:val="en-US" w:eastAsia="zh-CN" w:bidi="ar"/>
        </w:rPr>
        <w:t>，而是使用</w:t>
      </w:r>
      <w:r>
        <w:rPr>
          <w:rStyle w:val="15"/>
          <w:rFonts w:ascii="宋体" w:hAnsi="宋体" w:eastAsia="宋体" w:cs="宋体"/>
          <w:b/>
          <w:bCs/>
          <w:color w:val="1F2329"/>
          <w:kern w:val="0"/>
          <w:sz w:val="16"/>
          <w:szCs w:val="16"/>
          <w:lang w:val="en-US" w:eastAsia="zh-CN" w:bidi="ar"/>
        </w:rPr>
        <w:t>同义词或相似词</w:t>
      </w:r>
      <w:r>
        <w:rPr>
          <w:rFonts w:ascii="宋体" w:hAnsi="宋体" w:eastAsia="宋体" w:cs="宋体"/>
          <w:color w:val="1F2329"/>
          <w:kern w:val="0"/>
          <w:sz w:val="16"/>
          <w:szCs w:val="16"/>
          <w:lang w:val="en-US" w:eastAsia="zh-CN" w:bidi="ar"/>
        </w:rPr>
        <w:t>进行替换。模型的学习目标不再是预测被掩盖的原始词，而是从被替换的噪声语境中</w:t>
      </w:r>
      <w:r>
        <w:rPr>
          <w:rStyle w:val="15"/>
          <w:rFonts w:ascii="宋体" w:hAnsi="宋体" w:eastAsia="宋体" w:cs="宋体"/>
          <w:b/>
          <w:bCs/>
          <w:color w:val="1F2329"/>
          <w:kern w:val="0"/>
          <w:sz w:val="16"/>
          <w:szCs w:val="16"/>
          <w:lang w:val="en-US" w:eastAsia="zh-CN" w:bidi="ar"/>
        </w:rPr>
        <w:t>纠正为正确词汇</w:t>
      </w:r>
      <w:r>
        <w:rPr>
          <w:rFonts w:ascii="宋体" w:hAnsi="宋体" w:eastAsia="宋体" w:cs="宋体"/>
          <w:color w:val="1F2329"/>
          <w:kern w:val="0"/>
          <w:sz w:val="16"/>
          <w:szCs w:val="16"/>
          <w:lang w:val="en-US" w:eastAsia="zh-CN" w:bidi="ar"/>
        </w:rPr>
        <w:t>，使训练分布高度接近真实文本分布。这种方式彻底消除了特殊符号带来的分布差异，同时强化了模型对上下文约束、词语搭配与语义一致性的学习能力。</w:t>
      </w:r>
    </w:p>
    <w:p w14:paraId="2F097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MacBERT 采用与 BERT 完全相同的预训练–微调两阶段流程，微调阶段无需修改结构，可直接适配各类下游任务。在文本分类、</w:t>
      </w:r>
      <w:r>
        <w:rPr>
          <w:rFonts w:ascii="宋体" w:hAnsi="宋体" w:eastAsia="宋体" w:cs="宋体"/>
          <w:color w:val="1F2329"/>
          <w:kern w:val="0"/>
          <w:sz w:val="16"/>
          <w:szCs w:val="16"/>
          <w:highlight w:val="yellow"/>
          <w:lang w:val="en-US" w:eastAsia="zh-CN" w:bidi="ar"/>
        </w:rPr>
        <w:t>语义相似度计算</w:t>
      </w:r>
      <w:r>
        <w:rPr>
          <w:rFonts w:ascii="宋体" w:hAnsi="宋体" w:eastAsia="宋体" w:cs="宋体"/>
          <w:color w:val="1F2329"/>
          <w:kern w:val="0"/>
          <w:sz w:val="16"/>
          <w:szCs w:val="16"/>
          <w:lang w:val="en-US" w:eastAsia="zh-CN" w:bidi="ar"/>
        </w:rPr>
        <w:t>、实体归一化、文本纠错、信息匹配等任务中，MacBERT 较原生 BERT 表现更优，尤其在细粒度理解、低资源场景及专业文本领域具备更强的泛化能力。由于训练更贴近真实语言环境，MacBERT 在语义细微差异捕捉、鲁棒性与表示一致性方面显著提升，成为高精度语义理解任务的优选基线模型。</w:t>
      </w:r>
    </w:p>
    <w:p w14:paraId="6AD75F23">
      <w:pPr>
        <w:outlineLvl w:val="1"/>
      </w:pPr>
      <w:r>
        <w:rPr>
          <w:rFonts w:hint="eastAsia"/>
        </w:rPr>
        <w:t>2.</w:t>
      </w:r>
      <w:r>
        <w:rPr>
          <w:rFonts w:hint="eastAsia"/>
          <w:lang w:val="en-US" w:eastAsia="zh-CN"/>
        </w:rPr>
        <w:t>2</w:t>
      </w:r>
      <w:r>
        <w:rPr>
          <w:rFonts w:hint="eastAsia"/>
        </w:rPr>
        <w:t xml:space="preserve"> </w:t>
      </w:r>
      <w:r>
        <w:rPr>
          <w:rFonts w:ascii="宋体" w:hAnsi="宋体" w:eastAsia="宋体" w:cs="宋体"/>
          <w:sz w:val="24"/>
          <w:szCs w:val="24"/>
        </w:rPr>
        <w:t>垂直领域模型技术</w:t>
      </w:r>
    </w:p>
    <w:p w14:paraId="453E63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垂直领域模型是指针对特定行业、特定任务、特定场景，在通用预训练模型基础上，通过领域自适应预训练、领域数据微调、知识注入与结构优化等方式构建的专用化深度学习模型 [501]。与通用模型追求全场景、全任务、广谱性语义表示不同，垂直领域模型以 “领域适配、精度优先、专业鲁棒性” 为核心目标，通过深度融合行业知识、专业术语、业务规则与标注数据，显著提升在细分场景下的语义理解、实体识别、关系推理与决策预测能力，是实现行业智能化落地的核心技术支撑 [502]。在大数据与大模型普及的背景下，通用模型在专业术语、领域逻辑、业务约束等方面存在明显短板，而垂直领域模型能够有效弥补语义鸿沟、消除专业歧义、提升任务精度，已成为医疗、金融、法律、制造、教育、招聘等领域智能化升级的主流技术路线 [503]。</w:t>
      </w:r>
    </w:p>
    <w:p w14:paraId="51CB6D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垂直领域模型的构建通常遵循 “通用基座 → 领域自适应预训练 → 领域微调 → 知识增强 → 工程部署” 的技术范式。第一，</w:t>
      </w:r>
      <w:r>
        <w:rPr>
          <w:rStyle w:val="15"/>
          <w:rFonts w:ascii="宋体" w:hAnsi="宋体" w:eastAsia="宋体" w:cs="宋体"/>
          <w:b/>
          <w:bCs/>
          <w:color w:val="1F2329"/>
          <w:kern w:val="0"/>
          <w:sz w:val="16"/>
          <w:szCs w:val="16"/>
          <w:lang w:val="en-US" w:eastAsia="zh-CN" w:bidi="ar"/>
        </w:rPr>
        <w:t>领域自适应预训练</w:t>
      </w:r>
      <w:r>
        <w:rPr>
          <w:rFonts w:ascii="宋体" w:hAnsi="宋体" w:eastAsia="宋体" w:cs="宋体"/>
          <w:color w:val="1F2329"/>
          <w:kern w:val="0"/>
          <w:sz w:val="16"/>
          <w:szCs w:val="16"/>
          <w:lang w:val="en-US" w:eastAsia="zh-CN" w:bidi="ar"/>
        </w:rPr>
        <w:t>是垂直模型构建的核心环节，通过在大规模无标注领域专属语料上继续预训练，使模型学习专业词汇、领域语法、术语关系与行业知识，将通用语义表示迁移至领域语义空间 [504]。研究表明，经过领域自适应预训练后，模型在专业任务上的性能可提升 5%–15%，尤其对术语识别、关系理解、歧义消解的改善最为显著 [505]。第二，</w:t>
      </w:r>
      <w:r>
        <w:rPr>
          <w:rStyle w:val="15"/>
          <w:rFonts w:ascii="宋体" w:hAnsi="宋体" w:eastAsia="宋体" w:cs="宋体"/>
          <w:b/>
          <w:bCs/>
          <w:color w:val="1F2329"/>
          <w:kern w:val="0"/>
          <w:sz w:val="16"/>
          <w:szCs w:val="16"/>
          <w:lang w:val="en-US" w:eastAsia="zh-CN" w:bidi="ar"/>
        </w:rPr>
        <w:t>领域微调</w:t>
      </w:r>
      <w:r>
        <w:rPr>
          <w:rFonts w:ascii="宋体" w:hAnsi="宋体" w:eastAsia="宋体" w:cs="宋体"/>
          <w:color w:val="1F2329"/>
          <w:kern w:val="0"/>
          <w:sz w:val="16"/>
          <w:szCs w:val="16"/>
          <w:lang w:val="en-US" w:eastAsia="zh-CN" w:bidi="ar"/>
        </w:rPr>
        <w:t>基于高质量标注数据对模型进行任务适配，优化模型在特定下游任务上的输出分布，使其满足业务精度与泛化要求 [506]。第三，</w:t>
      </w:r>
      <w:r>
        <w:rPr>
          <w:rStyle w:val="15"/>
          <w:rFonts w:ascii="宋体" w:hAnsi="宋体" w:eastAsia="宋体" w:cs="宋体"/>
          <w:b/>
          <w:bCs/>
          <w:color w:val="1F2329"/>
          <w:kern w:val="0"/>
          <w:sz w:val="16"/>
          <w:szCs w:val="16"/>
          <w:lang w:val="en-US" w:eastAsia="zh-CN" w:bidi="ar"/>
        </w:rPr>
        <w:t>知识增强</w:t>
      </w:r>
      <w:r>
        <w:rPr>
          <w:rFonts w:ascii="宋体" w:hAnsi="宋体" w:eastAsia="宋体" w:cs="宋体"/>
          <w:color w:val="1F2329"/>
          <w:kern w:val="0"/>
          <w:sz w:val="16"/>
          <w:szCs w:val="16"/>
          <w:lang w:val="en-US" w:eastAsia="zh-CN" w:bidi="ar"/>
        </w:rPr>
        <w:t>通过融合知识图谱、本体库、专业词典等结构化知识，进一步强化模型的推理能力与可解释性，实现 “语义表示 + 知识逻辑” 双轮驱动 [507]。第四，</w:t>
      </w:r>
      <w:r>
        <w:rPr>
          <w:rStyle w:val="15"/>
          <w:rFonts w:ascii="宋体" w:hAnsi="宋体" w:eastAsia="宋体" w:cs="宋体"/>
          <w:b/>
          <w:bCs/>
          <w:color w:val="1F2329"/>
          <w:kern w:val="0"/>
          <w:sz w:val="16"/>
          <w:szCs w:val="16"/>
          <w:lang w:val="en-US" w:eastAsia="zh-CN" w:bidi="ar"/>
        </w:rPr>
        <w:t>轻量化与工程优化</w:t>
      </w:r>
      <w:r>
        <w:rPr>
          <w:rFonts w:ascii="宋体" w:hAnsi="宋体" w:eastAsia="宋体" w:cs="宋体"/>
          <w:color w:val="1F2329"/>
          <w:kern w:val="0"/>
          <w:sz w:val="16"/>
          <w:szCs w:val="16"/>
          <w:lang w:val="en-US" w:eastAsia="zh-CN" w:bidi="ar"/>
        </w:rPr>
        <w:t>针对行业部署需求，通过蒸馏、量化、剪枝等手段压缩模型体积，提升推理速度，满足实时性要求 [508]。</w:t>
      </w:r>
    </w:p>
    <w:p w14:paraId="121F0D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近年来，垂直领域模型技术快速发展，呈现出三大技术趋势。一是</w:t>
      </w:r>
      <w:r>
        <w:rPr>
          <w:rStyle w:val="15"/>
          <w:rFonts w:ascii="宋体" w:hAnsi="宋体" w:eastAsia="宋体" w:cs="宋体"/>
          <w:b/>
          <w:bCs/>
          <w:color w:val="1F2329"/>
          <w:kern w:val="0"/>
          <w:sz w:val="16"/>
          <w:szCs w:val="16"/>
          <w:lang w:val="en-US" w:eastAsia="zh-CN" w:bidi="ar"/>
        </w:rPr>
        <w:t>大模型轻量化垂直适配</w:t>
      </w:r>
      <w:r>
        <w:rPr>
          <w:rFonts w:ascii="宋体" w:hAnsi="宋体" w:eastAsia="宋体" w:cs="宋体"/>
          <w:color w:val="1F2329"/>
          <w:kern w:val="0"/>
          <w:sz w:val="16"/>
          <w:szCs w:val="16"/>
          <w:lang w:val="en-US" w:eastAsia="zh-CN" w:bidi="ar"/>
        </w:rPr>
        <w:t>，以 LLaMA、BERT、RoBERTa 为基座，通过 LoRA、QLoRA 等高效微调方法，在极低资源开销下实现领域适配，大幅降低研发与部署成本 [509]。二是</w:t>
      </w:r>
      <w:r>
        <w:rPr>
          <w:rStyle w:val="15"/>
          <w:rFonts w:ascii="宋体" w:hAnsi="宋体" w:eastAsia="宋体" w:cs="宋体"/>
          <w:b/>
          <w:bCs/>
          <w:color w:val="1F2329"/>
          <w:kern w:val="0"/>
          <w:sz w:val="16"/>
          <w:szCs w:val="16"/>
          <w:lang w:val="en-US" w:eastAsia="zh-CN" w:bidi="ar"/>
        </w:rPr>
        <w:t>知识增强与图谱融合</w:t>
      </w:r>
      <w:r>
        <w:rPr>
          <w:rFonts w:ascii="宋体" w:hAnsi="宋体" w:eastAsia="宋体" w:cs="宋体"/>
          <w:color w:val="1F2329"/>
          <w:kern w:val="0"/>
          <w:sz w:val="16"/>
          <w:szCs w:val="16"/>
          <w:lang w:val="en-US" w:eastAsia="zh-CN" w:bidi="ar"/>
        </w:rPr>
        <w:t>，将知识图谱嵌入模型训练过程，使模型兼具语义理解与逻辑推理能力，显著提升可解释性与专业鲁棒性 [510]。三是</w:t>
      </w:r>
      <w:r>
        <w:rPr>
          <w:rStyle w:val="15"/>
          <w:rFonts w:ascii="宋体" w:hAnsi="宋体" w:eastAsia="宋体" w:cs="宋体"/>
          <w:b/>
          <w:bCs/>
          <w:color w:val="1F2329"/>
          <w:kern w:val="0"/>
          <w:sz w:val="16"/>
          <w:szCs w:val="16"/>
          <w:lang w:val="en-US" w:eastAsia="zh-CN" w:bidi="ar"/>
        </w:rPr>
        <w:t>多模态垂直模型</w:t>
      </w:r>
      <w:r>
        <w:rPr>
          <w:rFonts w:ascii="宋体" w:hAnsi="宋体" w:eastAsia="宋体" w:cs="宋体"/>
          <w:color w:val="1F2329"/>
          <w:kern w:val="0"/>
          <w:sz w:val="16"/>
          <w:szCs w:val="16"/>
          <w:lang w:val="en-US" w:eastAsia="zh-CN" w:bidi="ar"/>
        </w:rPr>
        <w:t>，融合文本、图像、表格、音频等多模态领域数据，适配复杂行业场景下的信息理解与决策需求 [511]。国外相关研究已在生物医学、化学制药、遥感测绘等高精度领域取得突破，2023 年提出的领域自适应框架 DomainBed、领域知识注入模型 Know-LLM 等，为垂直模型构建提供了标准化范式 [512]。</w:t>
      </w:r>
    </w:p>
    <w:p w14:paraId="462B13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在不同行业中，垂直领域模型已展现出显著应用价值。在医疗领域，临床垂直模型可实现病历抽取、诊断辅助、医学实体识别；在金融领域，风控垂直模型可进行舆情分析、欺诈检测、财报抽取；在法律领域，司法垂直模型可完成法条检索、类案推送、判决预测；在招聘与就业领域，垂直模型可实现岗位解析、技能抽取、简历匹配、人岗推荐 [513]。相较于通用模型，垂直领域模型具备四大优势：专业术语理解更精准、领域关系建模更完整、业务规则适配更贴合、决策输出结果更可控 [514]。在数据稀疏、专业术语密集、业务逻辑复杂的场景中，垂直模型的优势尤为突出。</w:t>
      </w:r>
    </w:p>
    <w:p w14:paraId="29DA65CB">
      <w:pPr>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240" w:lineRule="atLeast"/>
        <w:ind w:left="0" w:right="0"/>
        <w:jc w:val="left"/>
        <w:rPr>
          <w:rFonts w:ascii="宋体" w:hAnsi="宋体" w:eastAsia="宋体" w:cs="宋体"/>
          <w:color w:val="000000"/>
          <w:kern w:val="0"/>
          <w:sz w:val="16"/>
          <w:szCs w:val="16"/>
          <w:highlight w:val="yellow"/>
          <w:lang w:val="en-US" w:eastAsia="zh-CN" w:bidi="ar"/>
        </w:rPr>
      </w:pPr>
    </w:p>
    <w:p w14:paraId="784BEF24">
      <w:pPr>
        <w:outlineLvl w:val="1"/>
      </w:pPr>
      <w:r>
        <w:rPr>
          <w:rFonts w:hint="eastAsia"/>
        </w:rPr>
        <w:t>2.3 知识图谱技术</w:t>
      </w:r>
    </w:p>
    <w:p w14:paraId="749A35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知识图谱是以图结构对现实世界中的实体、概念及其关联关系进行形式化描述的语义网络，通过结构化、关联化的方式实现领域知识的统一表示、组织与计算，是支撑智能信息服务、知识驱动决策与语义理解任务的核心基础技术 [401]。知识图谱以 **（实体 — 关系 — 实体）</w:t>
      </w:r>
      <w:r>
        <w:rPr>
          <w:rStyle w:val="15"/>
          <w:rFonts w:ascii="宋体" w:hAnsi="宋体" w:eastAsia="宋体" w:cs="宋体"/>
          <w:b/>
          <w:bCs/>
          <w:color w:val="1F2329"/>
          <w:kern w:val="0"/>
          <w:sz w:val="16"/>
          <w:szCs w:val="16"/>
          <w:lang w:val="en-US" w:eastAsia="zh-CN" w:bidi="ar"/>
        </w:rPr>
        <w:t>三元组与</w:t>
      </w:r>
      <w:r>
        <w:rPr>
          <w:rFonts w:ascii="宋体" w:hAnsi="宋体" w:eastAsia="宋体" w:cs="宋体"/>
          <w:color w:val="1F2329"/>
          <w:kern w:val="0"/>
          <w:sz w:val="16"/>
          <w:szCs w:val="16"/>
          <w:lang w:val="en-US" w:eastAsia="zh-CN" w:bidi="ar"/>
        </w:rPr>
        <w:t>（实体 — 属性 — 属性值）** 属性描述为基本表示单元，能够将文本、数据库、半结构化表格等多源异构数据转化为具有上下文关联与语义逻辑的知识网络，为语义搜索、关系推理、智能问答、个性化推荐与分析决策等上层应用提供可解释、可复用、可推理的知识支撑 [402]。在架构层面，知识图谱包含模式层与数据层两大核心组件：模式层负责定义领域本体、实体类型、关系类型、属性约束与语义规则，保证知识表示的规范性与一致性；数据层由实例化三元组构成，用于存储与管理具体领域知识，实现上层应用的数据供给。</w:t>
      </w:r>
    </w:p>
    <w:p w14:paraId="54552FB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rPr>
        <w:t>2.3.1 知识图谱核心特征</w:t>
      </w:r>
    </w:p>
    <w:p w14:paraId="6030EE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第一，</w:t>
      </w:r>
      <w:r>
        <w:rPr>
          <w:rStyle w:val="15"/>
          <w:rFonts w:ascii="宋体" w:hAnsi="宋体" w:eastAsia="宋体" w:cs="宋体"/>
          <w:b/>
          <w:bCs/>
          <w:color w:val="1F2329"/>
          <w:kern w:val="0"/>
          <w:sz w:val="16"/>
          <w:szCs w:val="16"/>
          <w:lang w:val="en-US" w:eastAsia="zh-CN" w:bidi="ar"/>
        </w:rPr>
        <w:t>结构化知识表示</w:t>
      </w:r>
      <w:r>
        <w:rPr>
          <w:rFonts w:ascii="宋体" w:hAnsi="宋体" w:eastAsia="宋体" w:cs="宋体"/>
          <w:color w:val="1F2329"/>
          <w:kern w:val="0"/>
          <w:sz w:val="16"/>
          <w:szCs w:val="16"/>
          <w:lang w:val="en-US" w:eastAsia="zh-CN" w:bidi="ar"/>
        </w:rPr>
        <w:t>。知识图谱采用图结构统一组织多源异构信息，将离散数据转化为机器可理解、可解析、可计算的语义表示，显著降低知识融合与复用成本，为大规模知识管理提供标准化范式 [403]。第二，</w:t>
      </w:r>
      <w:r>
        <w:rPr>
          <w:rStyle w:val="15"/>
          <w:rFonts w:ascii="宋体" w:hAnsi="宋体" w:eastAsia="宋体" w:cs="宋体"/>
          <w:b/>
          <w:bCs/>
          <w:color w:val="1F2329"/>
          <w:kern w:val="0"/>
          <w:sz w:val="16"/>
          <w:szCs w:val="16"/>
          <w:lang w:val="en-US" w:eastAsia="zh-CN" w:bidi="ar"/>
        </w:rPr>
        <w:t>语义关联性强</w:t>
      </w:r>
      <w:r>
        <w:rPr>
          <w:rFonts w:ascii="宋体" w:hAnsi="宋体" w:eastAsia="宋体" w:cs="宋体"/>
          <w:color w:val="1F2329"/>
          <w:kern w:val="0"/>
          <w:sz w:val="16"/>
          <w:szCs w:val="16"/>
          <w:lang w:val="en-US" w:eastAsia="zh-CN" w:bidi="ar"/>
        </w:rPr>
        <w:t>。知识图谱通过显式关系建模实现实体间语义关联，支持多跳路径推理与深层关联挖掘，能够有效捕捉传统数据结构难以表达的隐含依赖关系 [404]。第三，</w:t>
      </w:r>
      <w:r>
        <w:rPr>
          <w:rStyle w:val="15"/>
          <w:rFonts w:ascii="宋体" w:hAnsi="宋体" w:eastAsia="宋体" w:cs="宋体"/>
          <w:b/>
          <w:bCs/>
          <w:color w:val="1F2329"/>
          <w:kern w:val="0"/>
          <w:sz w:val="16"/>
          <w:szCs w:val="16"/>
          <w:lang w:val="en-US" w:eastAsia="zh-CN" w:bidi="ar"/>
        </w:rPr>
        <w:t>可推理可扩展</w:t>
      </w:r>
      <w:r>
        <w:rPr>
          <w:rFonts w:ascii="宋体" w:hAnsi="宋体" w:eastAsia="宋体" w:cs="宋体"/>
          <w:color w:val="1F2329"/>
          <w:kern w:val="0"/>
          <w:sz w:val="16"/>
          <w:szCs w:val="16"/>
          <w:lang w:val="en-US" w:eastAsia="zh-CN" w:bidi="ar"/>
        </w:rPr>
        <w:t>。基于图拓扑结构与逻辑规则，知识图谱可实现隐含关系推导、不一致性检测与知识补全，并支持增量更新与动态扩展，适配知识持续演化的场景需求 [405]。第四，</w:t>
      </w:r>
      <w:r>
        <w:rPr>
          <w:rStyle w:val="15"/>
          <w:rFonts w:ascii="宋体" w:hAnsi="宋体" w:eastAsia="宋体" w:cs="宋体"/>
          <w:b/>
          <w:bCs/>
          <w:color w:val="1F2329"/>
          <w:kern w:val="0"/>
          <w:sz w:val="16"/>
          <w:szCs w:val="16"/>
          <w:lang w:val="en-US" w:eastAsia="zh-CN" w:bidi="ar"/>
        </w:rPr>
        <w:t>领域适配性高</w:t>
      </w:r>
      <w:r>
        <w:rPr>
          <w:rFonts w:ascii="宋体" w:hAnsi="宋体" w:eastAsia="宋体" w:cs="宋体"/>
          <w:color w:val="1F2329"/>
          <w:kern w:val="0"/>
          <w:sz w:val="16"/>
          <w:szCs w:val="16"/>
          <w:lang w:val="en-US" w:eastAsia="zh-CN" w:bidi="ar"/>
        </w:rPr>
        <w:t>。知识图谱可根据行业特性与任务目标定制本体结构、关系类型与约束规则，通过领域知识注入实现深度适配，成为垂直领域智能化升级的关键支撑 [406]。</w:t>
      </w:r>
    </w:p>
    <w:p w14:paraId="3688071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rPr>
        <w:t>2.3.2 知识图谱分类</w:t>
      </w:r>
    </w:p>
    <w:p w14:paraId="0930BE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按照覆盖范围、构建目标与知识粒度，知识图谱可划分为通用知识图谱与领域知识图谱两大类 [407]。</w:t>
      </w:r>
      <w:r>
        <w:rPr>
          <w:rStyle w:val="15"/>
          <w:rFonts w:ascii="宋体" w:hAnsi="宋体" w:eastAsia="宋体" w:cs="宋体"/>
          <w:b/>
          <w:bCs/>
          <w:color w:val="1F2329"/>
          <w:kern w:val="0"/>
          <w:sz w:val="16"/>
          <w:szCs w:val="16"/>
          <w:lang w:val="en-US" w:eastAsia="zh-CN" w:bidi="ar"/>
        </w:rPr>
        <w:t>通用知识图谱</w:t>
      </w:r>
      <w:r>
        <w:rPr>
          <w:rFonts w:ascii="宋体" w:hAnsi="宋体" w:eastAsia="宋体" w:cs="宋体"/>
          <w:color w:val="1F2329"/>
          <w:kern w:val="0"/>
          <w:sz w:val="16"/>
          <w:szCs w:val="16"/>
          <w:lang w:val="en-US" w:eastAsia="zh-CN" w:bidi="ar"/>
        </w:rPr>
        <w:t>面向开放领域，强调知识广度与常识覆盖，以百科、搜索引擎为典型应用场景，本体结构灵活、实体类型丰富、关系定义宽泛，注重知识的通用性与覆盖范围。</w:t>
      </w:r>
      <w:r>
        <w:rPr>
          <w:rStyle w:val="15"/>
          <w:rFonts w:ascii="宋体" w:hAnsi="宋体" w:eastAsia="宋体" w:cs="宋体"/>
          <w:b/>
          <w:bCs/>
          <w:color w:val="1F2329"/>
          <w:kern w:val="0"/>
          <w:sz w:val="16"/>
          <w:szCs w:val="16"/>
          <w:lang w:val="en-US" w:eastAsia="zh-CN" w:bidi="ar"/>
        </w:rPr>
        <w:t>领域知识图谱</w:t>
      </w:r>
      <w:r>
        <w:rPr>
          <w:rFonts w:ascii="宋体" w:hAnsi="宋体" w:eastAsia="宋体" w:cs="宋体"/>
          <w:color w:val="1F2329"/>
          <w:kern w:val="0"/>
          <w:sz w:val="16"/>
          <w:szCs w:val="16"/>
          <w:lang w:val="en-US" w:eastAsia="zh-CN" w:bidi="ar"/>
        </w:rPr>
        <w:t>面向垂直行业，聚焦深度专业知识与任务导向，具备本体严谨、关系明确、约束严格、知识粒度细等特点，能够深度适配行业逻辑与业务流程，是实现领域知识化、服务智能化的核心基础 [408]。本研究所构建的 IT 岗位知识图谱面向招聘与就业场景，聚焦岗位、技能、能力、经验、企业等专业知识，属于典型的领域知识图谱，具备高度专业化、细粒度、可推理的特征。</w:t>
      </w:r>
    </w:p>
    <w:p w14:paraId="4FF154B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rPr>
        <w:t>2.3.3 知识图谱构建与实现流程</w:t>
      </w:r>
    </w:p>
    <w:p w14:paraId="30AD47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知识图谱构建是一项迭代式、系统性工程，覆盖知识建模、知识抽取、知识融合、知识存储、知识推理与应用全生命周期流程 [409]。第一步为</w:t>
      </w:r>
      <w:r>
        <w:rPr>
          <w:rStyle w:val="15"/>
          <w:rFonts w:ascii="宋体" w:hAnsi="宋体" w:eastAsia="宋体" w:cs="宋体"/>
          <w:b/>
          <w:bCs/>
          <w:color w:val="1F2329"/>
          <w:kern w:val="0"/>
          <w:sz w:val="16"/>
          <w:szCs w:val="16"/>
          <w:lang w:val="en-US" w:eastAsia="zh-CN" w:bidi="ar"/>
        </w:rPr>
        <w:t>知识建模</w:t>
      </w:r>
      <w:r>
        <w:rPr>
          <w:rFonts w:ascii="宋体" w:hAnsi="宋体" w:eastAsia="宋体" w:cs="宋体"/>
          <w:color w:val="1F2329"/>
          <w:kern w:val="0"/>
          <w:sz w:val="16"/>
          <w:szCs w:val="16"/>
          <w:lang w:val="en-US" w:eastAsia="zh-CN" w:bidi="ar"/>
        </w:rPr>
        <w:t>，即面向领域需求设计本体结构，明确实体类型、关系类型、属性定义、层级结构与语义约束，为后续知识抽取与融合提供统一规范 [410]。第二步为</w:t>
      </w:r>
      <w:r>
        <w:rPr>
          <w:rStyle w:val="15"/>
          <w:rFonts w:ascii="宋体" w:hAnsi="宋体" w:eastAsia="宋体" w:cs="宋体"/>
          <w:b/>
          <w:bCs/>
          <w:color w:val="1F2329"/>
          <w:kern w:val="0"/>
          <w:sz w:val="16"/>
          <w:szCs w:val="16"/>
          <w:lang w:val="en-US" w:eastAsia="zh-CN" w:bidi="ar"/>
        </w:rPr>
        <w:t>知识抽取</w:t>
      </w:r>
      <w:r>
        <w:rPr>
          <w:rFonts w:ascii="宋体" w:hAnsi="宋体" w:eastAsia="宋体" w:cs="宋体"/>
          <w:color w:val="1F2329"/>
          <w:kern w:val="0"/>
          <w:sz w:val="16"/>
          <w:szCs w:val="16"/>
          <w:lang w:val="en-US" w:eastAsia="zh-CN" w:bidi="ar"/>
        </w:rPr>
        <w:t>，采用命名实体识别、关系抽取、属性抽取等技术，从非结构化文本、半结构化页面与结构化数据库中自动提取实体、关系与属性，实现知识的自动化获取 [411]。第三步为</w:t>
      </w:r>
      <w:r>
        <w:rPr>
          <w:rStyle w:val="15"/>
          <w:rFonts w:ascii="宋体" w:hAnsi="宋体" w:eastAsia="宋体" w:cs="宋体"/>
          <w:b/>
          <w:bCs/>
          <w:color w:val="1F2329"/>
          <w:kern w:val="0"/>
          <w:sz w:val="16"/>
          <w:szCs w:val="16"/>
          <w:lang w:val="en-US" w:eastAsia="zh-CN" w:bidi="ar"/>
        </w:rPr>
        <w:t>知识融合</w:t>
      </w:r>
      <w:r>
        <w:rPr>
          <w:rFonts w:ascii="宋体" w:hAnsi="宋体" w:eastAsia="宋体" w:cs="宋体"/>
          <w:color w:val="1F2329"/>
          <w:kern w:val="0"/>
          <w:sz w:val="16"/>
          <w:szCs w:val="16"/>
          <w:lang w:val="en-US" w:eastAsia="zh-CN" w:bidi="ar"/>
        </w:rPr>
        <w:t>，通过实体链接、实体对齐、共指消解与歧义消除，实现多源异构知识的归一化与统一表示，提升知识质量与一致性 [412]。第四步为</w:t>
      </w:r>
      <w:r>
        <w:rPr>
          <w:rStyle w:val="15"/>
          <w:rFonts w:ascii="宋体" w:hAnsi="宋体" w:eastAsia="宋体" w:cs="宋体"/>
          <w:b/>
          <w:bCs/>
          <w:color w:val="1F2329"/>
          <w:kern w:val="0"/>
          <w:sz w:val="16"/>
          <w:szCs w:val="16"/>
          <w:lang w:val="en-US" w:eastAsia="zh-CN" w:bidi="ar"/>
        </w:rPr>
        <w:t>知识存储</w:t>
      </w:r>
      <w:r>
        <w:rPr>
          <w:rFonts w:ascii="宋体" w:hAnsi="宋体" w:eastAsia="宋体" w:cs="宋体"/>
          <w:color w:val="1F2329"/>
          <w:kern w:val="0"/>
          <w:sz w:val="16"/>
          <w:szCs w:val="16"/>
          <w:lang w:val="en-US" w:eastAsia="zh-CN" w:bidi="ar"/>
        </w:rPr>
        <w:t>，采用 Neo4j、NebulaGraph、JanusGraph 等图数据库或三元组存储引擎实现持久化存储，支持高效图查询、路径遍历与批量计算 [413]。最后为</w:t>
      </w:r>
      <w:r>
        <w:rPr>
          <w:rStyle w:val="15"/>
          <w:rFonts w:ascii="宋体" w:hAnsi="宋体" w:eastAsia="宋体" w:cs="宋体"/>
          <w:b/>
          <w:bCs/>
          <w:color w:val="1F2329"/>
          <w:kern w:val="0"/>
          <w:sz w:val="16"/>
          <w:szCs w:val="16"/>
          <w:lang w:val="en-US" w:eastAsia="zh-CN" w:bidi="ar"/>
        </w:rPr>
        <w:t>知识推理与应用</w:t>
      </w:r>
      <w:r>
        <w:rPr>
          <w:rFonts w:ascii="宋体" w:hAnsi="宋体" w:eastAsia="宋体" w:cs="宋体"/>
          <w:color w:val="1F2329"/>
          <w:kern w:val="0"/>
          <w:sz w:val="16"/>
          <w:szCs w:val="16"/>
          <w:lang w:val="en-US" w:eastAsia="zh-CN" w:bidi="ar"/>
        </w:rPr>
        <w:t>，基于图拓扑结构、注意力机制与逻辑规则实现隐含关系挖掘、知识补全与智能推理，为推荐、匹配、检索、决策等上层任务提供知识支撑 [414]。</w:t>
      </w:r>
    </w:p>
    <w:p w14:paraId="7133CC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整体而言，知识图谱凭借结构化表示、强语义关联、可自动推理与高领域适配等优势，已成为知识驱动智能系统的关键支撑技术。在本研究中，知识图谱承担 IT 领域岗位、技能、能力、经验、企业等知识的统一建模、关联组织与智能推理功能，为后续高精度岗位推荐与可解释人岗匹配提供核心知识底座。</w:t>
      </w:r>
    </w:p>
    <w:p w14:paraId="12D72DB1">
      <w:pPr>
        <w:outlineLvl w:val="1"/>
      </w:pPr>
      <w:r>
        <w:rPr>
          <w:rFonts w:hint="eastAsia"/>
        </w:rPr>
        <w:t xml:space="preserve">2.4 </w:t>
      </w:r>
      <w:r>
        <w:rPr>
          <w:color w:val="1F2329"/>
          <w:sz w:val="16"/>
          <w:szCs w:val="16"/>
        </w:rPr>
        <w:t>异构图</w:t>
      </w:r>
      <w:r>
        <w:rPr>
          <w:rFonts w:hint="eastAsia"/>
        </w:rPr>
        <w:t>Transformer模型</w:t>
      </w:r>
    </w:p>
    <w:p w14:paraId="67DDF7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图神经网络（Graph Neural Network, GNN）以图结构数据为建模对象，通过消息传递机制与邻域聚合策略实现节点表示学习，能够有效挖掘图数据中的高阶拓扑关联与深层语义依赖，是知识图谱推理、关系建模与个性化推荐任务的核心算法支撑 [301]。传统图神经网络（如 GCN、GAT、GraphSAGE）多面向同质图结构设计，假设图中仅存在单一类型节点与单一类型关系，难以适配现实场景中多类型实体、多语义关系交织的复杂异构图数据。在知识图谱与推荐系统融合的应用背景下，图数据普遍包含多类别节点与多类型关系，传统同质 GNN 无法区分节点类型与关系语义，易造成信息混淆与语义丢失，难以满足高精度知识推理与个性化推荐需求。</w:t>
      </w:r>
    </w:p>
    <w:p w14:paraId="525BAA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异构图 Transformer（Heterogeneous Graph Transformer, HGT）是专门面向异构图数据设计的高级图神经网络模型，其将 Transformer 自注意力机制扩展至图结构数据，实现对多类型节点、多类型关系与复杂语义关联的统一建模，有效解决传统 GNN 无法适配异质拓扑结构的核心瓶颈 [302]。HGT 通过引入</w:t>
      </w:r>
      <w:r>
        <w:rPr>
          <w:rStyle w:val="15"/>
          <w:rFonts w:ascii="宋体" w:hAnsi="宋体" w:eastAsia="宋体" w:cs="宋体"/>
          <w:b/>
          <w:bCs/>
          <w:color w:val="1F2329"/>
          <w:kern w:val="0"/>
          <w:sz w:val="16"/>
          <w:szCs w:val="16"/>
          <w:lang w:val="en-US" w:eastAsia="zh-CN" w:bidi="ar"/>
        </w:rPr>
        <w:t>节点类型感知、关系专属投影、异质注意力计算</w:t>
      </w:r>
      <w:r>
        <w:rPr>
          <w:rFonts w:ascii="宋体" w:hAnsi="宋体" w:eastAsia="宋体" w:cs="宋体"/>
          <w:color w:val="1F2329"/>
          <w:kern w:val="0"/>
          <w:sz w:val="16"/>
          <w:szCs w:val="16"/>
          <w:lang w:val="en-US" w:eastAsia="zh-CN" w:bidi="ar"/>
        </w:rPr>
        <w:t>等核心机制，在保留图拓扑结构信息的同时，充分建模异质信息网络中的语义差异，显著提升异构图表示学习能力与下游任务性能。近年来，HGT 凭借强大的异质建模能力与可扩展性，已成为知识驱动推荐、动态图推理、多模态信息融合等领域的主流模型架构，相关研究持续推动异构图学习理论与应用边界的拓展 [303]。</w:t>
      </w:r>
    </w:p>
    <w:p w14:paraId="51E8BB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现实场景中的知识网络与交互网络普遍为异构图结构，以岗位知识图谱为例，图中包含学生、岗位、技能、公司、行业等多种节点类型，以及 “掌握技能、要求能力、所属行业、相似岗位” 等多种语义关系，不同节点与关系具备独立语义内涵与结构特征 [304]。传统同质 GNN 采用统一权重与共享投影矩阵处理所有节点与关系，忽略类型差异导致语义信息失真，无法精准捕捉实体间复杂关联。HGT 针对该问题进行系统性改进，通过</w:t>
      </w:r>
      <w:r>
        <w:rPr>
          <w:rStyle w:val="15"/>
          <w:rFonts w:ascii="宋体" w:hAnsi="宋体" w:eastAsia="宋体" w:cs="宋体"/>
          <w:b/>
          <w:bCs/>
          <w:color w:val="1F2329"/>
          <w:kern w:val="0"/>
          <w:sz w:val="16"/>
          <w:szCs w:val="16"/>
          <w:lang w:val="en-US" w:eastAsia="zh-CN" w:bidi="ar"/>
        </w:rPr>
        <w:t>类型专属编码、关系感知注意力、异质消息聚合</w:t>
      </w:r>
      <w:r>
        <w:rPr>
          <w:rFonts w:ascii="宋体" w:hAnsi="宋体" w:eastAsia="宋体" w:cs="宋体"/>
          <w:color w:val="1F2329"/>
          <w:kern w:val="0"/>
          <w:sz w:val="16"/>
          <w:szCs w:val="16"/>
          <w:lang w:val="en-US" w:eastAsia="zh-CN" w:bidi="ar"/>
        </w:rPr>
        <w:t>三位一体的设计思路，实现对异质结构的精细化建模，使不同类型节点与关系能够在独立语义空间中完成表示学习与信息交互 [305]。</w:t>
      </w:r>
    </w:p>
    <w:p w14:paraId="6C7205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HGT 模型的核心创新机制主要包括三方面，共同构成异构图表示学习的完整框架。第一，</w:t>
      </w:r>
      <w:r>
        <w:rPr>
          <w:rStyle w:val="15"/>
          <w:rFonts w:ascii="宋体" w:hAnsi="宋体" w:eastAsia="宋体" w:cs="宋体"/>
          <w:b/>
          <w:bCs/>
          <w:color w:val="1F2329"/>
          <w:kern w:val="0"/>
          <w:sz w:val="16"/>
          <w:szCs w:val="16"/>
          <w:lang w:val="en-US" w:eastAsia="zh-CN" w:bidi="ar"/>
        </w:rPr>
        <w:t>异质互注意力机制</w:t>
      </w:r>
      <w:r>
        <w:rPr>
          <w:rFonts w:ascii="宋体" w:hAnsi="宋体" w:eastAsia="宋体" w:cs="宋体"/>
          <w:color w:val="1F2329"/>
          <w:kern w:val="0"/>
          <w:sz w:val="16"/>
          <w:szCs w:val="16"/>
          <w:lang w:val="en-US" w:eastAsia="zh-CN" w:bidi="ar"/>
        </w:rPr>
        <w:t>：在计算注意力权重时，显式引入源节点类型、目标节点类型与边类型三类先验信息，为不同元关系（元路径）分配独立投影矩阵，使注意力计算过程具备语义感知能力，避免不同类型信息的交叉干扰 [306]。该机制使模型能够自动区分关系语义重要性，在消息传递过程中聚焦高价值语义关联，提升表示学习的针对性与有效性。第二，</w:t>
      </w:r>
      <w:r>
        <w:rPr>
          <w:rStyle w:val="15"/>
          <w:rFonts w:ascii="宋体" w:hAnsi="宋体" w:eastAsia="宋体" w:cs="宋体"/>
          <w:b/>
          <w:bCs/>
          <w:color w:val="1F2329"/>
          <w:kern w:val="0"/>
          <w:sz w:val="16"/>
          <w:szCs w:val="16"/>
          <w:lang w:val="en-US" w:eastAsia="zh-CN" w:bidi="ar"/>
        </w:rPr>
        <w:t>相对时空编码机制</w:t>
      </w:r>
      <w:r>
        <w:rPr>
          <w:rFonts w:ascii="宋体" w:hAnsi="宋体" w:eastAsia="宋体" w:cs="宋体"/>
          <w:color w:val="1F2329"/>
          <w:kern w:val="0"/>
          <w:sz w:val="16"/>
          <w:szCs w:val="16"/>
          <w:lang w:val="en-US" w:eastAsia="zh-CN" w:bidi="ar"/>
        </w:rPr>
        <w:t>：引入时序感知编码与相对位置编码，将节点时序信息与拓扑位置信息嵌入表示学习过程，适配动态更新的知识图谱与实时变化的交互数据，有效捕捉实体关系演化规律与动态依赖特征 [307]。在动态推荐场景中，时空编码可显著提升模型对时序依赖与动态偏好的建模能力，增强推荐结果的时效性与准确性。第三，</w:t>
      </w:r>
      <w:r>
        <w:rPr>
          <w:rStyle w:val="15"/>
          <w:rFonts w:ascii="宋体" w:hAnsi="宋体" w:eastAsia="宋体" w:cs="宋体"/>
          <w:b/>
          <w:bCs/>
          <w:color w:val="1F2329"/>
          <w:kern w:val="0"/>
          <w:sz w:val="16"/>
          <w:szCs w:val="16"/>
          <w:lang w:val="en-US" w:eastAsia="zh-CN" w:bidi="ar"/>
        </w:rPr>
        <w:t>异质消息传递机制</w:t>
      </w:r>
      <w:r>
        <w:rPr>
          <w:rFonts w:ascii="宋体" w:hAnsi="宋体" w:eastAsia="宋体" w:cs="宋体"/>
          <w:color w:val="1F2329"/>
          <w:kern w:val="0"/>
          <w:sz w:val="16"/>
          <w:szCs w:val="16"/>
          <w:lang w:val="en-US" w:eastAsia="zh-CN" w:bidi="ar"/>
        </w:rPr>
        <w:t>：按照关系类型对聚合信息进行差异化变换与归一化处理，确保不同语义信息在传递过程中保持独立性与完整性，实现多关系信息的高效融合与精准传递 [308]。该机制解决传统消息传递中异质信息混淆问题，提升模型对复杂语义关联的建模能力。</w:t>
      </w:r>
    </w:p>
    <w:p w14:paraId="1BB92F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相较于 HAN、HetGNN 等传统异构图神经网络，HGT 无需人工设计元路径与语义关联，可通过端到端学习自动挖掘异构图中的高阶依赖与隐含关联，在节点分类、链接预测、知识推理与个性化推荐等任务中均具备领先性能 [309]。2023 年以来，国际研究围绕 HGT 模型持续优化，提出动态 HGT、轻量化 HGT、多模态 HGT 等扩展架构，进一步提升模型在大规模图数据、低资源场景与实时推理任务中的适配能力 [310]。相关实验证实，在异构图推荐任务中，HGT 较传统 GNN 模型提升推荐准确率 10% 以上，尤其在冷启动场景与稀疏数据场景中优势更为显著 [311]。</w:t>
      </w:r>
    </w:p>
    <w:p w14:paraId="54B1FD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highlight w:val="yellow"/>
        </w:rPr>
      </w:pPr>
      <w:r>
        <w:rPr>
          <w:rFonts w:ascii="宋体" w:hAnsi="宋体" w:eastAsia="宋体" w:cs="宋体"/>
          <w:color w:val="1F2329"/>
          <w:kern w:val="0"/>
          <w:sz w:val="16"/>
          <w:szCs w:val="16"/>
          <w:highlight w:val="yellow"/>
          <w:lang w:val="en-US" w:eastAsia="zh-CN" w:bidi="ar"/>
        </w:rPr>
        <w:t>在本研究中，HGT 模型承担 IT 岗位知识图谱的节点表示学习与多跳语义推理核心任务，通过建模学生、岗位、技能、公司等多类型实体间的复杂关联，实现深层知识挖掘与精准人岗匹配。HGT 通过异质注意力机制自动学习技能 — 岗位、学生 — 能力、岗位 — 公司等关键关系的语义权重，结合时空编码适配岗位需求动态变化，最终输出具备高区分度与可解释性的实体表示，为后续推荐排序与理由生成提供高质量特征支撑。依托 HGT 强大的异质建模与推理能力，本研究可有效突破传统推荐方法语义理解不足、关系建模薄弱、可解释性差等瓶颈，实现高精度、可解释、动态适配的岗位精准推荐。</w:t>
      </w:r>
    </w:p>
    <w:p w14:paraId="68390A4E">
      <w:pPr>
        <w:outlineLvl w:val="1"/>
        <w:rPr>
          <w:rFonts w:hint="eastAsia"/>
        </w:rPr>
      </w:pPr>
      <w:r>
        <w:rPr>
          <w:rFonts w:hint="eastAsia"/>
        </w:rPr>
        <w:t>2.5 本章小结</w:t>
      </w:r>
    </w:p>
    <w:p w14:paraId="5986A7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本章系统梳理了支撑本研究开展的关键理论与技术体系，包括分布式爬虫、自然语言处理与预训练模型、知识图谱技术及异构图神经网络。通过对各技术的原理、特点、演进与适用场景的分析，明确了分布式爬虫在数据获取、JobBERT 系列模型在文本理解、知识图谱在知识建模、异构图 Transformer 在图推理方面的核心价值。上述技术共同构成本研究从</w:t>
      </w:r>
      <w:r>
        <w:rPr>
          <w:rStyle w:val="15"/>
          <w:rFonts w:ascii="宋体" w:hAnsi="宋体" w:eastAsia="宋体" w:cs="宋体"/>
          <w:b/>
          <w:bCs/>
          <w:color w:val="1F2329"/>
          <w:kern w:val="0"/>
          <w:sz w:val="16"/>
          <w:szCs w:val="16"/>
          <w:lang w:val="en-US" w:eastAsia="zh-CN" w:bidi="ar"/>
        </w:rPr>
        <w:t>数据采集 — 语义表示 — 知识组织 — 智能推荐</w:t>
      </w:r>
      <w:r>
        <w:rPr>
          <w:rFonts w:ascii="宋体" w:hAnsi="宋体" w:eastAsia="宋体" w:cs="宋体"/>
          <w:color w:val="1F2329"/>
          <w:kern w:val="0"/>
          <w:sz w:val="16"/>
          <w:szCs w:val="16"/>
          <w:lang w:val="en-US" w:eastAsia="zh-CN" w:bidi="ar"/>
        </w:rPr>
        <w:t>的完整技术链条，为后续章节的评价指标构建、知识图谱设计与推荐算法实现提供了充分的理论依据与技术基础。</w:t>
      </w:r>
    </w:p>
    <w:p w14:paraId="2D1E43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6"/>
          <w:szCs w:val="16"/>
          <w:lang w:val="en-US" w:eastAsia="zh-CN" w:bidi="ar"/>
        </w:rPr>
      </w:pPr>
    </w:p>
    <w:p w14:paraId="6F4D3A8F">
      <w:pPr>
        <w:numPr>
          <w:ilvl w:val="0"/>
          <w:numId w:val="3"/>
        </w:numPr>
        <w:outlineLvl w:val="0"/>
      </w:pPr>
      <w:r>
        <w:rPr>
          <w:rFonts w:ascii="宋体" w:hAnsi="宋体" w:eastAsia="宋体" w:cs="宋体"/>
          <w:bCs/>
          <w:sz w:val="24"/>
        </w:rPr>
        <w:t>基于</w:t>
      </w:r>
      <w:r>
        <w:rPr>
          <w:rFonts w:hint="eastAsia" w:ascii="宋体" w:hAnsi="宋体" w:cs="宋体"/>
          <w:bCs/>
          <w:sz w:val="24"/>
        </w:rPr>
        <w:t>JOBBERT</w:t>
      </w:r>
      <w:r>
        <w:rPr>
          <w:rFonts w:ascii="宋体" w:hAnsi="宋体" w:eastAsia="宋体" w:cs="宋体"/>
          <w:bCs/>
          <w:sz w:val="24"/>
        </w:rPr>
        <w:t>模型</w:t>
      </w:r>
      <w:r>
        <w:rPr>
          <w:rFonts w:hint="eastAsia" w:ascii="宋体" w:hAnsi="宋体" w:cs="宋体"/>
          <w:bCs/>
          <w:sz w:val="24"/>
        </w:rPr>
        <w:t>构建的</w:t>
      </w:r>
      <w:r>
        <w:rPr>
          <w:rFonts w:hint="eastAsia" w:ascii="宋体" w:hAnsi="宋体" w:eastAsia="宋体" w:cs="宋体"/>
          <w:bCs/>
          <w:sz w:val="24"/>
        </w:rPr>
        <w:t>精准岗位评价指标</w:t>
      </w:r>
    </w:p>
    <w:p w14:paraId="49407FBD">
      <w:pPr>
        <w:tabs>
          <w:tab w:val="left" w:pos="6615"/>
        </w:tabs>
        <w:jc w:val="left"/>
        <w:outlineLvl w:val="1"/>
        <w:rPr>
          <w:rFonts w:hint="eastAsia" w:ascii="宋体" w:hAnsi="宋体" w:cs="宋体"/>
          <w:b/>
          <w:bCs/>
          <w:szCs w:val="21"/>
        </w:rPr>
      </w:pPr>
      <w:r>
        <w:rPr>
          <w:rFonts w:hint="eastAsia" w:ascii="宋体" w:hAnsi="宋体" w:cs="宋体"/>
          <w:b/>
          <w:bCs/>
          <w:szCs w:val="21"/>
        </w:rPr>
        <w:t>3.</w:t>
      </w:r>
      <w:r>
        <w:rPr>
          <w:rFonts w:hint="eastAsia" w:ascii="宋体" w:hAnsi="宋体" w:cs="宋体"/>
          <w:b/>
          <w:bCs/>
          <w:szCs w:val="21"/>
          <w:lang w:val="en-US" w:eastAsia="zh-CN"/>
        </w:rPr>
        <w:t>1</w:t>
      </w:r>
      <w:r>
        <w:rPr>
          <w:rFonts w:hint="eastAsia" w:ascii="宋体" w:hAnsi="宋体" w:cs="宋体"/>
          <w:b/>
          <w:bCs/>
          <w:szCs w:val="21"/>
        </w:rPr>
        <w:t xml:space="preserve">  I</w:t>
      </w:r>
      <w:r>
        <w:rPr>
          <w:rFonts w:hint="eastAsia"/>
          <w:b/>
          <w:bCs/>
        </w:rPr>
        <w:t>T类岗位精准</w:t>
      </w:r>
      <w:r>
        <w:rPr>
          <w:rFonts w:hint="eastAsia" w:ascii="宋体" w:hAnsi="宋体" w:cs="宋体"/>
          <w:b/>
          <w:bCs/>
          <w:szCs w:val="21"/>
        </w:rPr>
        <w:t>评价指标体系构建过程概述</w:t>
      </w:r>
    </w:p>
    <w:p w14:paraId="4A714396">
      <w:pPr>
        <w:ind w:firstLine="480" w:firstLineChars="200"/>
        <w:jc w:val="left"/>
        <w:rPr>
          <w:rFonts w:hint="eastAsia" w:ascii="宋体" w:hAnsi="宋体" w:eastAsia="宋体" w:cs="宋体"/>
          <w:strike w:val="0"/>
          <w:dstrike w:val="0"/>
          <w:szCs w:val="21"/>
        </w:rPr>
      </w:pPr>
      <w:r>
        <w:rPr>
          <w:rFonts w:hint="eastAsia" w:ascii="宋体" w:hAnsi="宋体" w:eastAsia="宋体" w:cs="宋体"/>
          <w:bCs/>
          <w:strike w:val="0"/>
          <w:dstrike w:val="0"/>
          <w:sz w:val="24"/>
        </w:rPr>
        <w:t>IT类岗位精准评价指标体系构建过程</w:t>
      </w:r>
      <w:r>
        <w:rPr>
          <w:rFonts w:ascii="宋体" w:hAnsi="宋体" w:eastAsia="宋体" w:cs="宋体"/>
          <w:strike w:val="0"/>
          <w:dstrike w:val="0"/>
          <w:szCs w:val="21"/>
        </w:rPr>
        <w:t>遵循以下</w:t>
      </w:r>
      <w:r>
        <w:rPr>
          <w:rFonts w:hint="eastAsia" w:ascii="宋体" w:hAnsi="宋体" w:eastAsia="宋体" w:cs="宋体"/>
          <w:strike w:val="0"/>
          <w:dstrike w:val="0"/>
          <w:szCs w:val="21"/>
          <w:lang w:val="en-US" w:eastAsia="zh-CN"/>
        </w:rPr>
        <w:t>六</w:t>
      </w:r>
      <w:r>
        <w:rPr>
          <w:rFonts w:ascii="宋体" w:hAnsi="宋体" w:eastAsia="宋体" w:cs="宋体"/>
          <w:strike w:val="0"/>
          <w:dstrike w:val="0"/>
          <w:szCs w:val="21"/>
        </w:rPr>
        <w:t>个步骤，招聘</w:t>
      </w:r>
      <w:r>
        <w:rPr>
          <w:rFonts w:hint="eastAsia" w:ascii="宋体" w:hAnsi="宋体" w:eastAsia="宋体" w:cs="宋体"/>
          <w:strike w:val="0"/>
          <w:dstrike w:val="0"/>
          <w:szCs w:val="21"/>
        </w:rPr>
        <w:t>数据采集与处理</w:t>
      </w:r>
      <w:r>
        <w:rPr>
          <w:rFonts w:ascii="宋体" w:hAnsi="宋体" w:eastAsia="宋体" w:cs="宋体"/>
          <w:strike w:val="0"/>
          <w:dstrike w:val="0"/>
          <w:szCs w:val="21"/>
        </w:rPr>
        <w:t xml:space="preserve"> → </w:t>
      </w:r>
      <w:r>
        <w:rPr>
          <w:rFonts w:ascii="宋体" w:hAnsi="宋体" w:eastAsia="宋体" w:cs="宋体"/>
          <w:bCs/>
          <w:strike w:val="0"/>
          <w:dstrike w:val="0"/>
          <w:sz w:val="24"/>
        </w:rPr>
        <w:t>构建IT</w:t>
      </w:r>
      <w:r>
        <w:rPr>
          <w:rFonts w:hint="eastAsia" w:ascii="宋体" w:hAnsi="宋体" w:eastAsia="宋体" w:cs="宋体"/>
          <w:bCs/>
          <w:strike w:val="0"/>
          <w:dstrike w:val="0"/>
          <w:sz w:val="24"/>
        </w:rPr>
        <w:t>类</w:t>
      </w:r>
      <w:r>
        <w:rPr>
          <w:rFonts w:ascii="宋体" w:hAnsi="宋体" w:eastAsia="宋体" w:cs="宋体"/>
          <w:bCs/>
          <w:strike w:val="0"/>
          <w:dstrike w:val="0"/>
          <w:sz w:val="24"/>
        </w:rPr>
        <w:t>招聘领域的</w:t>
      </w:r>
      <w:r>
        <w:rPr>
          <w:rFonts w:hint="eastAsia" w:ascii="宋体" w:hAnsi="宋体" w:cs="宋体"/>
          <w:bCs/>
          <w:strike w:val="0"/>
          <w:dstrike w:val="0"/>
          <w:sz w:val="24"/>
        </w:rPr>
        <w:t>JOBBERT</w:t>
      </w:r>
      <w:r>
        <w:rPr>
          <w:rFonts w:ascii="宋体" w:hAnsi="宋体" w:eastAsia="宋体" w:cs="宋体"/>
          <w:bCs/>
          <w:strike w:val="0"/>
          <w:dstrike w:val="0"/>
          <w:sz w:val="24"/>
        </w:rPr>
        <w:t>模型</w:t>
      </w:r>
      <w:r>
        <w:rPr>
          <w:rFonts w:ascii="宋体" w:hAnsi="宋体" w:eastAsia="宋体" w:cs="宋体"/>
          <w:strike w:val="0"/>
          <w:dstrike w:val="0"/>
          <w:szCs w:val="21"/>
        </w:rPr>
        <w:t xml:space="preserve"> → </w:t>
      </w:r>
      <w:r>
        <w:rPr>
          <w:rFonts w:hint="eastAsia" w:ascii="宋体" w:hAnsi="宋体" w:eastAsia="宋体" w:cs="宋体"/>
          <w:strike w:val="0"/>
          <w:dstrike w:val="0"/>
          <w:szCs w:val="21"/>
          <w:lang w:val="en-US" w:eastAsia="zh-CN"/>
        </w:rPr>
        <w:t>评价</w:t>
      </w:r>
      <w:r>
        <w:rPr>
          <w:rFonts w:hint="eastAsia" w:ascii="宋体" w:hAnsi="宋体" w:eastAsia="宋体" w:cs="宋体"/>
          <w:strike w:val="0"/>
          <w:dstrike w:val="0"/>
          <w:szCs w:val="21"/>
        </w:rPr>
        <w:t xml:space="preserve">指标体系设计 </w:t>
      </w:r>
      <w:r>
        <w:rPr>
          <w:rFonts w:ascii="宋体" w:hAnsi="宋体" w:eastAsia="宋体" w:cs="宋体"/>
          <w:strike w:val="0"/>
          <w:dstrike w:val="0"/>
          <w:szCs w:val="21"/>
        </w:rPr>
        <w:t xml:space="preserve">→ </w:t>
      </w:r>
      <w:r>
        <w:rPr>
          <w:rFonts w:hint="eastAsia"/>
          <w:strike w:val="0"/>
          <w:dstrike w:val="0"/>
        </w:rPr>
        <w:t>多任务融合的指标提取</w:t>
      </w:r>
      <w:r>
        <w:rPr>
          <w:rFonts w:ascii="宋体" w:hAnsi="宋体" w:eastAsia="宋体" w:cs="宋体"/>
          <w:strike w:val="0"/>
          <w:dstrike w:val="0"/>
          <w:szCs w:val="21"/>
        </w:rPr>
        <w:t xml:space="preserve"> → 多因素融合的权重计算→ </w:t>
      </w:r>
      <w:r>
        <w:rPr>
          <w:rFonts w:hint="eastAsia" w:ascii="宋体" w:hAnsi="宋体" w:eastAsia="宋体" w:cs="宋体"/>
          <w:strike w:val="0"/>
          <w:dstrike w:val="0"/>
          <w:szCs w:val="21"/>
        </w:rPr>
        <w:t>评价</w:t>
      </w:r>
      <w:r>
        <w:rPr>
          <w:rFonts w:ascii="宋体" w:hAnsi="宋体" w:eastAsia="宋体" w:cs="宋体"/>
          <w:strike w:val="0"/>
          <w:dstrike w:val="0"/>
          <w:szCs w:val="21"/>
        </w:rPr>
        <w:t>体系构建</w:t>
      </w:r>
      <w:r>
        <w:rPr>
          <w:rFonts w:hint="eastAsia" w:ascii="宋体" w:hAnsi="宋体" w:eastAsia="宋体" w:cs="宋体"/>
          <w:strike w:val="0"/>
          <w:dstrike w:val="0"/>
          <w:szCs w:val="21"/>
        </w:rPr>
        <w:t>。</w:t>
      </w:r>
    </w:p>
    <w:p w14:paraId="763AA7BB">
      <w:pPr>
        <w:ind w:firstLine="420" w:firstLineChars="200"/>
        <w:rPr>
          <w:rFonts w:hint="eastAsia" w:ascii="宋体" w:hAnsi="宋体" w:eastAsia="宋体" w:cs="宋体"/>
          <w:szCs w:val="21"/>
        </w:rPr>
      </w:pPr>
      <w:r>
        <w:rPr>
          <w:rFonts w:hint="eastAsia" w:ascii="宋体" w:hAnsi="宋体" w:eastAsia="宋体" w:cs="宋体"/>
          <w:szCs w:val="21"/>
        </w:rPr>
        <w:t>(1)</w:t>
      </w:r>
      <w:r>
        <w:rPr>
          <w:rFonts w:ascii="宋体" w:hAnsi="宋体" w:eastAsia="宋体" w:cs="宋体"/>
          <w:szCs w:val="21"/>
        </w:rPr>
        <w:t>招聘</w:t>
      </w:r>
      <w:r>
        <w:rPr>
          <w:rFonts w:hint="eastAsia" w:ascii="宋体" w:hAnsi="宋体" w:eastAsia="宋体" w:cs="宋体"/>
          <w:szCs w:val="21"/>
        </w:rPr>
        <w:t>数据采集与处理</w:t>
      </w:r>
    </w:p>
    <w:p w14:paraId="1C94082A">
      <w:pPr>
        <w:ind w:firstLine="320" w:firstLineChars="200"/>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采用分布式智能爬虫技术，从前程无忧、智联招聘、BOSS 直聘等主流招聘平台定向采集 IT 类岗位数据，累计获取</w:t>
      </w:r>
      <w:r>
        <w:rPr>
          <w:rStyle w:val="15"/>
          <w:rFonts w:ascii="宋体" w:hAnsi="宋体" w:eastAsia="宋体" w:cs="宋体"/>
          <w:b/>
          <w:bCs/>
          <w:color w:val="1F2329"/>
          <w:kern w:val="0"/>
          <w:sz w:val="16"/>
          <w:szCs w:val="16"/>
          <w:lang w:val="en-US" w:eastAsia="zh-CN" w:bidi="ar"/>
        </w:rPr>
        <w:t>134 万条</w:t>
      </w:r>
      <w:r>
        <w:rPr>
          <w:rFonts w:ascii="宋体" w:hAnsi="宋体" w:eastAsia="宋体" w:cs="宋体"/>
          <w:color w:val="1F2329"/>
          <w:kern w:val="0"/>
          <w:sz w:val="16"/>
          <w:szCs w:val="16"/>
          <w:lang w:val="en-US" w:eastAsia="zh-CN" w:bidi="ar"/>
        </w:rPr>
        <w:t>真实有效岗位记录，覆盖岗位名称、岗位职责、任职要求、企业信息等完整字段。数据处理主要包括噪声清洗、文本标准化与数据增强，为指标自动提取提供高质量客观数据。</w:t>
      </w:r>
    </w:p>
    <w:p w14:paraId="4A99F903">
      <w:pPr>
        <w:ind w:firstLine="420" w:firstLineChars="200"/>
        <w:rPr>
          <w:rFonts w:hint="eastAsia" w:ascii="宋体" w:hAnsi="宋体" w:eastAsia="宋体" w:cs="宋体"/>
          <w:szCs w:val="21"/>
        </w:rPr>
      </w:pPr>
      <w:r>
        <w:rPr>
          <w:rFonts w:hint="eastAsia" w:ascii="宋体" w:hAnsi="宋体" w:eastAsia="宋体" w:cs="宋体"/>
          <w:szCs w:val="21"/>
        </w:rPr>
        <w:t>(2)构建IT类招聘领域的JOBBERT模型</w:t>
      </w:r>
    </w:p>
    <w:p w14:paraId="581F39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针对标准 BERT 在招聘领域语义理解不足的问题，本研究设计</w:t>
      </w:r>
      <w:r>
        <w:rPr>
          <w:rStyle w:val="15"/>
          <w:rFonts w:ascii="宋体" w:hAnsi="宋体" w:eastAsia="宋体" w:cs="宋体"/>
          <w:b/>
          <w:bCs/>
          <w:color w:val="1F2329"/>
          <w:kern w:val="0"/>
          <w:sz w:val="16"/>
          <w:szCs w:val="16"/>
          <w:lang w:val="en-US" w:eastAsia="zh-CN" w:bidi="ar"/>
        </w:rPr>
        <w:t>多粒度掩码策略</w:t>
      </w:r>
      <w:r>
        <w:rPr>
          <w:rFonts w:ascii="宋体" w:hAnsi="宋体" w:eastAsia="宋体" w:cs="宋体"/>
          <w:color w:val="1F2329"/>
          <w:kern w:val="0"/>
          <w:sz w:val="16"/>
          <w:szCs w:val="16"/>
          <w:lang w:val="en-US" w:eastAsia="zh-CN" w:bidi="ar"/>
        </w:rPr>
        <w:t>与</w:t>
      </w:r>
      <w:r>
        <w:rPr>
          <w:rStyle w:val="15"/>
          <w:rFonts w:ascii="宋体" w:hAnsi="宋体" w:eastAsia="宋体" w:cs="宋体"/>
          <w:b/>
          <w:bCs/>
          <w:color w:val="1F2329"/>
          <w:kern w:val="0"/>
          <w:sz w:val="16"/>
          <w:szCs w:val="16"/>
          <w:lang w:val="en-US" w:eastAsia="zh-CN" w:bidi="ar"/>
        </w:rPr>
        <w:t>领域知识增强模块</w:t>
      </w:r>
      <w:r>
        <w:rPr>
          <w:rFonts w:ascii="宋体" w:hAnsi="宋体" w:eastAsia="宋体" w:cs="宋体"/>
          <w:color w:val="1F2329"/>
          <w:kern w:val="0"/>
          <w:sz w:val="16"/>
          <w:szCs w:val="16"/>
          <w:lang w:val="en-US" w:eastAsia="zh-CN" w:bidi="ar"/>
        </w:rPr>
        <w:t>，构建 IT 招聘专属的 JobBERT 模型。</w:t>
      </w:r>
    </w:p>
    <w:p w14:paraId="3F1905B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rPr>
        <w:t>对技术能力术语采用</w:t>
      </w:r>
      <w:r>
        <w:rPr>
          <w:rStyle w:val="15"/>
          <w:b/>
          <w:bCs/>
          <w:color w:val="1F2329"/>
          <w:sz w:val="16"/>
          <w:szCs w:val="16"/>
        </w:rPr>
        <w:t>30% 掩码率</w:t>
      </w:r>
      <w:r>
        <w:rPr>
          <w:color w:val="1F2329"/>
          <w:sz w:val="16"/>
          <w:szCs w:val="16"/>
        </w:rPr>
        <w:t>，强化核心技术实体学习；</w:t>
      </w:r>
    </w:p>
    <w:p w14:paraId="778723F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rPr>
        <w:t>对综合素养描述采用</w:t>
      </w:r>
      <w:r>
        <w:rPr>
          <w:rStyle w:val="15"/>
          <w:b/>
          <w:bCs/>
          <w:color w:val="1F2329"/>
          <w:sz w:val="16"/>
          <w:szCs w:val="16"/>
        </w:rPr>
        <w:t>20% 掩码率</w:t>
      </w:r>
      <w:r>
        <w:rPr>
          <w:color w:val="1F2329"/>
          <w:sz w:val="16"/>
          <w:szCs w:val="16"/>
        </w:rPr>
        <w:t>，精准捕捉能力等级差异；</w:t>
      </w:r>
    </w:p>
    <w:p w14:paraId="378EB5C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rPr>
        <w:t>对实践经验表述采用</w:t>
      </w:r>
      <w:r>
        <w:rPr>
          <w:rStyle w:val="15"/>
          <w:b/>
          <w:bCs/>
          <w:color w:val="1F2329"/>
          <w:sz w:val="16"/>
          <w:szCs w:val="16"/>
        </w:rPr>
        <w:t>15% 掩码率</w:t>
      </w:r>
      <w:r>
        <w:rPr>
          <w:color w:val="1F2329"/>
          <w:sz w:val="16"/>
          <w:szCs w:val="16"/>
        </w:rPr>
        <w:t>，提升工作年限与资历识别能力；</w:t>
      </w:r>
    </w:p>
    <w:p w14:paraId="7F994E2E">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rPr>
        <w:t>对教育背景信息采用</w:t>
      </w:r>
      <w:r>
        <w:rPr>
          <w:rStyle w:val="15"/>
          <w:b/>
          <w:bCs/>
          <w:color w:val="1F2329"/>
          <w:sz w:val="16"/>
          <w:szCs w:val="16"/>
        </w:rPr>
        <w:t>10% 掩码率</w:t>
      </w:r>
      <w:r>
        <w:rPr>
          <w:color w:val="1F2329"/>
          <w:sz w:val="16"/>
          <w:szCs w:val="16"/>
        </w:rPr>
        <w:t>，增强学历与专业理解；</w:t>
      </w:r>
    </w:p>
    <w:p w14:paraId="0A0ABF2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rPr>
        <w:t>对通用文本采用</w:t>
      </w:r>
      <w:r>
        <w:rPr>
          <w:rStyle w:val="15"/>
          <w:b/>
          <w:bCs/>
          <w:color w:val="1F2329"/>
          <w:sz w:val="16"/>
          <w:szCs w:val="16"/>
        </w:rPr>
        <w:t>10% 掩码率</w:t>
      </w:r>
      <w:r>
        <w:rPr>
          <w:color w:val="1F2329"/>
          <w:sz w:val="16"/>
          <w:szCs w:val="16"/>
        </w:rPr>
        <w:t>，保持基础语言建模能力。</w:t>
      </w:r>
    </w:p>
    <w:p w14:paraId="17EC01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同时，显式注入</w:t>
      </w:r>
      <w:r>
        <w:rPr>
          <w:rStyle w:val="15"/>
          <w:rFonts w:ascii="宋体" w:hAnsi="宋体" w:eastAsia="宋体" w:cs="宋体"/>
          <w:b/>
          <w:bCs/>
          <w:color w:val="1F2329"/>
          <w:kern w:val="0"/>
          <w:sz w:val="16"/>
          <w:szCs w:val="16"/>
          <w:lang w:val="en-US" w:eastAsia="zh-CN" w:bidi="ar"/>
        </w:rPr>
        <w:t>五大领域知识库</w:t>
      </w:r>
      <w:r>
        <w:rPr>
          <w:rFonts w:ascii="宋体" w:hAnsi="宋体" w:eastAsia="宋体" w:cs="宋体"/>
          <w:color w:val="1F2329"/>
          <w:kern w:val="0"/>
          <w:sz w:val="16"/>
          <w:szCs w:val="16"/>
          <w:lang w:val="en-US" w:eastAsia="zh-CN" w:bidi="ar"/>
        </w:rPr>
        <w:t>：技术能力知识库、综合素养知识库、实践经验知识库、教育背景知识库与通用文本知识库，显著提升模型对 IT 招聘文本的专业语义理解能力。</w:t>
      </w:r>
    </w:p>
    <w:p w14:paraId="387102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（3）</w:t>
      </w:r>
      <w:r>
        <w:rPr>
          <w:rStyle w:val="15"/>
          <w:rFonts w:ascii="宋体" w:hAnsi="宋体" w:eastAsia="宋体" w:cs="宋体"/>
          <w:b/>
          <w:bCs/>
          <w:color w:val="1F2329"/>
          <w:kern w:val="0"/>
          <w:sz w:val="16"/>
          <w:szCs w:val="16"/>
          <w:lang w:val="en-US" w:eastAsia="zh-CN" w:bidi="ar"/>
        </w:rPr>
        <w:t>指标体系设计</w:t>
      </w:r>
      <w:r>
        <w:rPr>
          <w:rFonts w:ascii="宋体" w:hAnsi="宋体" w:eastAsia="宋体" w:cs="宋体"/>
          <w:color w:val="1F2329"/>
          <w:kern w:val="0"/>
          <w:sz w:val="16"/>
          <w:szCs w:val="16"/>
          <w:lang w:val="en-US" w:eastAsia="zh-CN" w:bidi="ar"/>
        </w:rPr>
        <w:t>基于 JobBERT 的语义表示与序列标注能力，自动识别</w:t>
      </w:r>
      <w:r>
        <w:rPr>
          <w:rStyle w:val="15"/>
          <w:rFonts w:ascii="宋体" w:hAnsi="宋体" w:eastAsia="宋体" w:cs="宋体"/>
          <w:b/>
          <w:bCs/>
          <w:color w:val="1F2329"/>
          <w:kern w:val="0"/>
          <w:sz w:val="16"/>
          <w:szCs w:val="16"/>
          <w:lang w:val="en-US" w:eastAsia="zh-CN" w:bidi="ar"/>
        </w:rPr>
        <w:t>技术能力、综合素养、实践经验、教育背景</w:t>
      </w:r>
      <w:r>
        <w:rPr>
          <w:rFonts w:ascii="宋体" w:hAnsi="宋体" w:eastAsia="宋体" w:cs="宋体"/>
          <w:color w:val="1F2329"/>
          <w:kern w:val="0"/>
          <w:sz w:val="16"/>
          <w:szCs w:val="16"/>
          <w:lang w:val="en-US" w:eastAsia="zh-CN" w:bidi="ar"/>
        </w:rPr>
        <w:t>四大一级指标，并在此基础上构建细分二级指标，形成层次化结构。</w:t>
      </w:r>
    </w:p>
    <w:p w14:paraId="4B44C4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（4）</w:t>
      </w:r>
      <w:r>
        <w:rPr>
          <w:rStyle w:val="15"/>
          <w:rFonts w:ascii="宋体" w:hAnsi="宋体" w:eastAsia="宋体" w:cs="宋体"/>
          <w:b/>
          <w:bCs/>
          <w:color w:val="1F2329"/>
          <w:kern w:val="0"/>
          <w:sz w:val="16"/>
          <w:szCs w:val="16"/>
          <w:lang w:val="en-US" w:eastAsia="zh-CN" w:bidi="ar"/>
        </w:rPr>
        <w:t>多任务融合指标提取</w:t>
      </w:r>
      <w:r>
        <w:rPr>
          <w:rFonts w:ascii="宋体" w:hAnsi="宋体" w:eastAsia="宋体" w:cs="宋体"/>
          <w:color w:val="1F2329"/>
          <w:kern w:val="0"/>
          <w:sz w:val="16"/>
          <w:szCs w:val="16"/>
          <w:lang w:val="en-US" w:eastAsia="zh-CN" w:bidi="ar"/>
        </w:rPr>
        <w:t>采用命名实体识别（NER）、关键词提取、</w:t>
      </w:r>
      <w:r>
        <w:rPr>
          <w:rFonts w:ascii="宋体" w:hAnsi="宋体" w:eastAsia="宋体" w:cs="宋体"/>
          <w:color w:val="1F2329"/>
          <w:kern w:val="0"/>
          <w:sz w:val="16"/>
          <w:szCs w:val="16"/>
          <w:highlight w:val="red"/>
          <w:lang w:val="en-US" w:eastAsia="zh-CN" w:bidi="ar"/>
        </w:rPr>
        <w:t>语义匹配</w:t>
      </w:r>
      <w:r>
        <w:rPr>
          <w:rFonts w:ascii="宋体" w:hAnsi="宋体" w:eastAsia="宋体" w:cs="宋体"/>
          <w:color w:val="1F2329"/>
          <w:kern w:val="0"/>
          <w:sz w:val="16"/>
          <w:szCs w:val="16"/>
          <w:highlight w:val="yellow"/>
          <w:lang w:val="en-US" w:eastAsia="zh-CN" w:bidi="ar"/>
        </w:rPr>
        <w:t>三项任务并行提取二级指标</w:t>
      </w:r>
      <w:r>
        <w:rPr>
          <w:rFonts w:ascii="宋体" w:hAnsi="宋体" w:eastAsia="宋体" w:cs="宋体"/>
          <w:color w:val="1F2329"/>
          <w:kern w:val="0"/>
          <w:sz w:val="16"/>
          <w:szCs w:val="16"/>
          <w:lang w:val="en-US" w:eastAsia="zh-CN" w:bidi="ar"/>
        </w:rPr>
        <w:t>，</w:t>
      </w:r>
      <w:r>
        <w:rPr>
          <w:rFonts w:ascii="宋体" w:hAnsi="宋体" w:eastAsia="宋体" w:cs="宋体"/>
          <w:color w:val="1F2329"/>
          <w:kern w:val="0"/>
          <w:sz w:val="16"/>
          <w:szCs w:val="16"/>
          <w:highlight w:val="yellow"/>
          <w:lang w:val="en-US" w:eastAsia="zh-CN" w:bidi="ar"/>
        </w:rPr>
        <w:t>并通过指标关联分析构建指标关系图，刻画指标间的层次结构与关联强度。</w:t>
      </w:r>
    </w:p>
    <w:p w14:paraId="35132D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（5）</w:t>
      </w:r>
      <w:r>
        <w:rPr>
          <w:rStyle w:val="15"/>
          <w:rFonts w:ascii="宋体" w:hAnsi="宋体" w:eastAsia="宋体" w:cs="宋体"/>
          <w:b/>
          <w:bCs/>
          <w:color w:val="1F2329"/>
          <w:kern w:val="0"/>
          <w:sz w:val="16"/>
          <w:szCs w:val="16"/>
          <w:lang w:val="en-US" w:eastAsia="zh-CN" w:bidi="ar"/>
        </w:rPr>
        <w:t>多因素融合权重计算</w:t>
      </w:r>
      <w:r>
        <w:rPr>
          <w:rFonts w:ascii="宋体" w:hAnsi="宋体" w:eastAsia="宋体" w:cs="宋体"/>
          <w:color w:val="1F2329"/>
          <w:kern w:val="0"/>
          <w:sz w:val="16"/>
          <w:szCs w:val="16"/>
          <w:lang w:val="en-US" w:eastAsia="zh-CN" w:bidi="ar"/>
        </w:rPr>
        <w:t>结合 JobBERT 语义重要性得分与指标关联度得分，构建</w:t>
      </w:r>
      <w:r>
        <w:rPr>
          <w:rFonts w:ascii="宋体" w:hAnsi="宋体" w:eastAsia="宋体" w:cs="宋体"/>
          <w:color w:val="1F2329"/>
          <w:kern w:val="0"/>
          <w:sz w:val="16"/>
          <w:szCs w:val="16"/>
          <w:highlight w:val="yellow"/>
          <w:lang w:val="en-US" w:eastAsia="zh-CN" w:bidi="ar"/>
        </w:rPr>
        <w:t>动态</w:t>
      </w:r>
      <w:r>
        <w:rPr>
          <w:rFonts w:ascii="宋体" w:hAnsi="宋体" w:eastAsia="宋体" w:cs="宋体"/>
          <w:color w:val="1F2329"/>
          <w:kern w:val="0"/>
          <w:sz w:val="16"/>
          <w:szCs w:val="16"/>
          <w:lang w:val="en-US" w:eastAsia="zh-CN" w:bidi="ar"/>
        </w:rPr>
        <w:t>权重计算模型。</w:t>
      </w:r>
    </w:p>
    <w:p w14:paraId="65E319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（6）</w:t>
      </w:r>
      <w:r>
        <w:rPr>
          <w:rStyle w:val="15"/>
          <w:rFonts w:ascii="宋体" w:hAnsi="宋体" w:eastAsia="宋体" w:cs="宋体"/>
          <w:b/>
          <w:bCs/>
          <w:color w:val="1F2329"/>
          <w:kern w:val="0"/>
          <w:sz w:val="16"/>
          <w:szCs w:val="16"/>
          <w:lang w:val="en-US" w:eastAsia="zh-CN" w:bidi="ar"/>
        </w:rPr>
        <w:t>评价体系构建</w:t>
      </w:r>
      <w:r>
        <w:rPr>
          <w:rFonts w:ascii="宋体" w:hAnsi="宋体" w:eastAsia="宋体" w:cs="宋体"/>
          <w:color w:val="1F2329"/>
          <w:kern w:val="0"/>
          <w:sz w:val="16"/>
          <w:szCs w:val="16"/>
          <w:lang w:val="en-US" w:eastAsia="zh-CN" w:bidi="ar"/>
        </w:rPr>
        <w:t>按岗位类型对指标与权重进行聚合，形成面向不同 IT 岗位的个性化评价指标体系，实现 “一类岗位一套指标” 的精准评价模式。</w:t>
      </w:r>
    </w:p>
    <w:p w14:paraId="53752E6B">
      <w:pPr>
        <w:tabs>
          <w:tab w:val="left" w:pos="6615"/>
        </w:tabs>
        <w:jc w:val="left"/>
        <w:outlineLvl w:val="1"/>
        <w:rPr>
          <w:rFonts w:hint="eastAsia" w:ascii="宋体" w:hAnsi="宋体" w:cs="宋体"/>
          <w:b/>
          <w:bCs/>
          <w:szCs w:val="21"/>
        </w:rPr>
      </w:pPr>
      <w:r>
        <w:rPr>
          <w:rFonts w:hint="eastAsia" w:ascii="宋体" w:hAnsi="宋体" w:cs="宋体"/>
          <w:b/>
          <w:bCs/>
          <w:szCs w:val="21"/>
        </w:rPr>
        <w:t>3.</w:t>
      </w:r>
      <w:r>
        <w:rPr>
          <w:rFonts w:hint="eastAsia" w:ascii="宋体" w:hAnsi="宋体" w:cs="宋体"/>
          <w:b/>
          <w:bCs/>
          <w:szCs w:val="21"/>
          <w:lang w:val="en-US" w:eastAsia="zh-CN"/>
        </w:rPr>
        <w:t>2</w:t>
      </w:r>
      <w:r>
        <w:rPr>
          <w:rFonts w:hint="eastAsia" w:ascii="宋体" w:hAnsi="宋体" w:cs="宋体"/>
          <w:b/>
          <w:bCs/>
          <w:szCs w:val="21"/>
        </w:rPr>
        <w:t xml:space="preserve"> 招聘数据采集</w:t>
      </w:r>
      <w:r>
        <w:rPr>
          <w:rFonts w:hint="eastAsia" w:ascii="宋体" w:hAnsi="宋体" w:eastAsia="宋体" w:cs="宋体"/>
          <w:b/>
          <w:bCs/>
          <w:szCs w:val="21"/>
        </w:rPr>
        <w:t>与处理</w:t>
      </w:r>
    </w:p>
    <w:p w14:paraId="5182AA8B">
      <w:pPr>
        <w:widowControl/>
        <w:shd w:val="clear" w:color="auto" w:fill="FFFFFF"/>
        <w:spacing w:before="40" w:after="40"/>
        <w:ind w:firstLine="420" w:firstLineChars="200"/>
        <w:jc w:val="left"/>
        <w:rPr>
          <w:rFonts w:hint="eastAsia" w:ascii="宋体" w:hAnsi="宋体" w:eastAsia="宋体" w:cs="宋体"/>
          <w:color w:val="000000"/>
          <w:szCs w:val="21"/>
          <w:highlight w:val="yellow"/>
        </w:rPr>
      </w:pPr>
      <w:r>
        <w:rPr>
          <w:rFonts w:hint="eastAsia" w:ascii="宋体" w:hAnsi="宋体" w:eastAsia="宋体" w:cs="宋体"/>
          <w:color w:val="000000"/>
          <w:szCs w:val="21"/>
        </w:rPr>
        <w:t>为奠定评价体系的数据基石，本文设计并实现一套面向多源招聘平台的分布式爬虫系统，定向抓取 IT 类岗位需求。数据采集覆盖前程无忧、智联招聘、BOSS直聘、拉勾网四大主流招聘平台，通过自动化采集技术确保样本的时效性与完整性。通过预设IT 核心岗位关键词（</w:t>
      </w:r>
      <w:r>
        <w:rPr>
          <w:rFonts w:hint="eastAsia" w:ascii="宋体" w:hAnsi="宋体" w:cs="宋体"/>
          <w:color w:val="000000"/>
          <w:szCs w:val="21"/>
        </w:rPr>
        <w:t>如：</w:t>
      </w:r>
      <w:r>
        <w:rPr>
          <w:rFonts w:hint="eastAsia" w:ascii="宋体" w:hAnsi="宋体" w:eastAsia="宋体" w:cs="宋体"/>
          <w:color w:val="000000"/>
          <w:szCs w:val="21"/>
        </w:rPr>
        <w:t>Python 开发、Java 开发、前端开发、后端开发、软件工程师、数据分析师、算法工程师、测试工程师、运维工程师、产品经理、UI 设计师、项目经理），采用"关键词+地域+页码"三元组循环构造请求队列，确保岗位类型无偏覆盖。</w:t>
      </w:r>
    </w:p>
    <w:p w14:paraId="1CD57103">
      <w:pPr>
        <w:widowControl/>
        <w:shd w:val="clear" w:color="auto" w:fill="FFFFFF"/>
        <w:spacing w:before="40" w:after="40"/>
        <w:ind w:firstLine="420" w:firstLineChars="200"/>
        <w:jc w:val="left"/>
        <w:rPr>
          <w:rFonts w:hint="eastAsia" w:ascii="宋体" w:hAnsi="宋体" w:eastAsia="宋体" w:cs="宋体"/>
          <w:color w:val="000000"/>
          <w:szCs w:val="21"/>
          <w:highlight w:val="yellow"/>
        </w:rPr>
      </w:pPr>
      <w:r>
        <w:rPr>
          <w:rFonts w:hint="eastAsia" w:ascii="宋体" w:hAnsi="宋体" w:eastAsia="宋体" w:cs="宋体"/>
          <w:color w:val="000000"/>
          <w:szCs w:val="21"/>
        </w:rPr>
        <w:t>截至实验截止日，系统累计抓取1 346 290条有效记录，其中前程无忧423 329条（31.44%）、智联招聘423 043条（31.42%）、拉勾网250 063条（18.57%）、前程无忧249 855条（18.56%）。数据字段涵盖 title、company、location、salary、experience、education、description、responsibility、requirement、publish_time、company_size、company_type、industry 共 13 项核心属性，</w:t>
      </w:r>
      <w:r>
        <w:rPr>
          <w:rFonts w:hint="eastAsia" w:ascii="宋体" w:hAnsi="宋体" w:eastAsia="宋体" w:cs="宋体"/>
          <w:szCs w:val="21"/>
        </w:rPr>
        <w:t>原始语料以JSON Lines格式持久化至job.json</w:t>
      </w:r>
      <w:r>
        <w:rPr>
          <w:rFonts w:hint="eastAsia" w:ascii="宋体" w:hAnsi="宋体" w:eastAsia="宋体" w:cs="宋体"/>
          <w:color w:val="000000"/>
          <w:szCs w:val="21"/>
        </w:rPr>
        <w:t>（见附录），为后续文本预处理与指标挖掘提供高完整性、高一致性的数据支撑。</w:t>
      </w:r>
    </w:p>
    <w:p w14:paraId="435D43C0">
      <w:pPr>
        <w:tabs>
          <w:tab w:val="left" w:pos="6615"/>
        </w:tabs>
        <w:jc w:val="left"/>
        <w:outlineLvl w:val="2"/>
        <w:rPr>
          <w:rFonts w:hint="eastAsia" w:ascii="宋体" w:hAnsi="宋体" w:eastAsia="宋体" w:cs="宋体"/>
          <w:szCs w:val="21"/>
        </w:rPr>
      </w:pPr>
      <w:r>
        <w:rPr>
          <w:rFonts w:hint="eastAsia" w:ascii="宋体" w:hAnsi="宋体" w:cs="宋体"/>
          <w:b/>
          <w:bCs/>
          <w:szCs w:val="21"/>
        </w:rPr>
        <w:t>3.</w:t>
      </w:r>
      <w:r>
        <w:rPr>
          <w:rFonts w:hint="eastAsia" w:ascii="宋体" w:hAnsi="宋体" w:cs="宋体"/>
          <w:b/>
          <w:bCs/>
          <w:szCs w:val="21"/>
          <w:lang w:val="en-US" w:eastAsia="zh-CN"/>
        </w:rPr>
        <w:t>2</w:t>
      </w:r>
      <w:r>
        <w:rPr>
          <w:rFonts w:hint="eastAsia" w:ascii="宋体" w:hAnsi="宋体" w:cs="宋体"/>
          <w:b/>
          <w:bCs/>
          <w:szCs w:val="21"/>
        </w:rPr>
        <w:t>.1 数据来源的多样性与代表性分析</w:t>
      </w:r>
    </w:p>
    <w:p w14:paraId="6BFCF769">
      <w:pPr>
        <w:widowControl/>
        <w:shd w:val="clear" w:color="auto" w:fill="FFFFFF"/>
        <w:spacing w:before="40" w:after="40"/>
        <w:jc w:val="left"/>
        <w:rPr>
          <w:rFonts w:hint="eastAsia" w:ascii="宋体" w:hAnsi="宋体" w:eastAsia="宋体" w:cs="宋体"/>
          <w:szCs w:val="21"/>
        </w:rPr>
      </w:pPr>
      <w:r>
        <w:rPr>
          <w:rFonts w:hint="eastAsia" w:ascii="宋体" w:hAnsi="宋体" w:eastAsia="宋体" w:cs="宋体"/>
          <w:szCs w:val="21"/>
        </w:rPr>
        <w:t>为确保数据来源的多样性和代表性，本研究从以下维度进行了数据采集策略设计：</w:t>
      </w:r>
    </w:p>
    <w:p w14:paraId="62AC6F1A">
      <w:pPr>
        <w:widowControl/>
        <w:numPr>
          <w:ilvl w:val="0"/>
          <w:numId w:val="5"/>
        </w:numPr>
        <w:shd w:val="clear" w:color="auto" w:fill="FFFFFF"/>
        <w:spacing w:before="40" w:after="40"/>
        <w:jc w:val="left"/>
        <w:rPr>
          <w:rFonts w:hint="eastAsia" w:ascii="宋体" w:hAnsi="宋体" w:eastAsia="宋体" w:cs="宋体"/>
          <w:szCs w:val="21"/>
        </w:rPr>
      </w:pPr>
      <w:r>
        <w:rPr>
          <w:rFonts w:hint="eastAsia" w:ascii="宋体" w:hAnsi="宋体" w:eastAsia="宋体" w:cs="宋体"/>
          <w:szCs w:val="21"/>
        </w:rPr>
        <w:t>多平台数据采集。前程无忧覆盖行业广、岗位类型多且企业样本丰富，智联招聘在全国化招聘与校招/白领岗位领域布局成熟、信息更新及时、对中大型企业需求刻画较充分，  BOSS直聘主要面向互联网和新兴行业，拉勾网专注于互联网、IT、金融等领域的招聘，两者能够补充传统招聘平台在IT领域岗位覆盖的不足。通过多平台数据融合，本研究构建的岗位需求数据库涵盖了不同规模、不同类型企业的IT岗位需求，提升了数据的代表性和全面性。</w:t>
      </w:r>
    </w:p>
    <w:p w14:paraId="0C2F314F">
      <w:pPr>
        <w:widowControl/>
        <w:numPr>
          <w:ilvl w:val="0"/>
          <w:numId w:val="5"/>
        </w:numPr>
        <w:shd w:val="clear" w:color="auto" w:fill="FFFFFF"/>
        <w:spacing w:before="40" w:after="40"/>
        <w:jc w:val="left"/>
        <w:rPr>
          <w:rFonts w:hint="eastAsia" w:ascii="宋体" w:hAnsi="宋体" w:eastAsia="宋体" w:cs="宋体"/>
          <w:szCs w:val="21"/>
        </w:rPr>
      </w:pPr>
      <w:r>
        <w:rPr>
          <w:rFonts w:hint="eastAsia" w:ascii="宋体" w:hAnsi="宋体" w:eastAsia="宋体" w:cs="宋体"/>
          <w:szCs w:val="21"/>
        </w:rPr>
        <w:t>岗位数据分析。如表1所示，总岗位数量为1 346 290个，Top10岗位总数为146 316个，Top10岗位占比为10.9%。</w:t>
      </w:r>
    </w:p>
    <w:p w14:paraId="098356A7">
      <w:pPr>
        <w:pStyle w:val="10"/>
        <w:widowControl/>
        <w:ind w:firstLine="458" w:firstLineChars="200"/>
        <w:jc w:val="center"/>
        <w:rPr>
          <w:rFonts w:cs="宋体"/>
          <w:b/>
          <w:bCs/>
          <w:color w:val="333333"/>
          <w:spacing w:val="9"/>
          <w:sz w:val="21"/>
          <w:szCs w:val="21"/>
          <w:shd w:val="clear" w:color="auto" w:fill="FFFFFF"/>
        </w:rPr>
      </w:pPr>
      <w:r>
        <w:rPr>
          <w:rFonts w:cs="宋体"/>
          <w:b/>
          <w:bCs/>
          <w:color w:val="333333"/>
          <w:spacing w:val="9"/>
          <w:sz w:val="21"/>
          <w:szCs w:val="21"/>
          <w:shd w:val="clear" w:color="auto" w:fill="FFFFFF"/>
        </w:rPr>
        <w:t>Table 1  Top 10 Position Rankings</w:t>
      </w:r>
    </w:p>
    <w:p w14:paraId="0EA00BEE">
      <w:pPr>
        <w:pStyle w:val="8"/>
        <w:spacing w:before="26"/>
        <w:ind w:right="100" w:firstLine="446" w:firstLineChars="200"/>
        <w:jc w:val="center"/>
        <w:rPr>
          <w:rFonts w:hint="eastAsia" w:eastAsia="宋体"/>
          <w:color w:val="333333"/>
          <w:spacing w:val="9"/>
          <w:sz w:val="21"/>
          <w:szCs w:val="21"/>
          <w:shd w:val="clear" w:color="auto" w:fill="FFFFFF"/>
          <w:lang w:eastAsia="zh-CN"/>
        </w:rPr>
      </w:pPr>
      <w:r>
        <w:rPr>
          <w:rFonts w:hint="eastAsia" w:eastAsia="宋体"/>
          <w:b/>
          <w:bCs/>
          <w:spacing w:val="6"/>
          <w:sz w:val="21"/>
          <w:szCs w:val="21"/>
          <w:lang w:eastAsia="zh-CN"/>
        </w:rPr>
        <w:t xml:space="preserve">表1  Top10岗位排名 </w:t>
      </w:r>
    </w:p>
    <w:tbl>
      <w:tblPr>
        <w:tblStyle w:val="12"/>
        <w:tblW w:w="769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504"/>
        <w:gridCol w:w="2522"/>
        <w:gridCol w:w="2422"/>
        <w:gridCol w:w="1242"/>
      </w:tblGrid>
      <w:tr w14:paraId="194AE6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rPr>
        <w:tc>
          <w:tcPr>
            <w:tcW w:w="1504" w:type="dxa"/>
            <w:tcBorders>
              <w:bottom w:val="single" w:color="auto" w:sz="6" w:space="0"/>
            </w:tcBorders>
            <w:shd w:val="clear" w:color="auto" w:fill="FFFFFF" w:themeFill="background1"/>
            <w:tcMar>
              <w:top w:w="60" w:type="dxa"/>
              <w:left w:w="130" w:type="dxa"/>
              <w:bottom w:w="60" w:type="dxa"/>
              <w:right w:w="130" w:type="dxa"/>
            </w:tcMar>
            <w:vAlign w:val="center"/>
          </w:tcPr>
          <w:p w14:paraId="2CF652F9">
            <w:pPr>
              <w:widowControl/>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排名</w:t>
            </w:r>
          </w:p>
        </w:tc>
        <w:tc>
          <w:tcPr>
            <w:tcW w:w="2522" w:type="dxa"/>
            <w:tcBorders>
              <w:bottom w:val="single" w:color="auto" w:sz="6" w:space="0"/>
            </w:tcBorders>
            <w:shd w:val="clear" w:color="auto" w:fill="FFFFFF" w:themeFill="background1"/>
            <w:tcMar>
              <w:top w:w="60" w:type="dxa"/>
              <w:left w:w="130" w:type="dxa"/>
              <w:bottom w:w="60" w:type="dxa"/>
              <w:right w:w="130" w:type="dxa"/>
            </w:tcMar>
            <w:vAlign w:val="center"/>
          </w:tcPr>
          <w:p w14:paraId="00D9E610">
            <w:pPr>
              <w:widowControl/>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岗位名称</w:t>
            </w:r>
          </w:p>
        </w:tc>
        <w:tc>
          <w:tcPr>
            <w:tcW w:w="2422" w:type="dxa"/>
            <w:tcBorders>
              <w:bottom w:val="single" w:color="auto" w:sz="6" w:space="0"/>
            </w:tcBorders>
            <w:shd w:val="clear" w:color="auto" w:fill="FFFFFF" w:themeFill="background1"/>
            <w:tcMar>
              <w:top w:w="60" w:type="dxa"/>
              <w:left w:w="130" w:type="dxa"/>
              <w:bottom w:w="60" w:type="dxa"/>
              <w:right w:w="130" w:type="dxa"/>
            </w:tcMar>
            <w:vAlign w:val="center"/>
          </w:tcPr>
          <w:p w14:paraId="425BB1DA">
            <w:pPr>
              <w:widowControl/>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数量</w:t>
            </w:r>
          </w:p>
        </w:tc>
        <w:tc>
          <w:tcPr>
            <w:tcW w:w="1242" w:type="dxa"/>
            <w:tcBorders>
              <w:bottom w:val="single" w:color="auto" w:sz="6" w:space="0"/>
            </w:tcBorders>
            <w:shd w:val="clear" w:color="auto" w:fill="FFFFFF" w:themeFill="background1"/>
            <w:tcMar>
              <w:top w:w="60" w:type="dxa"/>
              <w:left w:w="130" w:type="dxa"/>
              <w:bottom w:w="60" w:type="dxa"/>
              <w:right w:w="130" w:type="dxa"/>
            </w:tcMar>
            <w:vAlign w:val="center"/>
          </w:tcPr>
          <w:p w14:paraId="52C2E152">
            <w:pPr>
              <w:widowControl/>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占比</w:t>
            </w:r>
          </w:p>
        </w:tc>
      </w:tr>
      <w:tr w14:paraId="2FD4F7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696748D9">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1</w:t>
            </w:r>
          </w:p>
        </w:tc>
        <w:tc>
          <w:tcPr>
            <w:tcW w:w="2522"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3A62906A">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算法工程师</w:t>
            </w:r>
          </w:p>
        </w:tc>
        <w:tc>
          <w:tcPr>
            <w:tcW w:w="2422"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724AF557">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31,637 个</w:t>
            </w:r>
          </w:p>
        </w:tc>
        <w:tc>
          <w:tcPr>
            <w:tcW w:w="1242"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40B30BB5">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2.35%</w:t>
            </w:r>
          </w:p>
        </w:tc>
      </w:tr>
      <w:tr w14:paraId="15018B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1823B2F6">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2</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2C9555F8">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数据分析师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780FD352">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29,638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122AF4E4">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2.20%</w:t>
            </w:r>
          </w:p>
        </w:tc>
      </w:tr>
      <w:tr w14:paraId="28ACA5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7749AC7C">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3</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606B14FE">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大数据开发工程师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07114F89">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23,555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3E24E687">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1.75%</w:t>
            </w:r>
          </w:p>
        </w:tc>
      </w:tr>
      <w:tr w14:paraId="37D5A4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0264849B">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4</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653FD5F2">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数据挖掘工程师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5CFF8220">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11,882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512FF4F8">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0.88%</w:t>
            </w:r>
          </w:p>
        </w:tc>
      </w:tr>
      <w:tr w14:paraId="6826F7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1A1F92EE">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5</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48547B1E">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UI设计师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6C0412C0">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10,208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73503C51">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0.76%</w:t>
            </w:r>
          </w:p>
        </w:tc>
      </w:tr>
      <w:tr w14:paraId="012F88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39E8F80B">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6</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3980A001">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图像算法工程师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16871052">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9,268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5689D7FA">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0.69%</w:t>
            </w:r>
          </w:p>
        </w:tc>
      </w:tr>
      <w:tr w14:paraId="4A31B8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17A311A2">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7</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65E82AEC">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Java开发工程师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16C3987C">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7,765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68BD88B0">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0.58%</w:t>
            </w:r>
          </w:p>
        </w:tc>
      </w:tr>
      <w:tr w14:paraId="427BB0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70767A2A">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8</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0C399453">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数据挖掘</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17FBD965">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7,521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33CFB5BC">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0.56%</w:t>
            </w:r>
          </w:p>
        </w:tc>
      </w:tr>
      <w:tr w14:paraId="71F290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1E1E0339">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9</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006E5809">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大数据工程师</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2433F8D5">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7,421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78DDD99F">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0.55%</w:t>
            </w:r>
          </w:p>
        </w:tc>
      </w:tr>
      <w:tr w14:paraId="2917A1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504" w:type="dxa"/>
            <w:tcBorders>
              <w:tl2br w:val="nil"/>
              <w:tr2bl w:val="nil"/>
            </w:tcBorders>
            <w:shd w:val="clear" w:color="auto" w:fill="FFFFFF" w:themeFill="background1"/>
            <w:tcMar>
              <w:top w:w="60" w:type="dxa"/>
              <w:left w:w="130" w:type="dxa"/>
              <w:bottom w:w="60" w:type="dxa"/>
              <w:right w:w="130" w:type="dxa"/>
            </w:tcMar>
            <w:vAlign w:val="center"/>
          </w:tcPr>
          <w:p w14:paraId="01A6F748">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10</w:t>
            </w:r>
          </w:p>
        </w:tc>
        <w:tc>
          <w:tcPr>
            <w:tcW w:w="2522" w:type="dxa"/>
            <w:tcBorders>
              <w:tl2br w:val="nil"/>
              <w:tr2bl w:val="nil"/>
            </w:tcBorders>
            <w:shd w:val="clear" w:color="auto" w:fill="FFFFFF" w:themeFill="background1"/>
            <w:tcMar>
              <w:top w:w="60" w:type="dxa"/>
              <w:left w:w="130" w:type="dxa"/>
              <w:bottom w:w="60" w:type="dxa"/>
              <w:right w:w="130" w:type="dxa"/>
            </w:tcMar>
            <w:vAlign w:val="center"/>
          </w:tcPr>
          <w:p w14:paraId="7D69322F">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数据产品经理</w:t>
            </w:r>
          </w:p>
        </w:tc>
        <w:tc>
          <w:tcPr>
            <w:tcW w:w="2422" w:type="dxa"/>
            <w:tcBorders>
              <w:tl2br w:val="nil"/>
              <w:tr2bl w:val="nil"/>
            </w:tcBorders>
            <w:shd w:val="clear" w:color="auto" w:fill="FFFFFF" w:themeFill="background1"/>
            <w:tcMar>
              <w:top w:w="60" w:type="dxa"/>
              <w:left w:w="130" w:type="dxa"/>
              <w:bottom w:w="60" w:type="dxa"/>
              <w:right w:w="130" w:type="dxa"/>
            </w:tcMar>
            <w:vAlign w:val="center"/>
          </w:tcPr>
          <w:p w14:paraId="47B73BA5">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7,421 个</w:t>
            </w:r>
          </w:p>
        </w:tc>
        <w:tc>
          <w:tcPr>
            <w:tcW w:w="1242" w:type="dxa"/>
            <w:tcBorders>
              <w:tl2br w:val="nil"/>
              <w:tr2bl w:val="nil"/>
            </w:tcBorders>
            <w:shd w:val="clear" w:color="auto" w:fill="FFFFFF" w:themeFill="background1"/>
            <w:tcMar>
              <w:top w:w="60" w:type="dxa"/>
              <w:left w:w="130" w:type="dxa"/>
              <w:bottom w:w="60" w:type="dxa"/>
              <w:right w:w="130" w:type="dxa"/>
            </w:tcMar>
            <w:vAlign w:val="center"/>
          </w:tcPr>
          <w:p w14:paraId="5B781702">
            <w:pPr>
              <w:widowControl/>
              <w:ind w:firstLine="420" w:firstLineChars="200"/>
              <w:jc w:val="left"/>
              <w:rPr>
                <w:rFonts w:hint="eastAsia" w:ascii="宋体" w:hAnsi="宋体" w:eastAsia="宋体" w:cs="宋体"/>
                <w:color w:val="000000"/>
                <w:szCs w:val="21"/>
              </w:rPr>
            </w:pPr>
            <w:r>
              <w:rPr>
                <w:rFonts w:hint="eastAsia" w:ascii="宋体" w:hAnsi="宋体" w:eastAsia="宋体" w:cs="宋体"/>
                <w:color w:val="000000"/>
                <w:kern w:val="0"/>
                <w:szCs w:val="21"/>
                <w:lang w:bidi="ar"/>
              </w:rPr>
              <w:t>0.55%</w:t>
            </w:r>
          </w:p>
        </w:tc>
      </w:tr>
    </w:tbl>
    <w:p w14:paraId="0A981263">
      <w:pPr>
        <w:pStyle w:val="10"/>
        <w:widowControl/>
        <w:ind w:firstLine="420" w:firstLineChars="200"/>
        <w:rPr>
          <w:rFonts w:cs="宋体"/>
          <w:kern w:val="2"/>
          <w:sz w:val="21"/>
          <w:szCs w:val="21"/>
        </w:rPr>
      </w:pPr>
      <w:r>
        <w:rPr>
          <w:rFonts w:cs="宋体"/>
          <w:kern w:val="2"/>
          <w:sz w:val="21"/>
          <w:szCs w:val="21"/>
        </w:rPr>
        <w:t>分析结果显示，IT岗位需求呈现出以下关键特征：</w:t>
      </w:r>
    </w:p>
    <w:p w14:paraId="07062042">
      <w:pPr>
        <w:tabs>
          <w:tab w:val="left" w:pos="6615"/>
        </w:tabs>
        <w:ind w:firstLine="420" w:firstLineChars="200"/>
        <w:jc w:val="left"/>
        <w:rPr>
          <w:rFonts w:hint="eastAsia" w:ascii="宋体" w:hAnsi="宋体" w:eastAsia="宋体" w:cs="宋体"/>
          <w:szCs w:val="21"/>
        </w:rPr>
      </w:pPr>
      <w:r>
        <w:rPr>
          <w:rFonts w:hint="eastAsia" w:ascii="宋体" w:hAnsi="宋体" w:eastAsia="宋体" w:cs="宋体"/>
          <w:szCs w:val="21"/>
        </w:rPr>
        <w:t>数据相关岗位占主导地位: 前10名中有7个岗位与数据科学、算法、大数据相关，反映了当前IT行业对数据人才的强烈需求。</w:t>
      </w:r>
    </w:p>
    <w:p w14:paraId="1110319C">
      <w:pPr>
        <w:tabs>
          <w:tab w:val="left" w:pos="6615"/>
        </w:tabs>
        <w:ind w:firstLine="420" w:firstLineChars="200"/>
        <w:jc w:val="left"/>
        <w:rPr>
          <w:rFonts w:hint="eastAsia" w:ascii="宋体" w:hAnsi="宋体" w:eastAsia="宋体" w:cs="宋体"/>
          <w:szCs w:val="21"/>
        </w:rPr>
      </w:pPr>
      <w:r>
        <w:rPr>
          <w:rFonts w:hint="eastAsia" w:ascii="宋体" w:hAnsi="宋体" w:eastAsia="宋体" w:cs="宋体"/>
          <w:szCs w:val="21"/>
        </w:rPr>
        <w:t>算法工程师需求最高: 算法工程师岗位数量最多，达到</w:t>
      </w:r>
      <w:r>
        <w:rPr>
          <w:rFonts w:hint="eastAsia" w:ascii="宋体" w:hAnsi="宋体" w:eastAsia="宋体" w:cs="宋体"/>
          <w:color w:val="000000"/>
          <w:kern w:val="0"/>
          <w:szCs w:val="21"/>
          <w:lang w:bidi="ar"/>
        </w:rPr>
        <w:t>31 637</w:t>
      </w:r>
      <w:r>
        <w:rPr>
          <w:rFonts w:hint="eastAsia" w:ascii="宋体" w:hAnsi="宋体" w:eastAsia="宋体" w:cs="宋体"/>
          <w:szCs w:val="21"/>
        </w:rPr>
        <w:t>个，占总岗位的2.35%，体现了人工智能和机器学习技术的快速发展。</w:t>
      </w:r>
    </w:p>
    <w:p w14:paraId="354BF8E7">
      <w:pPr>
        <w:tabs>
          <w:tab w:val="left" w:pos="6615"/>
        </w:tabs>
        <w:ind w:firstLine="420" w:firstLineChars="200"/>
        <w:jc w:val="left"/>
        <w:rPr>
          <w:rFonts w:hint="eastAsia" w:ascii="宋体" w:hAnsi="宋体" w:eastAsia="宋体" w:cs="宋体"/>
          <w:szCs w:val="21"/>
        </w:rPr>
      </w:pPr>
      <w:r>
        <w:rPr>
          <w:rFonts w:hint="eastAsia" w:ascii="宋体" w:hAnsi="宋体" w:eastAsia="宋体" w:cs="宋体"/>
          <w:szCs w:val="21"/>
        </w:rPr>
        <w:t>数据分析师紧随其后: 数据分析师岗位数量为</w:t>
      </w:r>
      <w:r>
        <w:rPr>
          <w:rFonts w:hint="eastAsia" w:ascii="宋体" w:hAnsi="宋体" w:eastAsia="宋体" w:cs="宋体"/>
          <w:color w:val="000000"/>
          <w:kern w:val="0"/>
          <w:szCs w:val="21"/>
          <w:lang w:bidi="ar"/>
        </w:rPr>
        <w:t>29 638</w:t>
      </w:r>
      <w:r>
        <w:rPr>
          <w:rFonts w:hint="eastAsia" w:ascii="宋体" w:hAnsi="宋体" w:eastAsia="宋体" w:cs="宋体"/>
          <w:szCs w:val="21"/>
        </w:rPr>
        <w:t>个，占比2.20%，说明企业对数据分析和洞察能力的需求持续增长。</w:t>
      </w:r>
    </w:p>
    <w:p w14:paraId="3E98777B">
      <w:pPr>
        <w:tabs>
          <w:tab w:val="left" w:pos="6615"/>
        </w:tabs>
        <w:ind w:firstLine="420" w:firstLineChars="200"/>
        <w:jc w:val="left"/>
        <w:rPr>
          <w:rFonts w:hint="eastAsia" w:ascii="宋体" w:hAnsi="宋体" w:eastAsia="宋体" w:cs="宋体"/>
          <w:szCs w:val="21"/>
        </w:rPr>
      </w:pPr>
      <w:r>
        <w:rPr>
          <w:rFonts w:hint="eastAsia" w:ascii="宋体" w:hAnsi="宋体" w:eastAsia="宋体" w:cs="宋体"/>
          <w:szCs w:val="21"/>
        </w:rPr>
        <w:t>传统开发岗位仍占一席: Java开发工程师进入前10，说明传统软件开发岗位仍然有稳定的市场需求。</w:t>
      </w:r>
    </w:p>
    <w:p w14:paraId="7A2C810C">
      <w:pPr>
        <w:tabs>
          <w:tab w:val="left" w:pos="6615"/>
        </w:tabs>
        <w:ind w:firstLine="420" w:firstLineChars="200"/>
        <w:jc w:val="left"/>
        <w:rPr>
          <w:rFonts w:hint="eastAsia" w:ascii="宋体" w:hAnsi="宋体" w:eastAsia="宋体" w:cs="宋体"/>
          <w:strike/>
          <w:szCs w:val="21"/>
          <w:highlight w:val="yellow"/>
        </w:rPr>
      </w:pPr>
      <w:r>
        <w:rPr>
          <w:rFonts w:hint="eastAsia" w:ascii="宋体" w:hAnsi="宋体" w:eastAsia="宋体" w:cs="宋体"/>
          <w:szCs w:val="21"/>
        </w:rPr>
        <w:t>UI设计需求稳定: UI设计师排名第5，反映了用户体验设计在IT产品开发中的重要性。</w:t>
      </w:r>
    </w:p>
    <w:p w14:paraId="185FA19F">
      <w:pPr>
        <w:widowControl/>
        <w:shd w:val="clear" w:color="auto" w:fill="FFFFFF"/>
        <w:spacing w:before="40" w:after="40"/>
        <w:jc w:val="left"/>
        <w:rPr>
          <w:rFonts w:hint="eastAsia" w:ascii="宋体" w:hAnsi="宋体" w:eastAsia="宋体" w:cs="宋体"/>
          <w:szCs w:val="21"/>
        </w:rPr>
      </w:pPr>
      <w:r>
        <w:rPr>
          <w:rFonts w:hint="eastAsia" w:ascii="宋体" w:hAnsi="宋体" w:eastAsia="宋体" w:cs="宋体"/>
          <w:szCs w:val="21"/>
        </w:rPr>
        <w:t>（3）地域分布分析。为分析地域因素对IT岗位需求的影响，本研究对采集的1 346 290条岗位数据进行了地域分布统计。数据显示，一线城市（北京、上海、广州、深圳）岗位数量占比为45.3%（609 869条），新一线城市（杭州、成都、武汉、南京等）占比为32.7%（440 236条），二线城市占比为18.5%（249 063条），其他城市占比为3.5%（4 7120条）。地域分布分析表明，IT岗位需求高度集中在经济发达地区，这与IT行业的产业集聚特征相符。</w:t>
      </w:r>
    </w:p>
    <w:p w14:paraId="27C818C5">
      <w:pPr>
        <w:widowControl/>
        <w:shd w:val="clear" w:color="auto" w:fill="FFFFFF"/>
        <w:spacing w:before="40" w:after="40"/>
        <w:jc w:val="left"/>
        <w:rPr>
          <w:rFonts w:hint="eastAsia" w:ascii="宋体" w:hAnsi="宋体" w:eastAsia="宋体" w:cs="宋体"/>
          <w:szCs w:val="21"/>
        </w:rPr>
      </w:pPr>
      <w:r>
        <w:rPr>
          <w:rFonts w:hint="eastAsia" w:ascii="宋体" w:hAnsi="宋体" w:eastAsia="宋体" w:cs="宋体"/>
          <w:szCs w:val="21"/>
        </w:rPr>
        <w:t>（4）公司规模与类型分析。为分析公司规模对岗位需求的影响，本研究对采集数据中的公司规模信息进行了统计分析。数据显示，大型企业（员工数&gt;1000人）岗位占比为8.5%（114 434条），中型企业（员工数100-1000人）占比为31.2%（420 042条），小型企业（员工数&lt;100人）占比为60.3%（811 812条）。不同规模企业对IT人才的能力要求存在显著差异：大型企业更注重系统设计能力、团队协作能力和项目管理能力；中型企业更注重技术深度、问题解决能力和学习能力；小型企业更注重全栈开发能力、创新能力和适应性。</w:t>
      </w:r>
    </w:p>
    <w:p w14:paraId="426B0666">
      <w:pPr>
        <w:widowControl/>
        <w:shd w:val="clear" w:color="auto" w:fill="FFFFFF"/>
        <w:spacing w:before="40" w:after="40"/>
        <w:jc w:val="left"/>
        <w:rPr>
          <w:rFonts w:hint="eastAsia" w:ascii="宋体" w:hAnsi="宋体" w:eastAsia="宋体" w:cs="宋体"/>
          <w:szCs w:val="21"/>
        </w:rPr>
      </w:pPr>
      <w:r>
        <w:rPr>
          <w:rFonts w:hint="eastAsia" w:ascii="宋体" w:hAnsi="宋体" w:eastAsia="宋体" w:cs="宋体"/>
          <w:szCs w:val="21"/>
        </w:rPr>
        <w:t>（5）岗位留存情况分析。为分析岗位的稳定性和留存情况，本研究对岗位发布时长和更新频率进行了追踪分析。数据显示，平均岗位发布时长为45天，其中30天内更新的岗位占比为62.3%，60天内更新的岗位占比为28.7%，90天以上未更新的岗位占比为9.0%。岗位更新频率反映了企业对人才需求的紧迫程度和岗位的稳定性。</w:t>
      </w:r>
    </w:p>
    <w:p w14:paraId="1EE13FD0">
      <w:pPr>
        <w:tabs>
          <w:tab w:val="left" w:pos="6615"/>
        </w:tabs>
        <w:ind w:firstLine="420" w:firstLineChars="200"/>
        <w:jc w:val="left"/>
      </w:pPr>
      <w:r>
        <w:rPr>
          <w:rFonts w:hint="eastAsia" w:ascii="宋体" w:hAnsi="宋体" w:eastAsia="宋体" w:cs="宋体"/>
          <w:szCs w:val="21"/>
        </w:rPr>
        <w:t>通过上述多维度分析，本研究构建的岗位需求数据库不仅数量庞大（134万余条），而且来源多样、结构合理，为后续评价指标体系的构建提供了坚实的数据基础。</w:t>
      </w:r>
    </w:p>
    <w:p w14:paraId="4259D05A">
      <w:pPr>
        <w:outlineLvl w:val="2"/>
      </w:pPr>
      <w:r>
        <w:rPr>
          <w:rFonts w:hint="eastAsia"/>
        </w:rPr>
        <w:t>3.</w:t>
      </w:r>
      <w:r>
        <w:rPr>
          <w:rFonts w:hint="eastAsia"/>
          <w:lang w:val="en-US" w:eastAsia="zh-CN"/>
        </w:rPr>
        <w:t>2</w:t>
      </w:r>
      <w:r>
        <w:rPr>
          <w:rFonts w:hint="eastAsia"/>
        </w:rPr>
        <w:t>.2 数据预处理</w:t>
      </w:r>
    </w:p>
    <w:p w14:paraId="0A9AD29B">
      <w:pPr>
        <w:ind w:firstLine="420" w:firstLineChars="200"/>
        <w:rPr>
          <w:rFonts w:hint="eastAsia" w:ascii="宋体" w:hAnsi="宋体" w:eastAsia="宋体" w:cs="宋体"/>
          <w:kern w:val="0"/>
          <w:szCs w:val="21"/>
          <w:lang w:bidi="ar"/>
        </w:rPr>
      </w:pPr>
      <w:r>
        <w:rPr>
          <w:rFonts w:hint="eastAsia" w:ascii="宋体" w:hAnsi="宋体" w:eastAsia="宋体" w:cs="宋体"/>
          <w:kern w:val="0"/>
          <w:szCs w:val="21"/>
          <w:lang w:bidi="ar"/>
        </w:rPr>
        <w:t>为确保原始数据的质量，并为后续模型训练提供可靠输入，本研究对采集的招聘文本数据进行了系统性的预处理。预处理流程主要涵盖数据清洗、文本标准化、数据增强三个关键步骤。</w:t>
      </w:r>
    </w:p>
    <w:p w14:paraId="708E49D7">
      <w:pPr>
        <w:ind w:firstLine="422" w:firstLineChars="200"/>
        <w:rPr>
          <w:rFonts w:hint="eastAsia" w:ascii="宋体" w:hAnsi="宋体" w:eastAsia="宋体" w:cs="宋体"/>
          <w:b/>
          <w:bCs/>
          <w:kern w:val="0"/>
          <w:szCs w:val="21"/>
          <w:lang w:bidi="ar"/>
        </w:rPr>
      </w:pPr>
      <w:r>
        <w:rPr>
          <w:rFonts w:hint="eastAsia" w:ascii="宋体" w:hAnsi="宋体" w:eastAsia="宋体" w:cs="宋体"/>
          <w:b/>
          <w:bCs/>
          <w:kern w:val="0"/>
          <w:szCs w:val="21"/>
          <w:lang w:eastAsia="zh-CN" w:bidi="ar"/>
        </w:rPr>
        <w:t>（</w:t>
      </w:r>
      <w:r>
        <w:rPr>
          <w:rFonts w:hint="eastAsia" w:ascii="宋体" w:hAnsi="宋体" w:eastAsia="宋体" w:cs="宋体"/>
          <w:b/>
          <w:bCs/>
          <w:kern w:val="0"/>
          <w:szCs w:val="21"/>
          <w:lang w:val="en-US" w:eastAsia="zh-CN" w:bidi="ar"/>
        </w:rPr>
        <w:t>1</w:t>
      </w:r>
      <w:r>
        <w:rPr>
          <w:rFonts w:hint="eastAsia" w:ascii="宋体" w:hAnsi="宋体" w:eastAsia="宋体" w:cs="宋体"/>
          <w:b/>
          <w:bCs/>
          <w:kern w:val="0"/>
          <w:szCs w:val="21"/>
          <w:lang w:eastAsia="zh-CN" w:bidi="ar"/>
        </w:rPr>
        <w:t>）</w:t>
      </w:r>
      <w:r>
        <w:rPr>
          <w:rFonts w:hint="eastAsia" w:ascii="宋体" w:hAnsi="宋体" w:eastAsia="宋体" w:cs="宋体"/>
          <w:b/>
          <w:bCs/>
          <w:kern w:val="0"/>
          <w:szCs w:val="21"/>
          <w:lang w:bidi="ar"/>
        </w:rPr>
        <w:t>数据清洗</w:t>
      </w:r>
    </w:p>
    <w:p w14:paraId="1DB3AC87">
      <w:pPr>
        <w:rPr>
          <w:rFonts w:hint="eastAsia" w:ascii="宋体" w:hAnsi="宋体" w:eastAsia="宋体" w:cs="宋体"/>
          <w:kern w:val="0"/>
          <w:szCs w:val="21"/>
          <w:lang w:bidi="ar"/>
        </w:rPr>
      </w:pPr>
      <w:r>
        <w:rPr>
          <w:rFonts w:hint="eastAsia" w:ascii="宋体" w:hAnsi="宋体" w:eastAsia="宋体" w:cs="宋体"/>
          <w:kern w:val="0"/>
          <w:szCs w:val="21"/>
          <w:lang w:bidi="ar"/>
        </w:rPr>
        <w:t>数据清洗旨在消除原始数据中的噪声与不一致性，提升数据的纯净度与可用性。</w:t>
      </w:r>
    </w:p>
    <w:p w14:paraId="10EE6E6B">
      <w:pPr>
        <w:rPr>
          <w:rFonts w:hint="eastAsia" w:ascii="宋体" w:hAnsi="宋体" w:eastAsia="宋体" w:cs="宋体"/>
          <w:kern w:val="0"/>
          <w:szCs w:val="21"/>
          <w:lang w:bidi="ar"/>
        </w:rPr>
      </w:pPr>
      <w:r>
        <w:rPr>
          <w:rFonts w:hint="eastAsia" w:ascii="宋体" w:hAnsi="宋体" w:eastAsia="宋体" w:cs="宋体"/>
          <w:kern w:val="0"/>
          <w:szCs w:val="21"/>
          <w:lang w:bidi="ar"/>
        </w:rPr>
        <w:t>1.格式清洗：使用正则表达式及`BeautifulSoup`等工具，移除原始文本中残留的HTML标签、无关的特殊字符（如`&amp;nbsp;`、``等）以及因编码问题产生的乱码字符。</w:t>
      </w:r>
    </w:p>
    <w:p w14:paraId="260EBB44">
      <w:pPr>
        <w:rPr>
          <w:rFonts w:hint="eastAsia" w:ascii="宋体" w:hAnsi="宋体" w:eastAsia="宋体" w:cs="宋体"/>
          <w:kern w:val="0"/>
          <w:szCs w:val="21"/>
          <w:lang w:bidi="ar"/>
        </w:rPr>
      </w:pPr>
      <w:r>
        <w:rPr>
          <w:rFonts w:hint="eastAsia" w:ascii="宋体" w:hAnsi="宋体" w:eastAsia="宋体" w:cs="宋体"/>
          <w:kern w:val="0"/>
          <w:szCs w:val="21"/>
          <w:lang w:bidi="ar"/>
        </w:rPr>
        <w:t>2.编码统一：将整个数据集的文本编码统一转换为UTF-8格式，以避免后续处理过程中的编码错误。</w:t>
      </w:r>
    </w:p>
    <w:p w14:paraId="1E32E29E">
      <w:pPr>
        <w:rPr>
          <w:rFonts w:hint="eastAsia" w:ascii="宋体" w:hAnsi="宋体" w:eastAsia="宋体" w:cs="宋体"/>
          <w:kern w:val="0"/>
          <w:szCs w:val="21"/>
          <w:lang w:bidi="ar"/>
        </w:rPr>
      </w:pPr>
      <w:r>
        <w:rPr>
          <w:rFonts w:hint="eastAsia" w:ascii="宋体" w:hAnsi="宋体" w:eastAsia="宋体" w:cs="宋体"/>
          <w:kern w:val="0"/>
          <w:szCs w:val="21"/>
          <w:lang w:bidi="ar"/>
        </w:rPr>
        <w:t>3.缺失值处理：针对关键字段（如职位描述`description`、岗位要求`requirement`、岗位职责`responsibility`）出现的缺失情况，本研究采用直接剔除的策略，仅保留字段内容完整的数据样本，确保分析的有效性。</w:t>
      </w:r>
    </w:p>
    <w:p w14:paraId="212C82BE">
      <w:pPr>
        <w:ind w:firstLine="422" w:firstLineChars="200"/>
        <w:rPr>
          <w:rFonts w:hint="eastAsia" w:ascii="宋体" w:hAnsi="宋体" w:eastAsia="宋体" w:cs="宋体"/>
          <w:kern w:val="0"/>
          <w:szCs w:val="21"/>
          <w:lang w:bidi="ar"/>
        </w:rPr>
      </w:pPr>
      <w:r>
        <w:rPr>
          <w:rFonts w:hint="eastAsia" w:ascii="宋体" w:hAnsi="宋体" w:eastAsia="宋体" w:cs="宋体"/>
          <w:b/>
          <w:bCs/>
          <w:kern w:val="0"/>
          <w:szCs w:val="21"/>
          <w:lang w:eastAsia="zh-CN" w:bidi="ar"/>
        </w:rPr>
        <w:t>（</w:t>
      </w:r>
      <w:r>
        <w:rPr>
          <w:rFonts w:hint="eastAsia" w:ascii="宋体" w:hAnsi="宋体" w:eastAsia="宋体" w:cs="宋体"/>
          <w:b/>
          <w:bCs/>
          <w:kern w:val="0"/>
          <w:szCs w:val="21"/>
          <w:lang w:val="en-US" w:eastAsia="zh-CN" w:bidi="ar"/>
        </w:rPr>
        <w:t>2</w:t>
      </w:r>
      <w:r>
        <w:rPr>
          <w:rFonts w:hint="eastAsia" w:ascii="宋体" w:hAnsi="宋体" w:eastAsia="宋体" w:cs="宋体"/>
          <w:b/>
          <w:bCs/>
          <w:kern w:val="0"/>
          <w:szCs w:val="21"/>
          <w:lang w:eastAsia="zh-CN" w:bidi="ar"/>
        </w:rPr>
        <w:t>）</w:t>
      </w:r>
      <w:r>
        <w:rPr>
          <w:rFonts w:hint="eastAsia" w:ascii="宋体" w:hAnsi="宋体" w:eastAsia="宋体" w:cs="宋体"/>
          <w:b/>
          <w:bCs/>
          <w:kern w:val="0"/>
          <w:szCs w:val="21"/>
          <w:lang w:bidi="ar"/>
        </w:rPr>
        <w:t xml:space="preserve"> 文本标准化</w:t>
      </w:r>
    </w:p>
    <w:p w14:paraId="43A08778">
      <w:pPr>
        <w:rPr>
          <w:rFonts w:hint="eastAsia" w:ascii="宋体" w:hAnsi="宋体" w:eastAsia="宋体" w:cs="宋体"/>
          <w:kern w:val="0"/>
          <w:szCs w:val="21"/>
          <w:lang w:bidi="ar"/>
        </w:rPr>
      </w:pPr>
      <w:r>
        <w:rPr>
          <w:rFonts w:hint="eastAsia" w:ascii="宋体" w:hAnsi="宋体" w:eastAsia="宋体" w:cs="宋体"/>
          <w:kern w:val="0"/>
          <w:szCs w:val="21"/>
          <w:lang w:bidi="ar"/>
        </w:rPr>
        <w:t>文本标准化旨在统一文本的表达形式，减少因书写差异带来的模型学习偏差。</w:t>
      </w:r>
    </w:p>
    <w:p w14:paraId="0079D546">
      <w:pPr>
        <w:rPr>
          <w:rFonts w:hint="eastAsia" w:ascii="宋体" w:hAnsi="宋体" w:eastAsia="宋体" w:cs="宋体"/>
          <w:kern w:val="0"/>
          <w:szCs w:val="21"/>
          <w:lang w:bidi="ar"/>
        </w:rPr>
      </w:pPr>
      <w:r>
        <w:rPr>
          <w:rFonts w:hint="eastAsia" w:ascii="宋体" w:hAnsi="宋体" w:eastAsia="宋体" w:cs="宋体"/>
          <w:kern w:val="0"/>
          <w:szCs w:val="21"/>
          <w:lang w:bidi="ar"/>
        </w:rPr>
        <w:t>1.技术术语规范化：基于构建的领域技术词库，对全文中大小写不统一的技术词汇进行标准化（例如，将`python`、`Python`、`PYTHON`统一为`Python`；`JavaScript`与`Javascript`统一为`JavaScript`）。</w:t>
      </w:r>
    </w:p>
    <w:p w14:paraId="5CF78744">
      <w:pPr>
        <w:rPr>
          <w:rFonts w:hint="eastAsia" w:ascii="宋体" w:hAnsi="宋体" w:eastAsia="宋体" w:cs="宋体"/>
          <w:kern w:val="0"/>
          <w:szCs w:val="21"/>
          <w:lang w:bidi="ar"/>
        </w:rPr>
      </w:pPr>
      <w:r>
        <w:rPr>
          <w:rFonts w:hint="eastAsia" w:ascii="宋体" w:hAnsi="宋体" w:eastAsia="宋体" w:cs="宋体"/>
          <w:kern w:val="0"/>
          <w:szCs w:val="21"/>
          <w:lang w:bidi="ar"/>
        </w:rPr>
        <w:t>2.标点符号规范化：将中文全角标点符号（如，。、）统一转换为英文半角符号（如， . ,），以保持文本符号的一致性。</w:t>
      </w:r>
    </w:p>
    <w:p w14:paraId="1F0D1552">
      <w:pPr>
        <w:rPr>
          <w:rFonts w:hint="eastAsia" w:ascii="宋体" w:hAnsi="宋体" w:eastAsia="宋体" w:cs="宋体"/>
          <w:kern w:val="0"/>
          <w:szCs w:val="21"/>
          <w:lang w:bidi="ar"/>
        </w:rPr>
      </w:pPr>
      <w:r>
        <w:rPr>
          <w:rFonts w:hint="eastAsia" w:ascii="宋体" w:hAnsi="宋体" w:eastAsia="宋体" w:cs="宋体"/>
          <w:kern w:val="0"/>
          <w:szCs w:val="21"/>
          <w:lang w:bidi="ar"/>
        </w:rPr>
        <w:t>3.中英文混排处理：在中文字符与英文单词、数字之间添加空格进行分隔（例如，“熟练掌握Python编程”优化为“熟练掌握 Python 编程”），以提升后续分词和特征提取的准确性。</w:t>
      </w:r>
    </w:p>
    <w:p w14:paraId="53F7B305">
      <w:pPr>
        <w:rPr>
          <w:rFonts w:hint="eastAsia" w:ascii="宋体" w:hAnsi="宋体" w:eastAsia="宋体" w:cs="宋体"/>
          <w:kern w:val="0"/>
          <w:szCs w:val="21"/>
          <w:lang w:bidi="ar"/>
        </w:rPr>
      </w:pPr>
      <w:r>
        <w:rPr>
          <w:rFonts w:hint="eastAsia" w:ascii="宋体" w:hAnsi="宋体" w:eastAsia="宋体" w:cs="宋体"/>
          <w:kern w:val="0"/>
          <w:szCs w:val="21"/>
          <w:lang w:bidi="ar"/>
        </w:rPr>
        <w:t>4.时间/范围表达统一：对薪资范围、工作经验要求等数值区间进行统一表达（例如，将`1~3年`、`1-3年`、`1至3年`统一规范为`1-3年`）。</w:t>
      </w:r>
    </w:p>
    <w:p w14:paraId="609BA48D">
      <w:pPr>
        <w:ind w:firstLine="422" w:firstLineChars="200"/>
        <w:rPr>
          <w:rFonts w:hint="eastAsia" w:ascii="宋体" w:hAnsi="宋体" w:eastAsia="宋体" w:cs="宋体"/>
          <w:kern w:val="0"/>
          <w:szCs w:val="21"/>
          <w:lang w:bidi="ar"/>
        </w:rPr>
      </w:pPr>
      <w:r>
        <w:rPr>
          <w:rFonts w:hint="eastAsia" w:ascii="宋体" w:hAnsi="宋体" w:eastAsia="宋体" w:cs="宋体"/>
          <w:b/>
          <w:bCs/>
          <w:kern w:val="0"/>
          <w:szCs w:val="21"/>
          <w:lang w:eastAsia="zh-CN" w:bidi="ar"/>
        </w:rPr>
        <w:t>（</w:t>
      </w:r>
      <w:r>
        <w:rPr>
          <w:rFonts w:hint="eastAsia" w:ascii="宋体" w:hAnsi="宋体" w:eastAsia="宋体" w:cs="宋体"/>
          <w:b/>
          <w:bCs/>
          <w:kern w:val="0"/>
          <w:szCs w:val="21"/>
          <w:lang w:val="en-US" w:eastAsia="zh-CN" w:bidi="ar"/>
        </w:rPr>
        <w:t>3</w:t>
      </w:r>
      <w:r>
        <w:rPr>
          <w:rFonts w:hint="eastAsia" w:ascii="宋体" w:hAnsi="宋体" w:eastAsia="宋体" w:cs="宋体"/>
          <w:b/>
          <w:bCs/>
          <w:kern w:val="0"/>
          <w:szCs w:val="21"/>
          <w:lang w:eastAsia="zh-CN" w:bidi="ar"/>
        </w:rPr>
        <w:t>）</w:t>
      </w:r>
      <w:r>
        <w:rPr>
          <w:rFonts w:hint="eastAsia" w:ascii="宋体" w:hAnsi="宋体" w:eastAsia="宋体" w:cs="宋体"/>
          <w:b/>
          <w:bCs/>
          <w:kern w:val="0"/>
          <w:szCs w:val="21"/>
          <w:lang w:bidi="ar"/>
        </w:rPr>
        <w:t xml:space="preserve"> 数据增强</w:t>
      </w:r>
    </w:p>
    <w:p w14:paraId="4E0497FA">
      <w:pPr>
        <w:rPr>
          <w:rFonts w:hint="eastAsia" w:ascii="宋体" w:hAnsi="宋体" w:eastAsia="宋体" w:cs="宋体"/>
          <w:kern w:val="0"/>
          <w:szCs w:val="21"/>
          <w:lang w:bidi="ar"/>
        </w:rPr>
      </w:pPr>
      <w:r>
        <w:rPr>
          <w:rFonts w:hint="eastAsia" w:ascii="宋体" w:hAnsi="宋体" w:eastAsia="宋体" w:cs="宋体"/>
          <w:kern w:val="0"/>
          <w:szCs w:val="21"/>
          <w:lang w:bidi="ar"/>
        </w:rPr>
        <w:t>为提升模型的泛化能力并缓解数据类别不均衡问题，本研究在部分任务中采用了数据增强技术。</w:t>
      </w:r>
    </w:p>
    <w:p w14:paraId="21473B19">
      <w:pPr>
        <w:rPr>
          <w:rFonts w:hint="eastAsia" w:ascii="宋体" w:hAnsi="宋体" w:eastAsia="宋体" w:cs="宋体"/>
          <w:kern w:val="0"/>
          <w:szCs w:val="21"/>
          <w:lang w:bidi="ar"/>
        </w:rPr>
      </w:pPr>
      <w:r>
        <w:rPr>
          <w:rFonts w:hint="eastAsia" w:ascii="宋体" w:hAnsi="宋体" w:eastAsia="宋体" w:cs="宋体"/>
          <w:kern w:val="0"/>
          <w:szCs w:val="21"/>
          <w:lang w:bidi="ar"/>
        </w:rPr>
        <w:t>1.同义词替换：针对核心技能名词（如`MySQL`与`MySql`）、通用动词（如`熟悉`与`了解`）等，构建了领域同义词库。在训练过程中，按一定概率对非关键实体词进行同义词替换，以增加文本的多样性。</w:t>
      </w:r>
    </w:p>
    <w:p w14:paraId="44B2E96D">
      <w:pPr>
        <w:rPr>
          <w:rFonts w:hint="eastAsia" w:ascii="宋体" w:hAnsi="宋体" w:eastAsia="宋体" w:cs="宋体"/>
          <w:kern w:val="0"/>
          <w:szCs w:val="21"/>
          <w:lang w:bidi="ar"/>
        </w:rPr>
      </w:pPr>
      <w:r>
        <w:rPr>
          <w:rFonts w:hint="eastAsia" w:ascii="宋体" w:hAnsi="宋体" w:eastAsia="宋体" w:cs="宋体"/>
          <w:kern w:val="0"/>
          <w:szCs w:val="21"/>
          <w:lang w:bidi="ar"/>
        </w:rPr>
        <w:t>2.句式结构变换：对描述岗位职责或要求的句子，进行有限的句式变换（如主动语态与被动语态的转换），以增强模型对语言结构的理解鲁棒性。</w:t>
      </w:r>
    </w:p>
    <w:p w14:paraId="1EB1CF0B">
      <w:pPr>
        <w:outlineLvl w:val="1"/>
        <w:rPr>
          <w:rFonts w:hint="eastAsia" w:ascii="宋体" w:hAnsi="宋体" w:eastAsia="宋体" w:cs="宋体"/>
          <w:bCs/>
          <w:sz w:val="24"/>
        </w:rPr>
      </w:pPr>
      <w:r>
        <w:rPr>
          <w:rFonts w:hint="eastAsia"/>
        </w:rPr>
        <w:t>3.</w:t>
      </w:r>
      <w:r>
        <w:rPr>
          <w:rFonts w:hint="eastAsia"/>
          <w:lang w:val="en-US" w:eastAsia="zh-CN"/>
        </w:rPr>
        <w:t>3</w:t>
      </w:r>
      <w:r>
        <w:rPr>
          <w:rFonts w:hint="eastAsia"/>
        </w:rPr>
        <w:t xml:space="preserve"> </w:t>
      </w:r>
      <w:r>
        <w:rPr>
          <w:rFonts w:ascii="宋体" w:hAnsi="宋体" w:eastAsia="宋体" w:cs="宋体"/>
          <w:bCs/>
          <w:sz w:val="24"/>
        </w:rPr>
        <w:t>构建IT招聘领域的</w:t>
      </w:r>
      <w:r>
        <w:rPr>
          <w:rFonts w:hint="eastAsia" w:ascii="宋体" w:hAnsi="宋体" w:cs="宋体"/>
          <w:bCs/>
          <w:sz w:val="24"/>
        </w:rPr>
        <w:t>JOBBERT</w:t>
      </w:r>
      <w:r>
        <w:rPr>
          <w:rFonts w:ascii="宋体" w:hAnsi="宋体" w:eastAsia="宋体" w:cs="宋体"/>
          <w:bCs/>
          <w:sz w:val="24"/>
        </w:rPr>
        <w:t>模型</w:t>
      </w:r>
    </w:p>
    <w:p w14:paraId="0A45A8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标准 BERT 在进行领域自适应预训练时，通常采用统一随机掩码策略，未考虑领域术语的重要性差异，且缺乏对结构化领域知识的显式建模。针对上述问题，本研究构建融合</w:t>
      </w:r>
      <w:r>
        <w:rPr>
          <w:rStyle w:val="15"/>
          <w:rFonts w:ascii="宋体" w:hAnsi="宋体" w:eastAsia="宋体" w:cs="宋体"/>
          <w:b/>
          <w:bCs/>
          <w:color w:val="1F2329"/>
          <w:kern w:val="0"/>
          <w:sz w:val="16"/>
          <w:szCs w:val="16"/>
          <w:lang w:val="en-US" w:eastAsia="zh-CN" w:bidi="ar"/>
        </w:rPr>
        <w:t>多粒度掩码</w:t>
      </w:r>
      <w:r>
        <w:rPr>
          <w:rFonts w:ascii="宋体" w:hAnsi="宋体" w:eastAsia="宋体" w:cs="宋体"/>
          <w:color w:val="1F2329"/>
          <w:kern w:val="0"/>
          <w:sz w:val="16"/>
          <w:szCs w:val="16"/>
          <w:lang w:val="en-US" w:eastAsia="zh-CN" w:bidi="ar"/>
        </w:rPr>
        <w:t>与</w:t>
      </w:r>
      <w:r>
        <w:rPr>
          <w:rStyle w:val="15"/>
          <w:rFonts w:ascii="宋体" w:hAnsi="宋体" w:eastAsia="宋体" w:cs="宋体"/>
          <w:b/>
          <w:bCs/>
          <w:color w:val="1F2329"/>
          <w:kern w:val="0"/>
          <w:sz w:val="16"/>
          <w:szCs w:val="16"/>
          <w:lang w:val="en-US" w:eastAsia="zh-CN" w:bidi="ar"/>
        </w:rPr>
        <w:t>领域知识增强</w:t>
      </w:r>
      <w:r>
        <w:rPr>
          <w:rFonts w:ascii="宋体" w:hAnsi="宋体" w:eastAsia="宋体" w:cs="宋体"/>
          <w:color w:val="1F2329"/>
          <w:kern w:val="0"/>
          <w:sz w:val="16"/>
          <w:szCs w:val="16"/>
          <w:lang w:val="en-US" w:eastAsia="zh-CN" w:bidi="ar"/>
        </w:rPr>
        <w:t>的 JobBERT 模型，提升 IT 招聘文本理解能力。</w:t>
      </w:r>
    </w:p>
    <w:p w14:paraId="48775330">
      <w:pPr>
        <w:outlineLvl w:val="2"/>
        <w:rPr>
          <w:b/>
          <w:bCs/>
        </w:rPr>
      </w:pPr>
      <w:r>
        <w:rPr>
          <w:rFonts w:hint="eastAsia"/>
          <w:b/>
          <w:bCs/>
        </w:rPr>
        <w:t>3.</w:t>
      </w:r>
      <w:r>
        <w:rPr>
          <w:rFonts w:hint="eastAsia"/>
          <w:b/>
          <w:bCs/>
          <w:lang w:val="en-US" w:eastAsia="zh-CN"/>
        </w:rPr>
        <w:t>3</w:t>
      </w:r>
      <w:r>
        <w:rPr>
          <w:rFonts w:hint="eastAsia"/>
          <w:b/>
          <w:bCs/>
        </w:rPr>
        <w:t xml:space="preserve">.1 </w:t>
      </w:r>
      <w:r>
        <w:rPr>
          <w:color w:val="1F2329"/>
          <w:sz w:val="16"/>
          <w:szCs w:val="16"/>
        </w:rPr>
        <w:t>模型改进动机</w:t>
      </w:r>
    </w:p>
    <w:p w14:paraId="370E31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15"/>
          <w:rFonts w:ascii="宋体" w:hAnsi="宋体" w:eastAsia="宋体" w:cs="宋体"/>
          <w:b/>
          <w:bCs/>
          <w:color w:val="1F2329"/>
          <w:kern w:val="0"/>
          <w:sz w:val="16"/>
          <w:szCs w:val="16"/>
          <w:lang w:val="en-US" w:eastAsia="zh-CN" w:bidi="ar"/>
        </w:rPr>
      </w:pPr>
      <w:r>
        <w:rPr>
          <w:rStyle w:val="15"/>
          <w:rFonts w:hint="eastAsia" w:ascii="宋体" w:hAnsi="宋体" w:eastAsia="宋体" w:cs="宋体"/>
          <w:b/>
          <w:bCs/>
          <w:color w:val="1F2329"/>
          <w:kern w:val="0"/>
          <w:sz w:val="16"/>
          <w:szCs w:val="16"/>
          <w:lang w:val="en-US" w:eastAsia="zh-CN" w:bidi="ar"/>
        </w:rPr>
        <w:t>1.</w:t>
      </w:r>
      <w:r>
        <w:rPr>
          <w:rStyle w:val="15"/>
          <w:rFonts w:ascii="宋体" w:hAnsi="宋体" w:eastAsia="宋体" w:cs="宋体"/>
          <w:b/>
          <w:bCs/>
          <w:color w:val="1F2329"/>
          <w:kern w:val="0"/>
          <w:sz w:val="16"/>
          <w:szCs w:val="16"/>
          <w:lang w:val="en-US" w:eastAsia="zh-CN" w:bidi="ar"/>
        </w:rPr>
        <w:t>掩码策略粗糙</w:t>
      </w:r>
    </w:p>
    <w:p w14:paraId="2585B2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标准 BERT 采用固定 15% 掩码率，无法区分技术术语、能力描述、经验要求、教育背景等语义单元的重要性差异，难以捕捉 “精通 Python” 与 “了解 Python” 等细粒度语义差别。</w:t>
      </w:r>
    </w:p>
    <w:p w14:paraId="7ACD59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321" w:firstLineChars="200"/>
        <w:jc w:val="left"/>
        <w:rPr>
          <w:rStyle w:val="15"/>
          <w:rFonts w:ascii="宋体" w:hAnsi="宋体" w:eastAsia="宋体" w:cs="宋体"/>
          <w:b/>
          <w:bCs/>
          <w:color w:val="1F2329"/>
          <w:kern w:val="0"/>
          <w:sz w:val="16"/>
          <w:szCs w:val="16"/>
          <w:lang w:val="en-US" w:eastAsia="zh-CN" w:bidi="ar"/>
        </w:rPr>
      </w:pPr>
      <w:r>
        <w:rPr>
          <w:rStyle w:val="15"/>
          <w:rFonts w:hint="eastAsia" w:ascii="宋体" w:hAnsi="宋体" w:eastAsia="宋体" w:cs="宋体"/>
          <w:b/>
          <w:bCs/>
          <w:color w:val="1F2329"/>
          <w:kern w:val="0"/>
          <w:sz w:val="16"/>
          <w:szCs w:val="16"/>
          <w:lang w:val="en-US" w:eastAsia="zh-CN" w:bidi="ar"/>
        </w:rPr>
        <w:t>2.</w:t>
      </w:r>
      <w:r>
        <w:rPr>
          <w:rStyle w:val="15"/>
          <w:rFonts w:ascii="宋体" w:hAnsi="宋体" w:eastAsia="宋体" w:cs="宋体"/>
          <w:b/>
          <w:bCs/>
          <w:color w:val="1F2329"/>
          <w:kern w:val="0"/>
          <w:sz w:val="16"/>
          <w:szCs w:val="16"/>
          <w:lang w:val="en-US" w:eastAsia="zh-CN" w:bidi="ar"/>
        </w:rPr>
        <w:t>领域知识利用不足</w:t>
      </w:r>
    </w:p>
    <w:p w14:paraId="430E6DC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360" w:leftChars="0" w:right="0" w:rightChars="0" w:firstLine="480" w:firstLineChars="300"/>
        <w:jc w:val="left"/>
        <w:rPr>
          <w:color w:val="1F2329"/>
          <w:sz w:val="16"/>
          <w:szCs w:val="16"/>
        </w:rPr>
      </w:pPr>
      <w:r>
        <w:rPr>
          <w:rFonts w:ascii="宋体" w:hAnsi="宋体" w:eastAsia="宋体" w:cs="宋体"/>
          <w:color w:val="1F2329"/>
          <w:kern w:val="0"/>
          <w:sz w:val="16"/>
          <w:szCs w:val="16"/>
          <w:lang w:val="en-US" w:eastAsia="zh-CN" w:bidi="ar"/>
        </w:rPr>
        <w:t>传统预训练仅依赖文本统计特征，未显式建模技能层级关系、技术关联关系、经验区间、学历专业对应关系等结构化领域知识，导致模型对专业语义理解不足。</w:t>
      </w:r>
    </w:p>
    <w:p w14:paraId="30E276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为解决上述问题，本研究从掩码策略与知识注入两方面对模型进行改进。</w:t>
      </w:r>
    </w:p>
    <w:p w14:paraId="57EF3D6B">
      <w:pPr>
        <w:outlineLvl w:val="2"/>
        <w:rPr>
          <w:b/>
          <w:bCs/>
        </w:rPr>
      </w:pPr>
      <w:r>
        <w:rPr>
          <w:rFonts w:hint="eastAsia"/>
          <w:b/>
          <w:bCs/>
        </w:rPr>
        <w:t>3.</w:t>
      </w:r>
      <w:r>
        <w:rPr>
          <w:rFonts w:hint="eastAsia"/>
          <w:b/>
          <w:bCs/>
          <w:lang w:val="en-US" w:eastAsia="zh-CN"/>
        </w:rPr>
        <w:t>3</w:t>
      </w:r>
      <w:r>
        <w:rPr>
          <w:rFonts w:hint="eastAsia"/>
          <w:b/>
          <w:bCs/>
        </w:rPr>
        <w:t>.2 改进后的模型架构</w:t>
      </w:r>
    </w:p>
    <w:p w14:paraId="3F62BB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JobBERT 的改进主要包括两部分：</w:t>
      </w:r>
      <w:r>
        <w:rPr>
          <w:rStyle w:val="15"/>
          <w:rFonts w:ascii="宋体" w:hAnsi="宋体" w:eastAsia="宋体" w:cs="宋体"/>
          <w:b/>
          <w:bCs/>
          <w:color w:val="1F2329"/>
          <w:kern w:val="0"/>
          <w:sz w:val="16"/>
          <w:szCs w:val="16"/>
          <w:lang w:val="en-US" w:eastAsia="zh-CN" w:bidi="ar"/>
        </w:rPr>
        <w:t>多粒度差异化掩码策略</w:t>
      </w:r>
      <w:r>
        <w:rPr>
          <w:rFonts w:ascii="宋体" w:hAnsi="宋体" w:eastAsia="宋体" w:cs="宋体"/>
          <w:color w:val="1F2329"/>
          <w:kern w:val="0"/>
          <w:sz w:val="16"/>
          <w:szCs w:val="16"/>
          <w:lang w:val="en-US" w:eastAsia="zh-CN" w:bidi="ar"/>
        </w:rPr>
        <w:t>与</w:t>
      </w:r>
      <w:r>
        <w:rPr>
          <w:rStyle w:val="15"/>
          <w:rFonts w:ascii="宋体" w:hAnsi="宋体" w:eastAsia="宋体" w:cs="宋体"/>
          <w:b/>
          <w:bCs/>
          <w:color w:val="1F2329"/>
          <w:kern w:val="0"/>
          <w:sz w:val="16"/>
          <w:szCs w:val="16"/>
          <w:lang w:val="en-US" w:eastAsia="zh-CN" w:bidi="ar"/>
        </w:rPr>
        <w:t>领域知识增强模块</w:t>
      </w:r>
      <w:r>
        <w:rPr>
          <w:rFonts w:ascii="宋体" w:hAnsi="宋体" w:eastAsia="宋体" w:cs="宋体"/>
          <w:color w:val="1F2329"/>
          <w:kern w:val="0"/>
          <w:sz w:val="16"/>
          <w:szCs w:val="16"/>
          <w:lang w:val="en-US" w:eastAsia="zh-CN" w:bidi="ar"/>
        </w:rPr>
        <w:t>。</w:t>
      </w:r>
    </w:p>
    <w:p w14:paraId="6C48B454">
      <w:pPr>
        <w:ind w:firstLine="420" w:firstLineChars="200"/>
        <w:rPr>
          <w:b/>
          <w:bCs/>
        </w:rPr>
      </w:pPr>
      <w:r>
        <w:rPr>
          <w:rFonts w:hint="eastAsia"/>
          <w:lang w:val="en-US" w:eastAsia="zh-CN"/>
        </w:rPr>
        <w:t>(1)</w:t>
      </w:r>
      <w:r>
        <w:rPr>
          <w:rFonts w:hint="eastAsia"/>
          <w:b/>
          <w:bCs/>
        </w:rPr>
        <w:t xml:space="preserve"> 多粒度掩码策略</w:t>
      </w:r>
    </w:p>
    <w:p w14:paraId="3C3AF8B2">
      <w:pPr>
        <w:widowControl/>
        <w:shd w:val="clear" w:color="auto" w:fill="FFFFFF"/>
        <w:spacing w:line="190" w:lineRule="atLeast"/>
        <w:ind w:firstLine="420" w:firstLineChars="200"/>
        <w:jc w:val="left"/>
      </w:pPr>
      <w:r>
        <w:rPr>
          <w:rFonts w:hint="eastAsia"/>
        </w:rPr>
        <w:t>该策略根据招聘文本中不同语义单元的重要性与特点，实施差异化的掩码概率，以引导模型进行更有针对性的学习：</w:t>
      </w:r>
    </w:p>
    <w:p w14:paraId="3D639A02">
      <w:pPr>
        <w:widowControl/>
        <w:shd w:val="clear" w:color="auto" w:fill="FFFFFF"/>
        <w:spacing w:line="190" w:lineRule="atLeast"/>
        <w:jc w:val="left"/>
      </w:pPr>
      <w:r>
        <w:rPr>
          <w:rFonts w:hint="eastAsia"/>
        </w:rPr>
        <w:t>技术能力掩</w:t>
      </w:r>
      <w:r>
        <w:t>码率 (30.0%)：针对编程语言、框架、工具等核心实体词汇，采用较高掩码率，迫使模型加强对技术实体及其上下文的深度关联学习</w:t>
      </w:r>
      <w:r>
        <w:rPr>
          <w:rFonts w:hint="eastAsia"/>
        </w:rPr>
        <w:t>。</w:t>
      </w:r>
    </w:p>
    <w:p w14:paraId="3118144C">
      <w:pPr>
        <w:widowControl/>
        <w:shd w:val="clear" w:color="auto" w:fill="FFFFFF"/>
        <w:spacing w:line="190" w:lineRule="atLeast"/>
        <w:jc w:val="left"/>
      </w:pPr>
      <w:r>
        <w:t xml:space="preserve">综合素养掩码率 (20.0%)：针对描述能力等级的动词或副词（如 </w:t>
      </w:r>
      <w:r>
        <w:rPr>
          <w:rFonts w:hint="eastAsia"/>
        </w:rPr>
        <w:t>`精通`、`熟练掌握`、`了解`</w:t>
      </w:r>
      <w:r>
        <w:t>），采用中等掩码率，有助于模型精确捕捉技能要求中的能力层次差异</w:t>
      </w:r>
      <w:r>
        <w:rPr>
          <w:rFonts w:hint="eastAsia"/>
        </w:rPr>
        <w:t>。</w:t>
      </w:r>
    </w:p>
    <w:p w14:paraId="03CF6BB9">
      <w:pPr>
        <w:widowControl/>
        <w:shd w:val="clear" w:color="auto" w:fill="FFFFFF"/>
        <w:spacing w:line="190" w:lineRule="atLeast"/>
        <w:jc w:val="left"/>
      </w:pPr>
      <w:r>
        <w:t>实践经验掩码率 (15.0%)：针对描述工作年限、级别的短语（如 3-5年、高级工程师），采用基础掩码率</w:t>
      </w:r>
      <w:r>
        <w:rPr>
          <w:rFonts w:hint="eastAsia"/>
        </w:rPr>
        <w:t>。</w:t>
      </w:r>
    </w:p>
    <w:p w14:paraId="47644FF4">
      <w:pPr>
        <w:widowControl/>
        <w:shd w:val="clear" w:color="auto" w:fill="FFFFFF"/>
        <w:spacing w:line="190" w:lineRule="atLeast"/>
        <w:jc w:val="left"/>
      </w:pPr>
      <w:r>
        <w:t>教育背景掩码率 (10.0%)：针对学历、专业、学校等教育相关信息，采用较低掩码率</w:t>
      </w:r>
      <w:r>
        <w:rPr>
          <w:rFonts w:hint="eastAsia"/>
        </w:rPr>
        <w:t>。</w:t>
      </w:r>
    </w:p>
    <w:p w14:paraId="6E5C22DF">
      <w:pPr>
        <w:widowControl/>
        <w:shd w:val="clear" w:color="auto" w:fill="FFFFFF"/>
        <w:spacing w:line="190" w:lineRule="atLeast"/>
        <w:jc w:val="left"/>
        <w:rPr>
          <w:rFonts w:hint="eastAsia"/>
        </w:rPr>
      </w:pPr>
      <w:r>
        <w:t>通用文本掩码率 (10.0%)：对于其他辅助性文本内容，采用较低掩码率，以保持基本的语言模型能力</w:t>
      </w:r>
      <w:r>
        <w:rPr>
          <w:rFonts w:hint="eastAsia"/>
        </w:rPr>
        <w:t>。</w:t>
      </w:r>
    </w:p>
    <w:p w14:paraId="2FC34D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rPr>
      </w:pPr>
      <w:r>
        <w:rPr>
          <w:rFonts w:ascii="宋体" w:hAnsi="宋体" w:eastAsia="宋体" w:cs="宋体"/>
          <w:color w:val="1F2329"/>
          <w:kern w:val="0"/>
          <w:sz w:val="16"/>
          <w:szCs w:val="16"/>
          <w:lang w:val="en-US" w:eastAsia="zh-CN" w:bidi="ar"/>
        </w:rPr>
        <w:t>差异化掩码引导模型重点关注领域核心信息，提升关键实体识别精度。</w:t>
      </w:r>
    </w:p>
    <w:p w14:paraId="677E49B9">
      <w:pPr>
        <w:ind w:firstLine="420" w:firstLineChars="200"/>
        <w:rPr>
          <w:b/>
          <w:bCs/>
        </w:rPr>
      </w:pPr>
      <w:r>
        <w:rPr>
          <w:rFonts w:hint="eastAsia"/>
          <w:lang w:val="en-US" w:eastAsia="zh-CN"/>
        </w:rPr>
        <w:t>(2)</w:t>
      </w:r>
      <w:r>
        <w:rPr>
          <w:rFonts w:hint="eastAsia"/>
          <w:b/>
          <w:bCs/>
        </w:rPr>
        <w:t>领域知识增强模块</w:t>
      </w:r>
    </w:p>
    <w:p w14:paraId="7959E3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hint="eastAsia"/>
        </w:rPr>
        <w:t>为将领域知识结构化地融入模型，</w:t>
      </w:r>
      <w:r>
        <w:rPr>
          <w:rFonts w:ascii="宋体" w:hAnsi="宋体" w:eastAsia="宋体" w:cs="宋体"/>
          <w:color w:val="1F2329"/>
          <w:kern w:val="0"/>
          <w:sz w:val="16"/>
          <w:szCs w:val="16"/>
          <w:lang w:val="en-US" w:eastAsia="zh-CN" w:bidi="ar"/>
        </w:rPr>
        <w:t>构建并注入五大结构化知识库：</w:t>
      </w:r>
    </w:p>
    <w:p w14:paraId="666029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1.</w:t>
      </w:r>
      <w:r>
        <w:rPr>
          <w:rFonts w:ascii="宋体" w:hAnsi="宋体" w:eastAsia="宋体" w:cs="宋体"/>
          <w:color w:val="1F2329"/>
          <w:kern w:val="0"/>
          <w:sz w:val="16"/>
          <w:szCs w:val="16"/>
          <w:lang w:val="en-US" w:eastAsia="zh-CN" w:bidi="ar"/>
        </w:rPr>
        <w:t>技术能力知识库：整合了 IT 领域的编程语言、框架、中间件、数据库等术语及关联关系；</w:t>
      </w:r>
    </w:p>
    <w:p w14:paraId="28A7C6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2.</w:t>
      </w:r>
      <w:r>
        <w:rPr>
          <w:rFonts w:ascii="宋体" w:hAnsi="宋体" w:eastAsia="宋体" w:cs="宋体"/>
          <w:color w:val="1F2329"/>
          <w:kern w:val="0"/>
          <w:sz w:val="16"/>
          <w:szCs w:val="16"/>
          <w:lang w:val="en-US" w:eastAsia="zh-CN" w:bidi="ar"/>
        </w:rPr>
        <w:t>综合素养知识库：定义了技能熟练度层级关系（精通＞熟练＞了解）；</w:t>
      </w:r>
    </w:p>
    <w:p w14:paraId="28C676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3.</w:t>
      </w:r>
      <w:r>
        <w:rPr>
          <w:rFonts w:ascii="宋体" w:hAnsi="宋体" w:eastAsia="宋体" w:cs="宋体"/>
          <w:color w:val="1F2329"/>
          <w:kern w:val="0"/>
          <w:sz w:val="16"/>
          <w:szCs w:val="16"/>
          <w:lang w:val="en-US" w:eastAsia="zh-CN" w:bidi="ar"/>
        </w:rPr>
        <w:t>实践经验知识库：整合了工作年限、职位级别、项目经验等术语集合；</w:t>
      </w:r>
    </w:p>
    <w:p w14:paraId="289A23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4.</w:t>
      </w:r>
      <w:r>
        <w:rPr>
          <w:rFonts w:ascii="宋体" w:hAnsi="宋体" w:eastAsia="宋体" w:cs="宋体"/>
          <w:color w:val="1F2329"/>
          <w:kern w:val="0"/>
          <w:sz w:val="16"/>
          <w:szCs w:val="16"/>
          <w:lang w:val="en-US" w:eastAsia="zh-CN" w:bidi="ar"/>
        </w:rPr>
        <w:t>教育背景知识库：整合了学历层次、专业匹配、院校层次等对应关系；</w:t>
      </w:r>
    </w:p>
    <w:p w14:paraId="0BDF6A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5.</w:t>
      </w:r>
      <w:r>
        <w:rPr>
          <w:rFonts w:ascii="宋体" w:hAnsi="宋体" w:eastAsia="宋体" w:cs="宋体"/>
          <w:color w:val="1F2329"/>
          <w:kern w:val="0"/>
          <w:sz w:val="16"/>
          <w:szCs w:val="16"/>
          <w:lang w:val="en-US" w:eastAsia="zh-CN" w:bidi="ar"/>
        </w:rPr>
        <w:t>通用文本知识库：保持基础语义理解能力。</w:t>
      </w:r>
    </w:p>
    <w:p w14:paraId="657479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rPr>
      </w:pPr>
      <w:r>
        <w:rPr>
          <w:rFonts w:ascii="宋体" w:hAnsi="宋体" w:eastAsia="宋体" w:cs="宋体"/>
          <w:color w:val="1F2329"/>
          <w:kern w:val="0"/>
          <w:sz w:val="16"/>
          <w:szCs w:val="16"/>
          <w:lang w:val="en-US" w:eastAsia="zh-CN" w:bidi="ar"/>
        </w:rPr>
        <w:t>通过知识融合层将领域特征与 BERT 编码向量结合，实现知识驱动与数据驱动的联合建模。</w:t>
      </w:r>
    </w:p>
    <w:p w14:paraId="0D02DDC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16"/>
          <w:szCs w:val="16"/>
        </w:rPr>
      </w:pPr>
      <w:r>
        <w:rPr>
          <w:color w:val="1F2329"/>
          <w:sz w:val="16"/>
          <w:szCs w:val="16"/>
        </w:rPr>
        <w:t>3.</w:t>
      </w:r>
      <w:r>
        <w:rPr>
          <w:rFonts w:hint="eastAsia"/>
          <w:color w:val="1F2329"/>
          <w:sz w:val="16"/>
          <w:szCs w:val="16"/>
          <w:lang w:val="en-US" w:eastAsia="zh-CN"/>
        </w:rPr>
        <w:t>3</w:t>
      </w:r>
      <w:r>
        <w:rPr>
          <w:color w:val="1F2329"/>
          <w:sz w:val="16"/>
          <w:szCs w:val="16"/>
        </w:rPr>
        <w:t>.3 模型训练流程</w:t>
      </w:r>
    </w:p>
    <w:p w14:paraId="0DA28B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JobBERT 模型采用</w:t>
      </w:r>
      <w:r>
        <w:rPr>
          <w:rStyle w:val="15"/>
          <w:rFonts w:ascii="宋体" w:hAnsi="宋体" w:eastAsia="宋体" w:cs="宋体"/>
          <w:b/>
          <w:bCs/>
          <w:color w:val="1F2329"/>
          <w:kern w:val="0"/>
          <w:sz w:val="16"/>
          <w:szCs w:val="16"/>
          <w:lang w:val="en-US" w:eastAsia="zh-CN" w:bidi="ar"/>
        </w:rPr>
        <w:t>预训练–微调两阶段训练范式</w:t>
      </w:r>
      <w:r>
        <w:rPr>
          <w:rFonts w:ascii="宋体" w:hAnsi="宋体" w:eastAsia="宋体" w:cs="宋体"/>
          <w:color w:val="1F2329"/>
          <w:kern w:val="0"/>
          <w:sz w:val="16"/>
          <w:szCs w:val="16"/>
          <w:lang w:val="en-US" w:eastAsia="zh-CN" w:bidi="ar"/>
        </w:rPr>
        <w:t>，先通过领域自适应预训练将通用语言模型适配至 IT 招聘领域，再利用多任务联合微调实现多项核心业务任务的协同优化，整体流程兼顾领域适配性与任务泛化能力。</w:t>
      </w:r>
    </w:p>
    <w:p w14:paraId="6F42FD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在</w:t>
      </w:r>
      <w:r>
        <w:rPr>
          <w:rStyle w:val="15"/>
          <w:rFonts w:ascii="宋体" w:hAnsi="宋体" w:eastAsia="宋体" w:cs="宋体"/>
          <w:b/>
          <w:bCs/>
          <w:color w:val="1F2329"/>
          <w:kern w:val="0"/>
          <w:sz w:val="16"/>
          <w:szCs w:val="16"/>
          <w:lang w:val="en-US" w:eastAsia="zh-CN" w:bidi="ar"/>
        </w:rPr>
        <w:t>领域自适应预训练阶段</w:t>
      </w:r>
      <w:r>
        <w:rPr>
          <w:rFonts w:ascii="宋体" w:hAnsi="宋体" w:eastAsia="宋体" w:cs="宋体"/>
          <w:color w:val="1F2329"/>
          <w:kern w:val="0"/>
          <w:sz w:val="16"/>
          <w:szCs w:val="16"/>
          <w:lang w:val="en-US" w:eastAsia="zh-CN" w:bidi="ar"/>
        </w:rPr>
        <w:t xml:space="preserve">，以开源预训练模型 </w:t>
      </w:r>
      <w:r>
        <w:rPr>
          <w:rStyle w:val="17"/>
          <w:rFonts w:ascii="宋体" w:hAnsi="宋体" w:eastAsia="宋体" w:cs="宋体"/>
          <w:color w:val="1F2329"/>
          <w:kern w:val="0"/>
          <w:sz w:val="16"/>
          <w:szCs w:val="16"/>
          <w:lang w:val="en-US" w:eastAsia="zh-CN" w:bidi="ar"/>
        </w:rPr>
        <w:t>bert-base-chinese</w:t>
      </w:r>
      <w:r>
        <w:rPr>
          <w:rFonts w:ascii="宋体" w:hAnsi="宋体" w:eastAsia="宋体" w:cs="宋体"/>
          <w:color w:val="1F2329"/>
          <w:kern w:val="0"/>
          <w:sz w:val="16"/>
          <w:szCs w:val="16"/>
          <w:lang w:val="en-US" w:eastAsia="zh-CN" w:bidi="ar"/>
        </w:rPr>
        <w:t xml:space="preserve"> 作为初始化参数，在构建完成的 IT 招聘领域无标注语料上进行持续预训练，仅以掩码语言模型（MLM）作为优化目标，使模型充分学习招聘场景下的专业词汇、句式结构与领域语义分布，缩小通用模型与目标领域之间的分布差异，提升模型对专业文本的表征能力。</w:t>
      </w:r>
    </w:p>
    <w:p w14:paraId="58F841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在</w:t>
      </w:r>
      <w:r>
        <w:rPr>
          <w:rStyle w:val="15"/>
          <w:rFonts w:ascii="宋体" w:hAnsi="宋体" w:eastAsia="宋体" w:cs="宋体"/>
          <w:b/>
          <w:bCs/>
          <w:color w:val="1F2329"/>
          <w:kern w:val="0"/>
          <w:sz w:val="16"/>
          <w:szCs w:val="16"/>
          <w:lang w:val="en-US" w:eastAsia="zh-CN" w:bidi="ar"/>
        </w:rPr>
        <w:t>多任务联合微调阶段</w:t>
      </w:r>
      <w:r>
        <w:rPr>
          <w:rFonts w:ascii="宋体" w:hAnsi="宋体" w:eastAsia="宋体" w:cs="宋体"/>
          <w:color w:val="1F2329"/>
          <w:kern w:val="0"/>
          <w:sz w:val="16"/>
          <w:szCs w:val="16"/>
          <w:lang w:val="en-US" w:eastAsia="zh-CN" w:bidi="ar"/>
        </w:rPr>
        <w:t>，基于完成领域自适应的 JobBERT 基础模型，同时对四项下游任务进行联合优化学习，具体包括：技能实体识别（NER）、岗位类型分类以及岗位关键词抽取。通过多任务学习机制，模型能够在统一语义空间内共享特征表示，有效缓解单一任务过拟合问题，显著提升模型的整体泛化能力与综合语义理解水平，使其可同时支撑多项招聘文本理解相关任务的协同推理。</w:t>
      </w:r>
    </w:p>
    <w:p w14:paraId="25CE1C44">
      <w:pPr>
        <w:outlineLvl w:val="2"/>
      </w:pPr>
      <w:r>
        <w:rPr>
          <w:rFonts w:hint="eastAsia"/>
        </w:rPr>
        <w:t>3.</w:t>
      </w:r>
      <w:r>
        <w:rPr>
          <w:rFonts w:hint="eastAsia"/>
          <w:lang w:val="en-US" w:eastAsia="zh-CN"/>
        </w:rPr>
        <w:t>3</w:t>
      </w:r>
      <w:r>
        <w:rPr>
          <w:rFonts w:hint="eastAsia"/>
        </w:rPr>
        <w:t>.</w:t>
      </w:r>
      <w:r>
        <w:rPr>
          <w:rFonts w:hint="eastAsia"/>
          <w:lang w:val="en-US" w:eastAsia="zh-CN"/>
        </w:rPr>
        <w:t>4</w:t>
      </w:r>
      <w:r>
        <w:rPr>
          <w:rFonts w:hint="eastAsia"/>
        </w:rPr>
        <w:t xml:space="preserve"> </w:t>
      </w:r>
      <w:r>
        <w:rPr>
          <w:rFonts w:hint="eastAsia" w:ascii="宋体" w:hAnsi="宋体" w:cs="宋体"/>
          <w:b/>
          <w:bCs/>
          <w:szCs w:val="21"/>
        </w:rPr>
        <w:t>实验与分析</w:t>
      </w:r>
    </w:p>
    <w:p w14:paraId="6F1F345E">
      <w:pPr>
        <w:outlineLvl w:val="3"/>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3</w:t>
      </w:r>
      <w:r>
        <w:rPr>
          <w:rFonts w:ascii="宋体" w:hAnsi="宋体" w:eastAsia="宋体" w:cs="宋体"/>
          <w:sz w:val="24"/>
        </w:rPr>
        <w:t>.</w:t>
      </w:r>
      <w:r>
        <w:rPr>
          <w:rFonts w:hint="eastAsia" w:ascii="宋体" w:hAnsi="宋体" w:eastAsia="宋体" w:cs="宋体"/>
          <w:sz w:val="24"/>
          <w:lang w:val="en-US" w:eastAsia="zh-CN"/>
        </w:rPr>
        <w:t>4</w:t>
      </w:r>
      <w:r>
        <w:rPr>
          <w:rFonts w:hint="eastAsia" w:ascii="宋体" w:hAnsi="宋体" w:eastAsia="宋体" w:cs="宋体"/>
          <w:sz w:val="24"/>
        </w:rPr>
        <w:t>.1</w:t>
      </w:r>
      <w:r>
        <w:rPr>
          <w:rFonts w:ascii="宋体" w:hAnsi="宋体" w:eastAsia="宋体" w:cs="宋体"/>
          <w:sz w:val="24"/>
        </w:rPr>
        <w:t>实验环境与参数设置</w:t>
      </w:r>
    </w:p>
    <w:p w14:paraId="1B28E7EC">
      <w:pPr>
        <w:widowControl/>
        <w:shd w:val="clear" w:color="auto" w:fill="FFFFFF"/>
        <w:spacing w:before="40" w:after="40"/>
        <w:ind w:firstLine="420" w:firstLineChars="200"/>
        <w:jc w:val="left"/>
        <w:rPr>
          <w:rFonts w:hint="eastAsia" w:ascii="宋体" w:hAnsi="宋体" w:eastAsia="宋体" w:cs="宋体"/>
          <w:b/>
          <w:bCs/>
          <w:color w:val="333333"/>
          <w:spacing w:val="9"/>
          <w:szCs w:val="21"/>
          <w:shd w:val="clear" w:color="auto" w:fill="FFFFFF"/>
        </w:rPr>
      </w:pPr>
      <w:r>
        <w:rPr>
          <w:rFonts w:hint="eastAsia" w:ascii="宋体" w:hAnsi="宋体" w:eastAsia="宋体" w:cs="宋体"/>
          <w:color w:val="000000"/>
          <w:szCs w:val="21"/>
        </w:rPr>
        <w:t>实验环境配置如下：操作系统为Linux CentOS 8.0，开发环境为PyCharm代码编辑器，深度学习框架采用TensorFlow 2.10.0和Keras 2.10.0，编程语言为Python 3.10.18，硬件配置为显存24GB的GPU。所有实验代码均基于上述环境开发，实验参数设置如表5所示。</w:t>
      </w:r>
    </w:p>
    <w:p w14:paraId="0B560043">
      <w:pPr>
        <w:pStyle w:val="10"/>
        <w:widowControl/>
        <w:ind w:firstLine="458" w:firstLineChars="200"/>
        <w:jc w:val="center"/>
        <w:rPr>
          <w:rFonts w:cs="宋体"/>
          <w:b/>
          <w:bCs/>
          <w:color w:val="333333"/>
          <w:spacing w:val="9"/>
          <w:sz w:val="21"/>
          <w:szCs w:val="21"/>
          <w:shd w:val="clear" w:color="auto" w:fill="FFFFFF"/>
        </w:rPr>
      </w:pPr>
      <w:r>
        <w:rPr>
          <w:rFonts w:cs="宋体"/>
          <w:b/>
          <w:bCs/>
          <w:color w:val="333333"/>
          <w:spacing w:val="9"/>
          <w:sz w:val="21"/>
          <w:szCs w:val="21"/>
          <w:shd w:val="clear" w:color="auto" w:fill="FFFFFF"/>
        </w:rPr>
        <w:t>Table 5  Experimental parameter settings</w:t>
      </w:r>
    </w:p>
    <w:p w14:paraId="7D54AE4D">
      <w:pPr>
        <w:pStyle w:val="8"/>
        <w:spacing w:before="26"/>
        <w:ind w:right="100" w:firstLine="446" w:firstLineChars="200"/>
        <w:jc w:val="center"/>
        <w:rPr>
          <w:rFonts w:hint="eastAsia" w:eastAsia="宋体"/>
          <w:color w:val="333333"/>
          <w:spacing w:val="9"/>
          <w:sz w:val="21"/>
          <w:szCs w:val="21"/>
          <w:shd w:val="clear" w:color="auto" w:fill="FFFFFF"/>
          <w:lang w:eastAsia="zh-CN"/>
        </w:rPr>
      </w:pPr>
      <w:r>
        <w:rPr>
          <w:rFonts w:hint="eastAsia" w:eastAsia="宋体"/>
          <w:b/>
          <w:bCs/>
          <w:spacing w:val="6"/>
          <w:sz w:val="21"/>
          <w:szCs w:val="21"/>
          <w:lang w:eastAsia="zh-CN"/>
        </w:rPr>
        <w:t xml:space="preserve">表5  实验参数设置 </w:t>
      </w:r>
    </w:p>
    <w:tbl>
      <w:tblPr>
        <w:tblStyle w:val="12"/>
        <w:tblW w:w="8411"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4077"/>
        <w:gridCol w:w="4334"/>
      </w:tblGrid>
      <w:tr w14:paraId="11B13E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4077" w:type="dxa"/>
            <w:tcBorders>
              <w:bottom w:val="single" w:color="auto" w:sz="6" w:space="0"/>
            </w:tcBorders>
            <w:shd w:val="clear" w:color="auto" w:fill="FFFFFF" w:themeFill="background1"/>
            <w:tcMar>
              <w:top w:w="60" w:type="dxa"/>
              <w:left w:w="130" w:type="dxa"/>
              <w:bottom w:w="60" w:type="dxa"/>
              <w:right w:w="130" w:type="dxa"/>
            </w:tcMar>
            <w:vAlign w:val="center"/>
          </w:tcPr>
          <w:p w14:paraId="34AFC75E">
            <w:pPr>
              <w:widowControl/>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kern w:val="0"/>
                <w:szCs w:val="21"/>
                <w:lang w:bidi="ar"/>
              </w:rPr>
              <w:t>参数</w:t>
            </w:r>
          </w:p>
        </w:tc>
        <w:tc>
          <w:tcPr>
            <w:tcW w:w="4334" w:type="dxa"/>
            <w:tcBorders>
              <w:bottom w:val="single" w:color="auto" w:sz="6" w:space="0"/>
            </w:tcBorders>
            <w:shd w:val="clear" w:color="auto" w:fill="FFFFFF" w:themeFill="background1"/>
            <w:tcMar>
              <w:top w:w="60" w:type="dxa"/>
              <w:left w:w="130" w:type="dxa"/>
              <w:bottom w:w="60" w:type="dxa"/>
              <w:right w:w="130" w:type="dxa"/>
            </w:tcMar>
            <w:vAlign w:val="center"/>
          </w:tcPr>
          <w:p w14:paraId="568043AE">
            <w:pPr>
              <w:widowControl/>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szCs w:val="21"/>
              </w:rPr>
              <w:t>数值</w:t>
            </w:r>
          </w:p>
        </w:tc>
      </w:tr>
      <w:tr w14:paraId="6DC1D90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4077"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57BAA1D6">
            <w:pPr>
              <w:widowControl/>
              <w:ind w:firstLine="420" w:firstLineChars="20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 xml:space="preserve">Batch size </w:t>
            </w:r>
          </w:p>
        </w:tc>
        <w:tc>
          <w:tcPr>
            <w:tcW w:w="4334"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2DDF6210">
            <w:pPr>
              <w:widowControl/>
              <w:ind w:firstLine="456" w:firstLineChars="200"/>
              <w:jc w:val="left"/>
              <w:rPr>
                <w:rFonts w:hint="eastAsia" w:ascii="宋体" w:hAnsi="宋体" w:eastAsia="宋体" w:cs="宋体"/>
                <w:color w:val="000000"/>
                <w:szCs w:val="21"/>
                <w:highlight w:val="none"/>
              </w:rPr>
            </w:pPr>
            <w:r>
              <w:rPr>
                <w:rFonts w:hint="eastAsia" w:ascii="宋体" w:hAnsi="宋体" w:eastAsia="宋体" w:cs="宋体"/>
                <w:color w:val="333333"/>
                <w:spacing w:val="9"/>
                <w:szCs w:val="21"/>
                <w:highlight w:val="none"/>
                <w:shd w:val="clear" w:color="auto" w:fill="FFFFFF"/>
              </w:rPr>
              <w:t>4</w:t>
            </w:r>
          </w:p>
        </w:tc>
      </w:tr>
      <w:tr w14:paraId="0B4931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4077" w:type="dxa"/>
            <w:tcBorders>
              <w:tl2br w:val="nil"/>
              <w:tr2bl w:val="nil"/>
            </w:tcBorders>
            <w:shd w:val="clear" w:color="auto" w:fill="FFFFFF" w:themeFill="background1"/>
            <w:tcMar>
              <w:top w:w="60" w:type="dxa"/>
              <w:left w:w="130" w:type="dxa"/>
              <w:bottom w:w="60" w:type="dxa"/>
              <w:right w:w="130" w:type="dxa"/>
            </w:tcMar>
            <w:vAlign w:val="center"/>
          </w:tcPr>
          <w:p w14:paraId="40B0AE60">
            <w:pPr>
              <w:widowControl/>
              <w:ind w:firstLine="420" w:firstLineChars="20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Epoch</w:t>
            </w:r>
          </w:p>
        </w:tc>
        <w:tc>
          <w:tcPr>
            <w:tcW w:w="4334" w:type="dxa"/>
            <w:tcBorders>
              <w:tl2br w:val="nil"/>
              <w:tr2bl w:val="nil"/>
            </w:tcBorders>
            <w:shd w:val="clear" w:color="auto" w:fill="FFFFFF" w:themeFill="background1"/>
            <w:tcMar>
              <w:top w:w="60" w:type="dxa"/>
              <w:left w:w="130" w:type="dxa"/>
              <w:bottom w:w="60" w:type="dxa"/>
              <w:right w:w="130" w:type="dxa"/>
            </w:tcMar>
            <w:vAlign w:val="center"/>
          </w:tcPr>
          <w:p w14:paraId="551E6D05">
            <w:pPr>
              <w:widowControl/>
              <w:ind w:firstLine="456" w:firstLineChars="200"/>
              <w:jc w:val="left"/>
              <w:rPr>
                <w:rFonts w:hint="eastAsia" w:ascii="宋体" w:hAnsi="宋体" w:eastAsia="宋体" w:cs="宋体"/>
                <w:color w:val="000000"/>
                <w:szCs w:val="21"/>
                <w:highlight w:val="none"/>
              </w:rPr>
            </w:pPr>
            <w:r>
              <w:rPr>
                <w:rFonts w:hint="eastAsia" w:ascii="宋体" w:hAnsi="宋体" w:eastAsia="宋体" w:cs="宋体"/>
                <w:color w:val="333333"/>
                <w:spacing w:val="9"/>
                <w:szCs w:val="21"/>
                <w:highlight w:val="none"/>
                <w:shd w:val="clear" w:color="auto" w:fill="FFFFFF"/>
              </w:rPr>
              <w:t>3</w:t>
            </w:r>
          </w:p>
        </w:tc>
      </w:tr>
      <w:tr w14:paraId="40F7A7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4077" w:type="dxa"/>
            <w:tcBorders>
              <w:tl2br w:val="nil"/>
              <w:tr2bl w:val="nil"/>
            </w:tcBorders>
            <w:shd w:val="clear" w:color="auto" w:fill="FFFFFF" w:themeFill="background1"/>
            <w:tcMar>
              <w:top w:w="60" w:type="dxa"/>
              <w:left w:w="130" w:type="dxa"/>
              <w:bottom w:w="60" w:type="dxa"/>
              <w:right w:w="130" w:type="dxa"/>
            </w:tcMar>
            <w:vAlign w:val="center"/>
          </w:tcPr>
          <w:p w14:paraId="120F49DF">
            <w:pPr>
              <w:widowControl/>
              <w:ind w:firstLine="420" w:firstLineChars="20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optimizer</w:t>
            </w:r>
          </w:p>
        </w:tc>
        <w:tc>
          <w:tcPr>
            <w:tcW w:w="4334" w:type="dxa"/>
            <w:tcBorders>
              <w:tl2br w:val="nil"/>
              <w:tr2bl w:val="nil"/>
            </w:tcBorders>
            <w:shd w:val="clear" w:color="auto" w:fill="FFFFFF" w:themeFill="background1"/>
            <w:tcMar>
              <w:top w:w="60" w:type="dxa"/>
              <w:left w:w="130" w:type="dxa"/>
              <w:bottom w:w="60" w:type="dxa"/>
              <w:right w:w="130" w:type="dxa"/>
            </w:tcMar>
            <w:vAlign w:val="center"/>
          </w:tcPr>
          <w:p w14:paraId="6F91A1C3">
            <w:pPr>
              <w:widowControl/>
              <w:ind w:firstLine="456" w:firstLineChars="200"/>
              <w:jc w:val="left"/>
              <w:rPr>
                <w:rFonts w:hint="eastAsia" w:ascii="宋体" w:hAnsi="宋体" w:eastAsia="宋体" w:cs="宋体"/>
                <w:color w:val="000000"/>
                <w:szCs w:val="21"/>
                <w:highlight w:val="none"/>
              </w:rPr>
            </w:pPr>
            <w:r>
              <w:rPr>
                <w:rFonts w:hint="eastAsia" w:ascii="宋体" w:hAnsi="宋体" w:eastAsia="宋体" w:cs="宋体"/>
                <w:color w:val="333333"/>
                <w:spacing w:val="9"/>
                <w:szCs w:val="21"/>
                <w:highlight w:val="none"/>
                <w:shd w:val="clear" w:color="auto" w:fill="FFFFFF"/>
              </w:rPr>
              <w:t>Adam</w:t>
            </w:r>
          </w:p>
        </w:tc>
      </w:tr>
      <w:tr w14:paraId="0AF523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4077" w:type="dxa"/>
            <w:tcBorders>
              <w:tl2br w:val="nil"/>
              <w:tr2bl w:val="nil"/>
            </w:tcBorders>
            <w:shd w:val="clear" w:color="auto" w:fill="FFFFFF" w:themeFill="background1"/>
            <w:tcMar>
              <w:top w:w="60" w:type="dxa"/>
              <w:left w:w="130" w:type="dxa"/>
              <w:bottom w:w="60" w:type="dxa"/>
              <w:right w:w="130" w:type="dxa"/>
            </w:tcMar>
            <w:vAlign w:val="center"/>
          </w:tcPr>
          <w:p w14:paraId="77D0AF9B">
            <w:pPr>
              <w:widowControl/>
              <w:ind w:firstLine="420" w:firstLineChars="20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Learning rate</w:t>
            </w:r>
          </w:p>
        </w:tc>
        <w:tc>
          <w:tcPr>
            <w:tcW w:w="4334" w:type="dxa"/>
            <w:tcBorders>
              <w:tl2br w:val="nil"/>
              <w:tr2bl w:val="nil"/>
            </w:tcBorders>
            <w:shd w:val="clear" w:color="auto" w:fill="FFFFFF" w:themeFill="background1"/>
            <w:tcMar>
              <w:top w:w="60" w:type="dxa"/>
              <w:left w:w="130" w:type="dxa"/>
              <w:bottom w:w="60" w:type="dxa"/>
              <w:right w:w="130" w:type="dxa"/>
            </w:tcMar>
            <w:vAlign w:val="center"/>
          </w:tcPr>
          <w:p w14:paraId="1BEDC040">
            <w:pPr>
              <w:widowControl/>
              <w:ind w:firstLine="480" w:firstLineChars="200"/>
              <w:jc w:val="left"/>
              <w:rPr>
                <w:rFonts w:hint="eastAsia" w:ascii="宋体" w:hAnsi="宋体" w:eastAsia="宋体" w:cs="宋体"/>
                <w:color w:val="333333"/>
                <w:spacing w:val="9"/>
                <w:szCs w:val="21"/>
                <w:highlight w:val="none"/>
                <w:shd w:val="clear" w:color="auto" w:fill="FFFFFF"/>
              </w:rPr>
            </w:pPr>
            <w:r>
              <w:rPr>
                <w:rFonts w:ascii="宋体" w:hAnsi="宋体" w:eastAsia="宋体" w:cs="宋体"/>
                <w:sz w:val="24"/>
                <w:highlight w:val="none"/>
              </w:rPr>
              <w:t>0.00001</w:t>
            </w:r>
          </w:p>
        </w:tc>
      </w:tr>
      <w:tr w14:paraId="466C83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4077" w:type="dxa"/>
            <w:tcBorders>
              <w:tl2br w:val="nil"/>
              <w:tr2bl w:val="nil"/>
            </w:tcBorders>
            <w:shd w:val="clear" w:color="auto" w:fill="FFFFFF" w:themeFill="background1"/>
            <w:tcMar>
              <w:top w:w="60" w:type="dxa"/>
              <w:left w:w="130" w:type="dxa"/>
              <w:bottom w:w="60" w:type="dxa"/>
              <w:right w:w="130" w:type="dxa"/>
            </w:tcMar>
            <w:vAlign w:val="center"/>
          </w:tcPr>
          <w:p w14:paraId="795828D2">
            <w:pPr>
              <w:widowControl/>
              <w:ind w:firstLine="420" w:firstLineChars="20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dropout</w:t>
            </w:r>
          </w:p>
        </w:tc>
        <w:tc>
          <w:tcPr>
            <w:tcW w:w="4334" w:type="dxa"/>
            <w:tcBorders>
              <w:tl2br w:val="nil"/>
              <w:tr2bl w:val="nil"/>
            </w:tcBorders>
            <w:shd w:val="clear" w:color="auto" w:fill="FFFFFF" w:themeFill="background1"/>
            <w:tcMar>
              <w:top w:w="60" w:type="dxa"/>
              <w:left w:w="130" w:type="dxa"/>
              <w:bottom w:w="60" w:type="dxa"/>
              <w:right w:w="130" w:type="dxa"/>
            </w:tcMar>
            <w:vAlign w:val="center"/>
          </w:tcPr>
          <w:p w14:paraId="4622F70D">
            <w:pPr>
              <w:widowControl/>
              <w:ind w:firstLine="456" w:firstLineChars="200"/>
              <w:jc w:val="left"/>
              <w:rPr>
                <w:rFonts w:hint="eastAsia" w:ascii="宋体" w:hAnsi="宋体" w:eastAsia="宋体" w:cs="宋体"/>
                <w:color w:val="333333"/>
                <w:spacing w:val="9"/>
                <w:szCs w:val="21"/>
                <w:highlight w:val="none"/>
                <w:shd w:val="clear" w:color="auto" w:fill="FFFFFF"/>
              </w:rPr>
            </w:pPr>
            <w:r>
              <w:rPr>
                <w:rFonts w:hint="eastAsia" w:ascii="宋体" w:hAnsi="宋体" w:eastAsia="宋体" w:cs="宋体"/>
                <w:color w:val="333333"/>
                <w:spacing w:val="9"/>
                <w:szCs w:val="21"/>
                <w:highlight w:val="none"/>
                <w:shd w:val="clear" w:color="auto" w:fill="FFFFFF"/>
              </w:rPr>
              <w:t>0.5</w:t>
            </w:r>
          </w:p>
        </w:tc>
      </w:tr>
    </w:tbl>
    <w:p w14:paraId="5E53BD95">
      <w:pPr>
        <w:widowControl/>
        <w:ind w:firstLine="420" w:firstLineChars="200"/>
        <w:jc w:val="left"/>
        <w:rPr>
          <w:rFonts w:hint="eastAsia" w:ascii="宋体" w:hAnsi="宋体" w:eastAsia="宋体" w:cs="宋体"/>
          <w:color w:val="000000"/>
          <w:kern w:val="0"/>
          <w:szCs w:val="21"/>
          <w:shd w:val="clear" w:color="auto" w:fill="FFFFFF"/>
          <w:lang w:bidi="ar"/>
        </w:rPr>
      </w:pPr>
    </w:p>
    <w:p w14:paraId="4D9CF610">
      <w:pPr>
        <w:outlineLvl w:val="3"/>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3</w:t>
      </w:r>
      <w:r>
        <w:rPr>
          <w:rFonts w:hint="eastAsia" w:ascii="宋体" w:hAnsi="宋体" w:eastAsia="宋体" w:cs="宋体"/>
          <w:sz w:val="24"/>
        </w:rPr>
        <w:t>.</w:t>
      </w:r>
      <w:r>
        <w:rPr>
          <w:rFonts w:hint="eastAsia" w:ascii="宋体" w:hAnsi="宋体" w:eastAsia="宋体" w:cs="宋体"/>
          <w:sz w:val="24"/>
          <w:lang w:val="en-US" w:eastAsia="zh-CN"/>
        </w:rPr>
        <w:t>4</w:t>
      </w:r>
      <w:r>
        <w:rPr>
          <w:rFonts w:hint="eastAsia" w:ascii="宋体" w:hAnsi="宋体" w:eastAsia="宋体" w:cs="宋体"/>
          <w:sz w:val="24"/>
        </w:rPr>
        <w:t>.</w:t>
      </w:r>
      <w:r>
        <w:rPr>
          <w:rFonts w:hint="eastAsia" w:ascii="宋体" w:hAnsi="宋体" w:eastAsia="宋体" w:cs="宋体"/>
          <w:sz w:val="24"/>
          <w:lang w:val="en-US" w:eastAsia="zh-CN"/>
        </w:rPr>
        <w:t>2</w:t>
      </w:r>
      <w:r>
        <w:rPr>
          <w:rFonts w:hint="eastAsia" w:ascii="宋体" w:hAnsi="宋体" w:eastAsia="宋体" w:cs="宋体"/>
          <w:sz w:val="24"/>
        </w:rPr>
        <w:t xml:space="preserve"> 基线模型和评价指标</w:t>
      </w:r>
    </w:p>
    <w:p w14:paraId="1998A419">
      <w:pPr>
        <w:widowControl/>
        <w:shd w:val="clear" w:color="auto" w:fill="FFFFFF"/>
        <w:spacing w:line="190" w:lineRule="atLeast"/>
        <w:ind w:firstLine="420" w:firstLineChars="200"/>
        <w:jc w:val="left"/>
        <w:rPr>
          <w:rFonts w:hint="eastAsia" w:ascii="宋体" w:hAnsi="宋体" w:eastAsia="宋体" w:cs="宋体"/>
          <w:kern w:val="0"/>
          <w:szCs w:val="21"/>
          <w:highlight w:val="yellow"/>
          <w:lang w:bidi="ar"/>
        </w:rPr>
      </w:pPr>
      <w:r>
        <w:rPr>
          <w:rFonts w:hint="eastAsia" w:ascii="宋体" w:hAnsi="宋体" w:eastAsia="宋体" w:cs="宋体"/>
          <w:kern w:val="0"/>
          <w:szCs w:val="21"/>
          <w:lang w:bidi="ar"/>
        </w:rPr>
        <w:t>为验证JOBBERT模型的有效性，选择4种常见的基线模型进行对比，基线模型包括bert模型</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w:t>
      </w:r>
      <w:r>
        <w:rPr>
          <w:rFonts w:hint="eastAsia" w:ascii="宋体" w:hAnsi="宋体" w:eastAsia="宋体" w:cs="宋体"/>
          <w:kern w:val="0"/>
          <w:szCs w:val="21"/>
          <w:highlight w:val="yellow"/>
          <w:lang w:bidi="ar"/>
        </w:rPr>
        <w:t>25]</w:t>
      </w:r>
      <w:r>
        <w:rPr>
          <w:rFonts w:hint="eastAsia" w:ascii="宋体" w:hAnsi="宋体" w:eastAsia="宋体" w:cs="宋体"/>
          <w:kern w:val="0"/>
          <w:szCs w:val="21"/>
          <w:lang w:bidi="ar"/>
        </w:rPr>
        <w:t>、</w:t>
      </w:r>
      <w:r>
        <w:rPr>
          <w:rFonts w:ascii="宋体" w:hAnsi="宋体" w:eastAsia="宋体" w:cs="宋体"/>
          <w:kern w:val="0"/>
          <w:szCs w:val="21"/>
          <w:lang w:bidi="ar"/>
        </w:rPr>
        <w:t>BERT-wwm</w:t>
      </w:r>
      <w:r>
        <w:rPr>
          <w:rFonts w:hint="eastAsia" w:ascii="宋体" w:hAnsi="宋体" w:eastAsia="宋体" w:cs="宋体"/>
          <w:kern w:val="0"/>
          <w:szCs w:val="21"/>
          <w:lang w:bidi="ar"/>
        </w:rPr>
        <w:t>模型</w:t>
      </w:r>
      <w:r>
        <w:rPr>
          <w:rFonts w:ascii="宋体" w:hAnsi="宋体" w:eastAsia="宋体" w:cs="宋体"/>
          <w:kern w:val="0"/>
          <w:szCs w:val="21"/>
          <w:lang w:bidi="ar"/>
        </w:rPr>
        <w:t xml:space="preserve"> (中文全词掩码BERT)</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w:t>
      </w:r>
      <w:r>
        <w:rPr>
          <w:rFonts w:hint="eastAsia" w:ascii="宋体" w:hAnsi="宋体" w:eastAsia="宋体" w:cs="宋体"/>
          <w:kern w:val="0"/>
          <w:szCs w:val="21"/>
          <w:highlight w:val="yellow"/>
          <w:lang w:bidi="ar"/>
        </w:rPr>
        <w:t>26]</w:t>
      </w:r>
      <w:r>
        <w:rPr>
          <w:rFonts w:hint="eastAsia" w:ascii="宋体" w:hAnsi="宋体" w:eastAsia="宋体" w:cs="宋体"/>
          <w:kern w:val="0"/>
          <w:szCs w:val="21"/>
          <w:lang w:bidi="ar"/>
        </w:rPr>
        <w:t>、</w:t>
      </w:r>
      <w:r>
        <w:rPr>
          <w:rFonts w:ascii="宋体" w:hAnsi="宋体" w:eastAsia="宋体" w:cs="宋体"/>
          <w:kern w:val="0"/>
          <w:szCs w:val="21"/>
          <w:lang w:bidi="ar"/>
        </w:rPr>
        <w:t xml:space="preserve">ERNIE </w:t>
      </w:r>
      <w:r>
        <w:rPr>
          <w:rFonts w:hint="eastAsia" w:ascii="宋体" w:hAnsi="宋体" w:eastAsia="宋体" w:cs="宋体"/>
          <w:kern w:val="0"/>
          <w:szCs w:val="21"/>
          <w:lang w:bidi="ar"/>
        </w:rPr>
        <w:t>模型</w:t>
      </w:r>
      <w:r>
        <w:rPr>
          <w:rFonts w:ascii="宋体" w:hAnsi="宋体" w:eastAsia="宋体" w:cs="宋体"/>
          <w:kern w:val="0"/>
          <w:szCs w:val="21"/>
          <w:lang w:bidi="ar"/>
        </w:rPr>
        <w:t>(百度ERNIE 3.0)</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w:t>
      </w:r>
      <w:r>
        <w:rPr>
          <w:rFonts w:hint="eastAsia" w:ascii="宋体" w:hAnsi="宋体" w:eastAsia="宋体" w:cs="宋体"/>
          <w:kern w:val="0"/>
          <w:szCs w:val="21"/>
          <w:highlight w:val="yellow"/>
          <w:lang w:bidi="ar"/>
        </w:rPr>
        <w:t>27]</w:t>
      </w:r>
      <w:r>
        <w:rPr>
          <w:rFonts w:hint="eastAsia" w:ascii="宋体" w:hAnsi="宋体" w:eastAsia="宋体" w:cs="宋体"/>
          <w:kern w:val="0"/>
          <w:szCs w:val="21"/>
          <w:lang w:bidi="ar"/>
        </w:rPr>
        <w:t>、</w:t>
      </w:r>
      <w:r>
        <w:rPr>
          <w:rFonts w:ascii="宋体" w:hAnsi="宋体" w:eastAsia="宋体" w:cs="宋体"/>
          <w:kern w:val="0"/>
          <w:szCs w:val="21"/>
          <w:lang w:bidi="ar"/>
        </w:rPr>
        <w:t>MacBERT</w:t>
      </w:r>
      <w:r>
        <w:rPr>
          <w:rFonts w:hint="eastAsia" w:ascii="宋体" w:hAnsi="宋体" w:eastAsia="宋体" w:cs="宋体"/>
          <w:kern w:val="0"/>
          <w:szCs w:val="21"/>
          <w:lang w:bidi="ar"/>
        </w:rPr>
        <w:t>模型</w:t>
      </w:r>
      <w:r>
        <w:rPr>
          <w:rFonts w:ascii="宋体" w:hAnsi="宋体" w:eastAsia="宋体" w:cs="宋体"/>
          <w:kern w:val="0"/>
          <w:szCs w:val="21"/>
          <w:lang w:bidi="ar"/>
        </w:rPr>
        <w:t xml:space="preserve"> (中文BERT改进版)</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w:t>
      </w:r>
      <w:r>
        <w:rPr>
          <w:rFonts w:hint="eastAsia" w:ascii="宋体" w:hAnsi="宋体" w:eastAsia="宋体" w:cs="宋体"/>
          <w:kern w:val="0"/>
          <w:szCs w:val="21"/>
          <w:highlight w:val="yellow"/>
          <w:lang w:bidi="ar"/>
        </w:rPr>
        <w:t>28]</w:t>
      </w:r>
      <w:r>
        <w:rPr>
          <w:rFonts w:hint="eastAsia" w:ascii="宋体" w:hAnsi="宋体" w:eastAsia="宋体" w:cs="宋体"/>
          <w:kern w:val="0"/>
          <w:szCs w:val="21"/>
          <w:lang w:bidi="ar"/>
        </w:rPr>
        <w:t>。</w:t>
      </w:r>
    </w:p>
    <w:p w14:paraId="0FDC1639">
      <w:pPr>
        <w:widowControl/>
        <w:ind w:firstLine="420" w:firstLineChars="200"/>
        <w:rPr>
          <w:rFonts w:hint="eastAsia" w:ascii="宋体" w:hAnsi="宋体" w:eastAsia="宋体" w:cs="宋体"/>
          <w:spacing w:val="-2"/>
          <w:szCs w:val="21"/>
        </w:rPr>
      </w:pPr>
      <w:r>
        <w:rPr>
          <w:rFonts w:hint="eastAsia" w:ascii="宋体" w:hAnsi="宋体" w:eastAsia="宋体" w:cs="宋体"/>
          <w:szCs w:val="21"/>
        </w:rPr>
        <w:t>根据机器学习模型的指标评估,本文对模型检测指标作如下定义:</w:t>
      </w:r>
    </w:p>
    <w:p w14:paraId="094D3298">
      <w:pPr>
        <w:pStyle w:val="8"/>
        <w:spacing w:before="25"/>
        <w:ind w:right="81"/>
        <w:rPr>
          <w:rFonts w:hint="eastAsia" w:eastAsia="宋体"/>
          <w:sz w:val="21"/>
          <w:szCs w:val="21"/>
        </w:rPr>
      </w:pPr>
      <w:r>
        <w:rPr>
          <w:rFonts w:hint="eastAsia" w:eastAsia="宋体"/>
          <w:sz w:val="21"/>
          <w:szCs w:val="21"/>
          <w:lang w:eastAsia="zh-CN"/>
        </w:rPr>
        <w:t>(1)</w:t>
      </w:r>
      <w:r>
        <w:rPr>
          <w:rFonts w:hint="eastAsia" w:eastAsia="宋体"/>
          <w:sz w:val="21"/>
          <w:szCs w:val="21"/>
        </w:rPr>
        <w:t>精确率(Precision)。用于衡量预测为正例的样本中真正为正例的比例。</w:t>
      </w:r>
    </w:p>
    <w:p w14:paraId="719AB94C">
      <w:pPr>
        <w:pStyle w:val="8"/>
        <w:spacing w:before="25"/>
        <w:ind w:left="2940" w:right="81" w:firstLine="412" w:firstLineChars="200"/>
        <w:jc w:val="center"/>
        <w:rPr>
          <w:rFonts w:hint="eastAsia" w:eastAsia="宋体"/>
          <w:spacing w:val="-2"/>
          <w:sz w:val="21"/>
          <w:szCs w:val="21"/>
          <w:lang w:eastAsia="zh-CN"/>
        </w:rPr>
      </w:pPr>
      <m:oMath>
        <m:r>
          <m:rPr/>
          <w:rPr>
            <w:rFonts w:hint="eastAsia" w:ascii="Cambria Math" w:hAnsi="Cambria Math" w:eastAsia="宋体"/>
            <w:spacing w:val="-2"/>
            <w:sz w:val="21"/>
            <w:szCs w:val="21"/>
            <w:lang w:eastAsia="zh-CN"/>
          </w:rPr>
          <m:t>Precision=</m:t>
        </m:r>
        <m:f>
          <m:fPr>
            <m:ctrlPr>
              <w:rPr>
                <w:rFonts w:hint="eastAsia" w:ascii="Cambria Math" w:hAnsi="Cambria Math" w:eastAsia="宋体"/>
                <w:i/>
                <w:iCs/>
                <w:spacing w:val="-2"/>
                <w:sz w:val="21"/>
                <w:szCs w:val="21"/>
                <w:lang w:eastAsia="zh-CN"/>
              </w:rPr>
            </m:ctrlPr>
          </m:fPr>
          <m:num>
            <m:r>
              <m:rPr/>
              <w:rPr>
                <w:rFonts w:hint="eastAsia" w:ascii="Cambria Math" w:hAnsi="Cambria Math" w:eastAsia="宋体"/>
                <w:spacing w:val="-2"/>
                <w:sz w:val="21"/>
                <w:szCs w:val="21"/>
                <w:lang w:eastAsia="zh-CN"/>
              </w:rPr>
              <m:t>TP</m:t>
            </m:r>
            <m:ctrlPr>
              <w:rPr>
                <w:rFonts w:hint="eastAsia" w:ascii="Cambria Math" w:hAnsi="Cambria Math" w:eastAsia="宋体"/>
                <w:i/>
                <w:iCs/>
                <w:spacing w:val="-2"/>
                <w:sz w:val="21"/>
                <w:szCs w:val="21"/>
                <w:lang w:eastAsia="zh-CN"/>
              </w:rPr>
            </m:ctrlPr>
          </m:num>
          <m:den>
            <m:r>
              <m:rPr/>
              <w:rPr>
                <w:rFonts w:hint="eastAsia" w:ascii="Cambria Math" w:hAnsi="Cambria Math" w:eastAsia="宋体"/>
                <w:spacing w:val="-2"/>
                <w:sz w:val="21"/>
                <w:szCs w:val="21"/>
                <w:lang w:eastAsia="zh-CN"/>
              </w:rPr>
              <m:t>TP+FP</m:t>
            </m:r>
            <m:ctrlPr>
              <w:rPr>
                <w:rFonts w:hint="eastAsia" w:ascii="Cambria Math" w:hAnsi="Cambria Math" w:eastAsia="宋体"/>
                <w:i/>
                <w:iCs/>
                <w:spacing w:val="-2"/>
                <w:sz w:val="21"/>
                <w:szCs w:val="21"/>
                <w:lang w:eastAsia="zh-CN"/>
              </w:rPr>
            </m:ctrlPr>
          </m:den>
        </m:f>
      </m:oMath>
      <w:r>
        <w:rPr>
          <w:rFonts w:hint="eastAsia" w:eastAsia="宋体"/>
          <w:i/>
          <w:iCs/>
          <w:spacing w:val="-2"/>
          <w:sz w:val="21"/>
          <w:szCs w:val="21"/>
          <w:lang w:eastAsia="zh-CN"/>
        </w:rPr>
        <w:t xml:space="preserve"> </w:t>
      </w:r>
      <w:r>
        <w:rPr>
          <w:rFonts w:hint="eastAsia" w:eastAsia="宋体"/>
          <w:spacing w:val="-2"/>
          <w:sz w:val="21"/>
          <w:szCs w:val="21"/>
          <w:lang w:eastAsia="zh-CN"/>
        </w:rPr>
        <w:t xml:space="preserve">                     （1）</w:t>
      </w:r>
    </w:p>
    <w:p w14:paraId="57C38EC5">
      <w:pPr>
        <w:pStyle w:val="8"/>
        <w:spacing w:before="25"/>
        <w:ind w:right="81"/>
        <w:rPr>
          <w:rFonts w:hint="eastAsia" w:eastAsia="宋体"/>
          <w:sz w:val="21"/>
          <w:szCs w:val="21"/>
          <w:lang w:eastAsia="zh-CN"/>
        </w:rPr>
      </w:pPr>
      <w:r>
        <w:rPr>
          <w:rFonts w:hint="eastAsia" w:eastAsia="宋体"/>
          <w:sz w:val="21"/>
          <w:szCs w:val="21"/>
        </w:rPr>
        <w:t>(</w:t>
      </w:r>
      <w:r>
        <w:rPr>
          <w:rFonts w:hint="eastAsia" w:eastAsia="宋体"/>
          <w:sz w:val="21"/>
          <w:szCs w:val="21"/>
          <w:lang w:eastAsia="zh-CN"/>
        </w:rPr>
        <w:t>2</w:t>
      </w:r>
      <w:r>
        <w:rPr>
          <w:rFonts w:hint="eastAsia" w:eastAsia="宋体"/>
          <w:sz w:val="21"/>
          <w:szCs w:val="21"/>
        </w:rPr>
        <w:t>)召回率（Recall）。</w:t>
      </w:r>
      <w:r>
        <w:rPr>
          <w:rFonts w:hint="eastAsia" w:eastAsia="宋体"/>
          <w:sz w:val="21"/>
          <w:szCs w:val="21"/>
          <w:lang w:eastAsia="zh-CN"/>
        </w:rPr>
        <w:t>召回率表示实际正样本中，分类器能够正确预测的比例，可理解为查全率。</w:t>
      </w:r>
    </w:p>
    <w:p w14:paraId="044906A5">
      <w:pPr>
        <w:pStyle w:val="8"/>
        <w:spacing w:before="25"/>
        <w:ind w:left="2940" w:right="81" w:firstLine="412" w:firstLineChars="200"/>
        <w:jc w:val="center"/>
        <w:rPr>
          <w:rFonts w:hint="eastAsia" w:eastAsia="宋体"/>
          <w:spacing w:val="-2"/>
          <w:sz w:val="21"/>
          <w:szCs w:val="21"/>
          <w:lang w:eastAsia="zh-CN"/>
        </w:rPr>
      </w:pPr>
      <w:r>
        <w:rPr>
          <w:rFonts w:hint="eastAsia" w:eastAsia="宋体"/>
          <w:i/>
          <w:iCs/>
          <w:spacing w:val="-2"/>
          <w:sz w:val="21"/>
          <w:szCs w:val="21"/>
          <w:lang w:eastAsia="zh-CN"/>
        </w:rPr>
        <w:t xml:space="preserve">  </w:t>
      </w:r>
      <m:oMath>
        <m:r>
          <m:rPr/>
          <w:rPr>
            <w:rFonts w:hint="eastAsia" w:ascii="Cambria Math" w:hAnsi="Cambria Math" w:eastAsia="宋体"/>
            <w:spacing w:val="-2"/>
            <w:sz w:val="21"/>
            <w:szCs w:val="21"/>
            <w:lang w:eastAsia="zh-CN"/>
          </w:rPr>
          <m:t>Recall=</m:t>
        </m:r>
        <m:f>
          <m:fPr>
            <m:ctrlPr>
              <w:rPr>
                <w:rFonts w:hint="eastAsia" w:ascii="Cambria Math" w:hAnsi="Cambria Math" w:eastAsia="宋体"/>
                <w:i/>
                <w:iCs/>
                <w:spacing w:val="-2"/>
                <w:sz w:val="21"/>
                <w:szCs w:val="21"/>
                <w:lang w:eastAsia="zh-CN"/>
              </w:rPr>
            </m:ctrlPr>
          </m:fPr>
          <m:num>
            <m:r>
              <m:rPr/>
              <w:rPr>
                <w:rFonts w:hint="eastAsia" w:ascii="Cambria Math" w:hAnsi="Cambria Math" w:eastAsia="宋体"/>
                <w:spacing w:val="-2"/>
                <w:sz w:val="21"/>
                <w:szCs w:val="21"/>
                <w:lang w:eastAsia="zh-CN"/>
              </w:rPr>
              <m:t>TP</m:t>
            </m:r>
            <m:ctrlPr>
              <w:rPr>
                <w:rFonts w:hint="eastAsia" w:ascii="Cambria Math" w:hAnsi="Cambria Math" w:eastAsia="宋体"/>
                <w:i/>
                <w:iCs/>
                <w:spacing w:val="-2"/>
                <w:sz w:val="21"/>
                <w:szCs w:val="21"/>
                <w:lang w:eastAsia="zh-CN"/>
              </w:rPr>
            </m:ctrlPr>
          </m:num>
          <m:den>
            <m:r>
              <m:rPr/>
              <w:rPr>
                <w:rFonts w:hint="eastAsia" w:ascii="Cambria Math" w:hAnsi="Cambria Math" w:eastAsia="宋体"/>
                <w:spacing w:val="-2"/>
                <w:sz w:val="21"/>
                <w:szCs w:val="21"/>
                <w:lang w:eastAsia="zh-CN"/>
              </w:rPr>
              <m:t>TP+FN</m:t>
            </m:r>
            <m:ctrlPr>
              <w:rPr>
                <w:rFonts w:hint="eastAsia" w:ascii="Cambria Math" w:hAnsi="Cambria Math" w:eastAsia="宋体"/>
                <w:i/>
                <w:iCs/>
                <w:spacing w:val="-2"/>
                <w:sz w:val="21"/>
                <w:szCs w:val="21"/>
                <w:lang w:eastAsia="zh-CN"/>
              </w:rPr>
            </m:ctrlPr>
          </m:den>
        </m:f>
      </m:oMath>
      <w:r>
        <w:rPr>
          <w:rFonts w:hint="eastAsia" w:eastAsia="宋体"/>
          <w:i/>
          <w:iCs/>
          <w:spacing w:val="-2"/>
          <w:sz w:val="21"/>
          <w:szCs w:val="21"/>
          <w:lang w:eastAsia="zh-CN"/>
        </w:rPr>
        <w:t xml:space="preserve">  </w:t>
      </w:r>
      <w:r>
        <w:rPr>
          <w:rFonts w:hint="eastAsia" w:eastAsia="宋体"/>
          <w:spacing w:val="-2"/>
          <w:sz w:val="21"/>
          <w:szCs w:val="21"/>
          <w:lang w:eastAsia="zh-CN"/>
        </w:rPr>
        <w:t xml:space="preserve">                       （2）</w:t>
      </w:r>
    </w:p>
    <w:p w14:paraId="00908AB6">
      <w:pPr>
        <w:pStyle w:val="8"/>
        <w:spacing w:before="25"/>
        <w:ind w:right="81"/>
        <w:rPr>
          <w:rFonts w:hint="eastAsia" w:eastAsia="宋体"/>
          <w:sz w:val="21"/>
          <w:szCs w:val="21"/>
        </w:rPr>
      </w:pPr>
      <w:r>
        <w:rPr>
          <w:rFonts w:hint="eastAsia" w:eastAsia="宋体"/>
          <w:sz w:val="21"/>
          <w:szCs w:val="21"/>
          <w:lang w:eastAsia="zh-CN"/>
        </w:rPr>
        <w:t>(3)F1分数（F1-Score）。F1-Score是精确率和召回率的调和平均值，更接近于两个数中较小的那个，因此当精确率和召回率接近时，F1-Score值最大。</w:t>
      </w:r>
    </w:p>
    <w:p w14:paraId="44262662">
      <w:pPr>
        <w:pStyle w:val="8"/>
        <w:spacing w:before="25"/>
        <w:ind w:left="2940" w:right="81" w:firstLine="412" w:firstLineChars="200"/>
        <w:jc w:val="center"/>
        <w:rPr>
          <w:rFonts w:hint="eastAsia" w:eastAsia="宋体"/>
          <w:spacing w:val="-2"/>
          <w:sz w:val="21"/>
          <w:szCs w:val="21"/>
          <w:lang w:eastAsia="zh-CN"/>
        </w:rPr>
      </w:pPr>
      <m:oMath>
        <m:r>
          <m:rPr/>
          <w:rPr>
            <w:rFonts w:hint="eastAsia" w:ascii="Cambria Math" w:hAnsi="Cambria Math" w:eastAsia="宋体"/>
            <w:spacing w:val="-2"/>
            <w:sz w:val="21"/>
            <w:szCs w:val="21"/>
            <w:lang w:eastAsia="zh-CN"/>
          </w:rPr>
          <m:t>F1−score=2×</m:t>
        </m:r>
        <m:f>
          <m:fPr>
            <m:ctrlPr>
              <w:rPr>
                <w:rFonts w:hint="eastAsia" w:ascii="Cambria Math" w:hAnsi="Cambria Math" w:eastAsia="宋体"/>
                <w:i/>
                <w:iCs/>
                <w:spacing w:val="-2"/>
                <w:sz w:val="21"/>
                <w:szCs w:val="21"/>
                <w:lang w:eastAsia="zh-CN"/>
              </w:rPr>
            </m:ctrlPr>
          </m:fPr>
          <m:num>
            <m:r>
              <m:rPr/>
              <w:rPr>
                <w:rFonts w:hint="eastAsia" w:ascii="Cambria Math" w:hAnsi="Cambria Math" w:eastAsia="宋体"/>
                <w:spacing w:val="-2"/>
                <w:sz w:val="21"/>
                <w:szCs w:val="21"/>
                <w:lang w:eastAsia="zh-CN"/>
              </w:rPr>
              <m:t>Precision×Recall</m:t>
            </m:r>
            <m:ctrlPr>
              <w:rPr>
                <w:rFonts w:hint="eastAsia" w:ascii="Cambria Math" w:hAnsi="Cambria Math" w:eastAsia="宋体"/>
                <w:i/>
                <w:iCs/>
                <w:spacing w:val="-2"/>
                <w:sz w:val="21"/>
                <w:szCs w:val="21"/>
                <w:lang w:eastAsia="zh-CN"/>
              </w:rPr>
            </m:ctrlPr>
          </m:num>
          <m:den>
            <m:r>
              <m:rPr/>
              <w:rPr>
                <w:rFonts w:hint="eastAsia" w:ascii="Cambria Math" w:hAnsi="Cambria Math" w:eastAsia="宋体"/>
                <w:spacing w:val="-2"/>
                <w:sz w:val="21"/>
                <w:szCs w:val="21"/>
                <w:lang w:eastAsia="zh-CN"/>
              </w:rPr>
              <m:t>Precision+Recall</m:t>
            </m:r>
            <m:ctrlPr>
              <w:rPr>
                <w:rFonts w:hint="eastAsia" w:ascii="Cambria Math" w:hAnsi="Cambria Math" w:eastAsia="宋体"/>
                <w:i/>
                <w:iCs/>
                <w:spacing w:val="-2"/>
                <w:sz w:val="21"/>
                <w:szCs w:val="21"/>
                <w:lang w:eastAsia="zh-CN"/>
              </w:rPr>
            </m:ctrlPr>
          </m:den>
        </m:f>
      </m:oMath>
      <w:r>
        <w:rPr>
          <w:rFonts w:hint="eastAsia" w:eastAsia="宋体"/>
          <w:spacing w:val="-2"/>
          <w:sz w:val="21"/>
          <w:szCs w:val="21"/>
          <w:lang w:eastAsia="zh-CN"/>
        </w:rPr>
        <w:t xml:space="preserve">               （3）</w:t>
      </w:r>
    </w:p>
    <w:p w14:paraId="069B5546">
      <w:pPr>
        <w:pStyle w:val="8"/>
        <w:spacing w:before="25"/>
        <w:ind w:right="81"/>
        <w:jc w:val="left"/>
        <w:rPr>
          <w:rFonts w:hint="eastAsia" w:eastAsia="宋体"/>
          <w:spacing w:val="-2"/>
          <w:sz w:val="21"/>
          <w:szCs w:val="21"/>
          <w:lang w:eastAsia="zh-CN"/>
        </w:rPr>
      </w:pPr>
    </w:p>
    <w:p w14:paraId="10230AF1">
      <w:pPr>
        <w:widowControl/>
        <w:jc w:val="left"/>
        <w:rPr>
          <w:rFonts w:hint="eastAsia" w:ascii="宋体" w:hAnsi="宋体" w:eastAsia="宋体" w:cs="宋体"/>
          <w:spacing w:val="-2"/>
          <w:szCs w:val="21"/>
        </w:rPr>
      </w:pPr>
      <w:r>
        <w:rPr>
          <w:rFonts w:hint="eastAsia" w:ascii="宋体" w:hAnsi="宋体" w:eastAsia="宋体" w:cs="宋体"/>
          <w:kern w:val="0"/>
          <w:szCs w:val="21"/>
          <w:lang w:bidi="ar"/>
        </w:rPr>
        <w:t>为确保实验结果的准确性和可靠性，每个模型在测试数据集上进行5次实验，取实验结果的平均值。</w:t>
      </w:r>
    </w:p>
    <w:p w14:paraId="2B676EFB">
      <w:pPr>
        <w:outlineLvl w:val="3"/>
        <w:rPr>
          <w:rFonts w:hint="eastAsia" w:ascii="宋体" w:hAnsi="宋体" w:eastAsia="宋体" w:cs="宋体"/>
          <w:sz w:val="24"/>
        </w:rPr>
      </w:pPr>
      <w:r>
        <w:rPr>
          <w:rFonts w:hint="eastAsia" w:ascii="宋体" w:hAnsi="宋体" w:eastAsia="宋体" w:cs="宋体"/>
          <w:sz w:val="24"/>
        </w:rPr>
        <w:t>3.</w:t>
      </w:r>
      <w:r>
        <w:rPr>
          <w:rFonts w:hint="eastAsia" w:ascii="宋体" w:hAnsi="宋体" w:eastAsia="宋体" w:cs="宋体"/>
          <w:sz w:val="24"/>
          <w:lang w:val="en-US" w:eastAsia="zh-CN"/>
        </w:rPr>
        <w:t>3</w:t>
      </w:r>
      <w:r>
        <w:rPr>
          <w:rFonts w:hint="eastAsia" w:ascii="宋体" w:hAnsi="宋体" w:eastAsia="宋体" w:cs="宋体"/>
          <w:sz w:val="24"/>
        </w:rPr>
        <w:t>.</w:t>
      </w:r>
      <w:r>
        <w:rPr>
          <w:rFonts w:hint="eastAsia" w:ascii="宋体" w:hAnsi="宋体" w:eastAsia="宋体" w:cs="宋体"/>
          <w:sz w:val="24"/>
          <w:lang w:val="en-US" w:eastAsia="zh-CN"/>
        </w:rPr>
        <w:t>4</w:t>
      </w:r>
      <w:r>
        <w:rPr>
          <w:rFonts w:hint="eastAsia" w:ascii="宋体" w:hAnsi="宋体" w:eastAsia="宋体" w:cs="宋体"/>
          <w:sz w:val="24"/>
        </w:rPr>
        <w:t>.</w:t>
      </w:r>
      <w:r>
        <w:rPr>
          <w:rFonts w:hint="eastAsia" w:ascii="宋体" w:hAnsi="宋体" w:eastAsia="宋体" w:cs="宋体"/>
          <w:sz w:val="24"/>
          <w:lang w:val="en-US" w:eastAsia="zh-CN"/>
        </w:rPr>
        <w:t>3</w:t>
      </w:r>
      <w:r>
        <w:rPr>
          <w:rFonts w:hint="eastAsia" w:ascii="宋体" w:hAnsi="宋体" w:eastAsia="宋体" w:cs="宋体"/>
          <w:sz w:val="24"/>
        </w:rPr>
        <w:t xml:space="preserve"> 实验结果与分析</w:t>
      </w:r>
    </w:p>
    <w:p w14:paraId="09960035">
      <w:pPr>
        <w:tabs>
          <w:tab w:val="left" w:pos="6615"/>
        </w:tabs>
        <w:ind w:firstLine="320" w:firstLineChars="200"/>
        <w:jc w:val="left"/>
        <w:rPr>
          <w:rFonts w:hint="eastAsia" w:ascii="宋体" w:hAnsi="宋体" w:eastAsia="宋体" w:cs="宋体"/>
          <w:sz w:val="24"/>
        </w:rPr>
      </w:pPr>
      <w:r>
        <w:rPr>
          <w:rFonts w:ascii="宋体" w:hAnsi="宋体" w:eastAsia="宋体" w:cs="宋体"/>
          <w:color w:val="1F2329"/>
          <w:kern w:val="0"/>
          <w:sz w:val="16"/>
          <w:szCs w:val="16"/>
          <w:lang w:val="en-US" w:eastAsia="zh-CN" w:bidi="ar"/>
        </w:rPr>
        <w:t>本实验以</w:t>
      </w:r>
      <w:r>
        <w:rPr>
          <w:rStyle w:val="15"/>
          <w:rFonts w:ascii="宋体" w:hAnsi="宋体" w:eastAsia="宋体" w:cs="宋体"/>
          <w:b/>
          <w:bCs/>
          <w:color w:val="1F2329"/>
          <w:kern w:val="0"/>
          <w:sz w:val="16"/>
          <w:szCs w:val="16"/>
          <w:lang w:val="en-US" w:eastAsia="zh-CN" w:bidi="ar"/>
        </w:rPr>
        <w:t>BERT、BERT-wwm、ERNIE、MacBERT</w:t>
      </w:r>
      <w:r>
        <w:rPr>
          <w:rFonts w:ascii="宋体" w:hAnsi="宋体" w:eastAsia="宋体" w:cs="宋体"/>
          <w:color w:val="1F2329"/>
          <w:kern w:val="0"/>
          <w:sz w:val="16"/>
          <w:szCs w:val="16"/>
          <w:lang w:val="en-US" w:eastAsia="zh-CN" w:bidi="ar"/>
        </w:rPr>
        <w:t>为基线模型，在</w:t>
      </w:r>
      <w:r>
        <w:rPr>
          <w:rStyle w:val="15"/>
          <w:rFonts w:ascii="宋体" w:hAnsi="宋体" w:eastAsia="宋体" w:cs="宋体"/>
          <w:b/>
          <w:bCs/>
          <w:color w:val="1F2329"/>
          <w:kern w:val="0"/>
          <w:sz w:val="16"/>
          <w:szCs w:val="16"/>
          <w:lang w:val="en-US" w:eastAsia="zh-CN" w:bidi="ar"/>
        </w:rPr>
        <w:t>技能实体识别（NER）、岗位类型分类、关键词抽取、</w:t>
      </w:r>
      <w:r>
        <w:rPr>
          <w:rStyle w:val="15"/>
          <w:rFonts w:ascii="宋体" w:hAnsi="宋体" w:eastAsia="宋体" w:cs="宋体"/>
          <w:b/>
          <w:bCs/>
          <w:color w:val="1F2329"/>
          <w:kern w:val="0"/>
          <w:sz w:val="16"/>
          <w:szCs w:val="16"/>
          <w:highlight w:val="none"/>
          <w:lang w:val="en-US" w:eastAsia="zh-CN" w:bidi="ar"/>
        </w:rPr>
        <w:t>职责</w:t>
      </w:r>
      <w:r>
        <w:rPr>
          <w:rStyle w:val="15"/>
          <w:rFonts w:hint="eastAsia" w:ascii="宋体" w:hAnsi="宋体" w:eastAsia="宋体" w:cs="宋体"/>
          <w:b/>
          <w:bCs/>
          <w:color w:val="1F2329"/>
          <w:kern w:val="0"/>
          <w:sz w:val="16"/>
          <w:szCs w:val="16"/>
          <w:highlight w:val="none"/>
          <w:lang w:val="en-US" w:eastAsia="zh-CN" w:bidi="ar"/>
        </w:rPr>
        <w:t>与</w:t>
      </w:r>
      <w:r>
        <w:rPr>
          <w:rStyle w:val="15"/>
          <w:rFonts w:ascii="宋体" w:hAnsi="宋体" w:eastAsia="宋体" w:cs="宋体"/>
          <w:b/>
          <w:bCs/>
          <w:color w:val="1F2329"/>
          <w:kern w:val="0"/>
          <w:sz w:val="16"/>
          <w:szCs w:val="16"/>
          <w:highlight w:val="none"/>
          <w:lang w:val="en-US" w:eastAsia="zh-CN" w:bidi="ar"/>
        </w:rPr>
        <w:t>要求语义相似度计算</w:t>
      </w:r>
      <w:r>
        <w:rPr>
          <w:rFonts w:ascii="宋体" w:hAnsi="宋体" w:eastAsia="宋体" w:cs="宋体"/>
          <w:color w:val="1F2329"/>
          <w:kern w:val="0"/>
          <w:sz w:val="16"/>
          <w:szCs w:val="16"/>
          <w:lang w:val="en-US" w:eastAsia="zh-CN" w:bidi="ar"/>
        </w:rPr>
        <w:t>四类典型招聘文本理解任务上，对所提 JobBERT 模型进行全面对比评测，验证领域自适应预训练、多粒度掩码策略与领域知识增强模块的有效性。</w:t>
      </w:r>
      <w:r>
        <w:rPr>
          <w:rFonts w:ascii="宋体" w:hAnsi="宋体" w:eastAsia="宋体" w:cs="宋体"/>
          <w:sz w:val="24"/>
        </w:rPr>
        <w:t>实验结果表明，经过领域适应预训练的JOBBERT模型在所有任务上均显著优于基线模型，验证了多粒度掩码策略和领域知识增强模块的有效性。</w:t>
      </w:r>
    </w:p>
    <w:p w14:paraId="3CBE84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p>
    <w:p w14:paraId="702370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ascii="宋体" w:hAnsi="宋体" w:eastAsia="宋体" w:cs="宋体"/>
          <w:b w:val="0"/>
          <w:bCs w:val="0"/>
          <w:color w:val="1F2329"/>
          <w:kern w:val="0"/>
          <w:sz w:val="16"/>
          <w:szCs w:val="16"/>
          <w:lang w:val="en-US" w:eastAsia="zh-CN" w:bidi="ar"/>
        </w:rPr>
      </w:pPr>
      <w:r>
        <w:rPr>
          <w:rFonts w:hint="default" w:ascii="宋体" w:hAnsi="宋体" w:eastAsia="宋体" w:cs="宋体"/>
          <w:b w:val="0"/>
          <w:bCs w:val="0"/>
          <w:color w:val="1F2329"/>
          <w:kern w:val="0"/>
          <w:sz w:val="16"/>
          <w:szCs w:val="16"/>
          <w:lang w:val="en-US" w:eastAsia="zh-CN" w:bidi="ar"/>
        </w:rPr>
        <w:t>一、命名实体识别（NER）任务结果与分析</w:t>
      </w:r>
    </w:p>
    <w:p w14:paraId="055A47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为全面评估模型在招聘文本实体抽取中的性能，将</w:t>
      </w:r>
      <w:r>
        <w:rPr>
          <w:rStyle w:val="15"/>
          <w:rFonts w:ascii="宋体" w:hAnsi="宋体" w:eastAsia="宋体" w:cs="宋体"/>
          <w:b/>
          <w:bCs/>
          <w:color w:val="1F2329"/>
          <w:kern w:val="0"/>
          <w:sz w:val="16"/>
          <w:szCs w:val="16"/>
          <w:lang w:val="en-US" w:eastAsia="zh-CN" w:bidi="ar"/>
        </w:rPr>
        <w:t>总体实体、技术能力、综合素养、实践经验、教育背景</w:t>
      </w:r>
      <w:r>
        <w:rPr>
          <w:rFonts w:ascii="宋体" w:hAnsi="宋体" w:eastAsia="宋体" w:cs="宋体"/>
          <w:color w:val="1F2329"/>
          <w:kern w:val="0"/>
          <w:sz w:val="16"/>
          <w:szCs w:val="16"/>
          <w:lang w:val="en-US" w:eastAsia="zh-CN" w:bidi="ar"/>
        </w:rPr>
        <w:t>五类实体识别结果统一展示如下。</w:t>
      </w:r>
    </w:p>
    <w:p w14:paraId="0C5348AA">
      <w:pPr>
        <w:pStyle w:val="10"/>
        <w:widowControl/>
        <w:ind w:firstLine="458" w:firstLineChars="200"/>
        <w:jc w:val="center"/>
        <w:rPr>
          <w:rFonts w:cs="宋体"/>
          <w:b/>
          <w:bCs/>
          <w:color w:val="333333"/>
          <w:spacing w:val="9"/>
          <w:sz w:val="21"/>
          <w:szCs w:val="21"/>
          <w:highlight w:val="none"/>
          <w:shd w:val="clear" w:color="auto" w:fill="FFFFFF"/>
        </w:rPr>
      </w:pPr>
      <w:r>
        <w:rPr>
          <w:rFonts w:cs="宋体"/>
          <w:b/>
          <w:bCs/>
          <w:color w:val="333333"/>
          <w:spacing w:val="9"/>
          <w:sz w:val="21"/>
          <w:szCs w:val="21"/>
          <w:highlight w:val="none"/>
          <w:shd w:val="clear" w:color="auto" w:fill="FFFFFF"/>
        </w:rPr>
        <w:t xml:space="preserve">Table </w:t>
      </w:r>
      <w:r>
        <w:rPr>
          <w:rFonts w:hint="eastAsia" w:cs="宋体"/>
          <w:b/>
          <w:bCs/>
          <w:color w:val="333333"/>
          <w:spacing w:val="9"/>
          <w:sz w:val="21"/>
          <w:szCs w:val="21"/>
          <w:highlight w:val="none"/>
          <w:shd w:val="clear" w:color="auto" w:fill="FFFFFF"/>
          <w:lang w:val="en-US" w:eastAsia="zh-CN"/>
        </w:rPr>
        <w:t>1</w:t>
      </w:r>
      <w:r>
        <w:rPr>
          <w:rFonts w:cs="宋体"/>
          <w:b/>
          <w:bCs/>
          <w:color w:val="333333"/>
          <w:spacing w:val="9"/>
          <w:sz w:val="21"/>
          <w:szCs w:val="21"/>
          <w:highlight w:val="none"/>
          <w:shd w:val="clear" w:color="auto" w:fill="FFFFFF"/>
        </w:rPr>
        <w:t xml:space="preserve">  </w:t>
      </w:r>
      <w:r>
        <w:rPr>
          <w:rFonts w:hint="eastAsia" w:cs="宋体"/>
          <w:b/>
          <w:bCs/>
          <w:spacing w:val="-2"/>
          <w:sz w:val="21"/>
          <w:szCs w:val="21"/>
          <w:highlight w:val="none"/>
        </w:rPr>
        <w:t>Comparison of Named Entity Recognition (NER) Task Metrics</w:t>
      </w:r>
    </w:p>
    <w:p w14:paraId="51DACD74">
      <w:pPr>
        <w:pStyle w:val="8"/>
        <w:spacing w:before="26"/>
        <w:ind w:right="100" w:firstLine="446" w:firstLineChars="200"/>
        <w:jc w:val="center"/>
        <w:rPr>
          <w:rFonts w:hint="eastAsia" w:eastAsia="宋体"/>
          <w:b/>
          <w:bCs/>
          <w:color w:val="333333"/>
          <w:spacing w:val="9"/>
          <w:sz w:val="21"/>
          <w:szCs w:val="21"/>
          <w:highlight w:val="none"/>
          <w:shd w:val="clear" w:color="auto" w:fill="FFFFFF"/>
          <w:lang w:eastAsia="zh-CN"/>
        </w:rPr>
      </w:pPr>
      <w:r>
        <w:rPr>
          <w:rFonts w:hint="eastAsia" w:eastAsia="宋体"/>
          <w:b/>
          <w:bCs/>
          <w:spacing w:val="6"/>
          <w:sz w:val="21"/>
          <w:szCs w:val="21"/>
          <w:highlight w:val="none"/>
          <w:lang w:eastAsia="zh-CN"/>
        </w:rPr>
        <w:t>表</w:t>
      </w:r>
      <w:r>
        <w:rPr>
          <w:rFonts w:hint="eastAsia" w:eastAsia="宋体"/>
          <w:b/>
          <w:bCs/>
          <w:spacing w:val="6"/>
          <w:sz w:val="21"/>
          <w:szCs w:val="21"/>
          <w:highlight w:val="none"/>
          <w:lang w:val="en-US" w:eastAsia="zh-CN"/>
        </w:rPr>
        <w:t>1</w:t>
      </w:r>
      <w:r>
        <w:rPr>
          <w:rFonts w:hint="eastAsia" w:eastAsia="宋体"/>
          <w:b/>
          <w:bCs/>
          <w:spacing w:val="6"/>
          <w:sz w:val="21"/>
          <w:szCs w:val="21"/>
          <w:highlight w:val="none"/>
          <w:lang w:eastAsia="zh-CN"/>
        </w:rPr>
        <w:t xml:space="preserve">  </w:t>
      </w:r>
      <w:r>
        <w:rPr>
          <w:color w:val="1F2329"/>
          <w:sz w:val="16"/>
          <w:szCs w:val="16"/>
          <w:highlight w:val="none"/>
        </w:rPr>
        <w:t>命名实体识别（NER）任务</w:t>
      </w:r>
      <w:r>
        <w:rPr>
          <w:rFonts w:hint="eastAsia" w:eastAsia="宋体"/>
          <w:b/>
          <w:bCs/>
          <w:spacing w:val="6"/>
          <w:sz w:val="21"/>
          <w:szCs w:val="21"/>
          <w:highlight w:val="none"/>
          <w:lang w:eastAsia="zh-CN"/>
        </w:rPr>
        <w:t>指标对比</w:t>
      </w:r>
    </w:p>
    <w:p w14:paraId="06E64B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highlight w:val="none"/>
          <w:lang w:val="en-US" w:eastAsia="zh-CN" w:bidi="ar"/>
        </w:rPr>
      </w:pPr>
    </w:p>
    <w:tbl>
      <w:tblPr>
        <w:tblStyle w:val="12"/>
        <w:tblW w:w="0" w:type="auto"/>
        <w:tblCellSpacing w:w="15" w:type="dxa"/>
        <w:tblInd w:w="-24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25"/>
        <w:gridCol w:w="1188"/>
        <w:gridCol w:w="1188"/>
        <w:gridCol w:w="1188"/>
        <w:gridCol w:w="1188"/>
        <w:gridCol w:w="1203"/>
      </w:tblGrid>
      <w:tr w14:paraId="1964D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880" w:type="dxa"/>
            <w:shd w:val="clear" w:color="auto" w:fill="auto"/>
            <w:vAlign w:val="center"/>
          </w:tcPr>
          <w:p w14:paraId="5A759ECC">
            <w:pPr>
              <w:keepNext w:val="0"/>
              <w:keepLines w:val="0"/>
              <w:widowControl/>
              <w:suppressLineNumbers w:val="0"/>
              <w:spacing w:before="0" w:beforeAutospacing="0" w:after="0" w:afterAutospacing="0" w:line="240" w:lineRule="atLeast"/>
              <w:ind w:left="0" w:right="0"/>
              <w:jc w:val="center"/>
              <w:rPr>
                <w:b/>
                <w:bCs/>
                <w:color w:val="1F2329"/>
                <w:sz w:val="16"/>
                <w:szCs w:val="16"/>
                <w:highlight w:val="none"/>
              </w:rPr>
            </w:pPr>
            <w:r>
              <w:rPr>
                <w:rFonts w:ascii="宋体" w:hAnsi="宋体" w:eastAsia="宋体" w:cs="宋体"/>
                <w:b/>
                <w:bCs/>
                <w:color w:val="1F2329"/>
                <w:kern w:val="0"/>
                <w:sz w:val="16"/>
                <w:szCs w:val="16"/>
                <w:highlight w:val="none"/>
                <w:lang w:val="en-US" w:eastAsia="zh-CN" w:bidi="ar"/>
              </w:rPr>
              <w:t>模型</w:t>
            </w:r>
          </w:p>
        </w:tc>
        <w:tc>
          <w:tcPr>
            <w:tcW w:w="1158" w:type="dxa"/>
            <w:shd w:val="clear" w:color="auto" w:fill="auto"/>
            <w:vAlign w:val="center"/>
          </w:tcPr>
          <w:p w14:paraId="2CD7A968">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ascii="宋体" w:hAnsi="宋体" w:eastAsia="宋体" w:cs="宋体"/>
                <w:b/>
                <w:bCs/>
                <w:color w:val="1F2329"/>
                <w:kern w:val="0"/>
                <w:sz w:val="16"/>
                <w:szCs w:val="16"/>
                <w:highlight w:val="none"/>
                <w:lang w:val="en-US" w:eastAsia="zh-CN" w:bidi="ar"/>
              </w:rPr>
              <w:t>总体实体</w:t>
            </w:r>
          </w:p>
          <w:p w14:paraId="4EB97557">
            <w:pPr>
              <w:keepNext w:val="0"/>
              <w:keepLines w:val="0"/>
              <w:widowControl/>
              <w:suppressLineNumbers w:val="0"/>
              <w:spacing w:before="0" w:beforeAutospacing="0" w:after="0" w:afterAutospacing="0" w:line="240" w:lineRule="atLeast"/>
              <w:ind w:left="0" w:right="0"/>
              <w:jc w:val="center"/>
              <w:rPr>
                <w:b/>
                <w:bCs/>
                <w:color w:val="1F2329"/>
                <w:sz w:val="16"/>
                <w:szCs w:val="16"/>
                <w:highlight w:val="none"/>
              </w:rPr>
            </w:pPr>
            <w:r>
              <w:rPr>
                <w:rFonts w:hint="eastAsia" w:ascii="宋体" w:hAnsi="宋体" w:eastAsia="宋体" w:cs="宋体"/>
                <w:szCs w:val="21"/>
                <w:highlight w:val="none"/>
              </w:rPr>
              <w:t>F1-Score</w:t>
            </w:r>
            <w:r>
              <w:rPr>
                <w:rFonts w:hint="eastAsia" w:ascii="宋体" w:hAnsi="宋体" w:eastAsia="宋体" w:cs="宋体"/>
                <w:b/>
                <w:bCs/>
                <w:color w:val="000000"/>
                <w:kern w:val="0"/>
                <w:szCs w:val="21"/>
                <w:highlight w:val="none"/>
                <w:lang w:bidi="ar"/>
              </w:rPr>
              <w:t>(%)</w:t>
            </w:r>
          </w:p>
        </w:tc>
        <w:tc>
          <w:tcPr>
            <w:tcW w:w="1158" w:type="dxa"/>
            <w:shd w:val="clear" w:color="auto" w:fill="auto"/>
            <w:vAlign w:val="center"/>
          </w:tcPr>
          <w:p w14:paraId="30533795">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ascii="宋体" w:hAnsi="宋体" w:eastAsia="宋体" w:cs="宋体"/>
                <w:b/>
                <w:bCs/>
                <w:color w:val="1F2329"/>
                <w:kern w:val="0"/>
                <w:sz w:val="16"/>
                <w:szCs w:val="16"/>
                <w:highlight w:val="none"/>
                <w:lang w:val="en-US" w:eastAsia="zh-CN" w:bidi="ar"/>
              </w:rPr>
              <w:t xml:space="preserve">技术能力 </w:t>
            </w:r>
          </w:p>
          <w:p w14:paraId="4ABDA8FD">
            <w:pPr>
              <w:keepNext w:val="0"/>
              <w:keepLines w:val="0"/>
              <w:widowControl/>
              <w:suppressLineNumbers w:val="0"/>
              <w:spacing w:before="0" w:beforeAutospacing="0" w:after="0" w:afterAutospacing="0" w:line="240" w:lineRule="atLeast"/>
              <w:ind w:left="0" w:right="0"/>
              <w:jc w:val="center"/>
              <w:rPr>
                <w:b/>
                <w:bCs/>
                <w:color w:val="1F2329"/>
                <w:sz w:val="16"/>
                <w:szCs w:val="16"/>
                <w:highlight w:val="none"/>
              </w:rPr>
            </w:pPr>
            <w:r>
              <w:rPr>
                <w:rFonts w:hint="eastAsia" w:ascii="宋体" w:hAnsi="宋体" w:eastAsia="宋体" w:cs="宋体"/>
                <w:szCs w:val="21"/>
                <w:highlight w:val="none"/>
              </w:rPr>
              <w:t>F1-Score</w:t>
            </w:r>
            <w:r>
              <w:rPr>
                <w:rFonts w:hint="eastAsia" w:ascii="宋体" w:hAnsi="宋体" w:eastAsia="宋体" w:cs="宋体"/>
                <w:b/>
                <w:bCs/>
                <w:color w:val="000000"/>
                <w:kern w:val="0"/>
                <w:szCs w:val="21"/>
                <w:highlight w:val="none"/>
                <w:lang w:bidi="ar"/>
              </w:rPr>
              <w:t>(%)</w:t>
            </w:r>
          </w:p>
        </w:tc>
        <w:tc>
          <w:tcPr>
            <w:tcW w:w="1158" w:type="dxa"/>
            <w:shd w:val="clear" w:color="auto" w:fill="auto"/>
            <w:vAlign w:val="center"/>
          </w:tcPr>
          <w:p w14:paraId="6226DFCE">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ascii="宋体" w:hAnsi="宋体" w:eastAsia="宋体" w:cs="宋体"/>
                <w:b/>
                <w:bCs/>
                <w:color w:val="1F2329"/>
                <w:kern w:val="0"/>
                <w:sz w:val="16"/>
                <w:szCs w:val="16"/>
                <w:highlight w:val="none"/>
                <w:lang w:val="en-US" w:eastAsia="zh-CN" w:bidi="ar"/>
              </w:rPr>
              <w:t xml:space="preserve">综合素养 </w:t>
            </w:r>
          </w:p>
          <w:p w14:paraId="5E597C9B">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hint="eastAsia" w:ascii="宋体" w:hAnsi="宋体" w:eastAsia="宋体" w:cs="宋体"/>
                <w:szCs w:val="21"/>
                <w:highlight w:val="none"/>
              </w:rPr>
              <w:t>F1-Score</w:t>
            </w:r>
            <w:r>
              <w:rPr>
                <w:rFonts w:hint="eastAsia" w:ascii="宋体" w:hAnsi="宋体" w:eastAsia="宋体" w:cs="宋体"/>
                <w:b/>
                <w:bCs/>
                <w:color w:val="000000"/>
                <w:kern w:val="0"/>
                <w:szCs w:val="21"/>
                <w:highlight w:val="none"/>
                <w:lang w:bidi="ar"/>
              </w:rPr>
              <w:t>(%)</w:t>
            </w:r>
          </w:p>
        </w:tc>
        <w:tc>
          <w:tcPr>
            <w:tcW w:w="1158" w:type="dxa"/>
            <w:shd w:val="clear" w:color="auto" w:fill="auto"/>
            <w:vAlign w:val="center"/>
          </w:tcPr>
          <w:p w14:paraId="6AA991E7">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ascii="宋体" w:hAnsi="宋体" w:eastAsia="宋体" w:cs="宋体"/>
                <w:b/>
                <w:bCs/>
                <w:color w:val="1F2329"/>
                <w:kern w:val="0"/>
                <w:sz w:val="16"/>
                <w:szCs w:val="16"/>
                <w:highlight w:val="none"/>
                <w:lang w:val="en-US" w:eastAsia="zh-CN" w:bidi="ar"/>
              </w:rPr>
              <w:t xml:space="preserve">实践经验 </w:t>
            </w:r>
          </w:p>
          <w:p w14:paraId="3AE0FE87">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hint="eastAsia" w:ascii="宋体" w:hAnsi="宋体" w:eastAsia="宋体" w:cs="宋体"/>
                <w:szCs w:val="21"/>
                <w:highlight w:val="none"/>
              </w:rPr>
              <w:t>F1-Score</w:t>
            </w:r>
            <w:r>
              <w:rPr>
                <w:rFonts w:hint="eastAsia" w:ascii="宋体" w:hAnsi="宋体" w:eastAsia="宋体" w:cs="宋体"/>
                <w:b/>
                <w:bCs/>
                <w:color w:val="000000"/>
                <w:kern w:val="0"/>
                <w:szCs w:val="21"/>
                <w:highlight w:val="none"/>
                <w:lang w:bidi="ar"/>
              </w:rPr>
              <w:t>(%)</w:t>
            </w:r>
          </w:p>
        </w:tc>
        <w:tc>
          <w:tcPr>
            <w:tcW w:w="1158" w:type="dxa"/>
            <w:shd w:val="clear" w:color="auto" w:fill="auto"/>
            <w:vAlign w:val="center"/>
          </w:tcPr>
          <w:p w14:paraId="7CE0204B">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ascii="宋体" w:hAnsi="宋体" w:eastAsia="宋体" w:cs="宋体"/>
                <w:b/>
                <w:bCs/>
                <w:color w:val="1F2329"/>
                <w:kern w:val="0"/>
                <w:sz w:val="16"/>
                <w:szCs w:val="16"/>
                <w:highlight w:val="none"/>
                <w:lang w:val="en-US" w:eastAsia="zh-CN" w:bidi="ar"/>
              </w:rPr>
              <w:t xml:space="preserve">教育背景 </w:t>
            </w:r>
          </w:p>
          <w:p w14:paraId="61A3EDD9">
            <w:pPr>
              <w:keepNext w:val="0"/>
              <w:keepLines w:val="0"/>
              <w:widowControl/>
              <w:suppressLineNumbers w:val="0"/>
              <w:spacing w:before="0" w:beforeAutospacing="0" w:after="0" w:afterAutospacing="0" w:line="240" w:lineRule="atLeast"/>
              <w:ind w:left="0" w:right="0"/>
              <w:jc w:val="center"/>
              <w:rPr>
                <w:rFonts w:ascii="宋体" w:hAnsi="宋体" w:eastAsia="宋体" w:cs="宋体"/>
                <w:b/>
                <w:bCs/>
                <w:color w:val="1F2329"/>
                <w:kern w:val="0"/>
                <w:sz w:val="16"/>
                <w:szCs w:val="16"/>
                <w:highlight w:val="none"/>
                <w:lang w:val="en-US" w:eastAsia="zh-CN" w:bidi="ar"/>
              </w:rPr>
            </w:pPr>
            <w:r>
              <w:rPr>
                <w:rFonts w:hint="eastAsia" w:ascii="宋体" w:hAnsi="宋体" w:eastAsia="宋体" w:cs="宋体"/>
                <w:szCs w:val="21"/>
                <w:highlight w:val="none"/>
              </w:rPr>
              <w:t>F1-Score</w:t>
            </w:r>
            <w:r>
              <w:rPr>
                <w:rFonts w:hint="eastAsia" w:ascii="宋体" w:hAnsi="宋体" w:eastAsia="宋体" w:cs="宋体"/>
                <w:b/>
                <w:bCs/>
                <w:color w:val="000000"/>
                <w:kern w:val="0"/>
                <w:szCs w:val="21"/>
                <w:highlight w:val="none"/>
                <w:lang w:bidi="ar"/>
              </w:rPr>
              <w:t>(%)</w:t>
            </w:r>
          </w:p>
        </w:tc>
      </w:tr>
      <w:tr w14:paraId="16F758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880" w:type="dxa"/>
            <w:shd w:val="clear" w:color="auto" w:fill="auto"/>
            <w:vAlign w:val="center"/>
          </w:tcPr>
          <w:p w14:paraId="475D6E28">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BERT</w:t>
            </w:r>
          </w:p>
        </w:tc>
        <w:tc>
          <w:tcPr>
            <w:tcW w:w="1158" w:type="dxa"/>
            <w:shd w:val="clear" w:color="auto" w:fill="auto"/>
            <w:vAlign w:val="center"/>
          </w:tcPr>
          <w:p w14:paraId="45F8D20E">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59.42</w:t>
            </w:r>
          </w:p>
        </w:tc>
        <w:tc>
          <w:tcPr>
            <w:tcW w:w="1158" w:type="dxa"/>
            <w:shd w:val="clear" w:color="auto" w:fill="auto"/>
            <w:vAlign w:val="center"/>
          </w:tcPr>
          <w:p w14:paraId="7EAE7E0A">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69.52</w:t>
            </w:r>
          </w:p>
        </w:tc>
        <w:tc>
          <w:tcPr>
            <w:tcW w:w="1158" w:type="dxa"/>
            <w:shd w:val="clear" w:color="auto" w:fill="auto"/>
            <w:vAlign w:val="center"/>
          </w:tcPr>
          <w:p w14:paraId="7E37F0AB">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55.43</w:t>
            </w:r>
          </w:p>
        </w:tc>
        <w:tc>
          <w:tcPr>
            <w:tcW w:w="1158" w:type="dxa"/>
            <w:shd w:val="clear" w:color="auto" w:fill="auto"/>
            <w:vAlign w:val="center"/>
          </w:tcPr>
          <w:p w14:paraId="552FD4F2">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57.21</w:t>
            </w:r>
          </w:p>
        </w:tc>
        <w:tc>
          <w:tcPr>
            <w:tcW w:w="1158" w:type="dxa"/>
            <w:shd w:val="clear" w:color="auto" w:fill="auto"/>
            <w:vAlign w:val="center"/>
          </w:tcPr>
          <w:p w14:paraId="1F4DEF3A">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53.85</w:t>
            </w:r>
          </w:p>
        </w:tc>
      </w:tr>
      <w:tr w14:paraId="24402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880" w:type="dxa"/>
            <w:shd w:val="clear" w:color="auto" w:fill="auto"/>
            <w:vAlign w:val="center"/>
          </w:tcPr>
          <w:p w14:paraId="1B00B2DA">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BERT-wwm</w:t>
            </w:r>
          </w:p>
        </w:tc>
        <w:tc>
          <w:tcPr>
            <w:tcW w:w="1158" w:type="dxa"/>
            <w:shd w:val="clear" w:color="auto" w:fill="auto"/>
            <w:vAlign w:val="center"/>
          </w:tcPr>
          <w:p w14:paraId="362045C2">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66.67</w:t>
            </w:r>
          </w:p>
        </w:tc>
        <w:tc>
          <w:tcPr>
            <w:tcW w:w="1158" w:type="dxa"/>
            <w:shd w:val="clear" w:color="auto" w:fill="auto"/>
            <w:vAlign w:val="center"/>
          </w:tcPr>
          <w:p w14:paraId="7418AB98">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73.97</w:t>
            </w:r>
          </w:p>
        </w:tc>
        <w:tc>
          <w:tcPr>
            <w:tcW w:w="1158" w:type="dxa"/>
            <w:shd w:val="clear" w:color="auto" w:fill="auto"/>
            <w:vAlign w:val="center"/>
          </w:tcPr>
          <w:p w14:paraId="14B93EE5">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62.78</w:t>
            </w:r>
          </w:p>
        </w:tc>
        <w:tc>
          <w:tcPr>
            <w:tcW w:w="1158" w:type="dxa"/>
            <w:shd w:val="clear" w:color="auto" w:fill="auto"/>
            <w:vAlign w:val="center"/>
          </w:tcPr>
          <w:p w14:paraId="2EF41F80">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65.01</w:t>
            </w:r>
          </w:p>
        </w:tc>
        <w:tc>
          <w:tcPr>
            <w:tcW w:w="1158" w:type="dxa"/>
            <w:shd w:val="clear" w:color="auto" w:fill="auto"/>
            <w:vAlign w:val="center"/>
          </w:tcPr>
          <w:p w14:paraId="725410D9">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61.65</w:t>
            </w:r>
          </w:p>
        </w:tc>
      </w:tr>
      <w:tr w14:paraId="78301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880" w:type="dxa"/>
            <w:shd w:val="clear" w:color="auto" w:fill="auto"/>
            <w:vAlign w:val="center"/>
          </w:tcPr>
          <w:p w14:paraId="7AA102CE">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ERNIE</w:t>
            </w:r>
          </w:p>
        </w:tc>
        <w:tc>
          <w:tcPr>
            <w:tcW w:w="1158" w:type="dxa"/>
            <w:shd w:val="clear" w:color="auto" w:fill="auto"/>
            <w:vAlign w:val="center"/>
          </w:tcPr>
          <w:p w14:paraId="4CFD6B89">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64.48</w:t>
            </w:r>
          </w:p>
        </w:tc>
        <w:tc>
          <w:tcPr>
            <w:tcW w:w="1158" w:type="dxa"/>
            <w:shd w:val="clear" w:color="auto" w:fill="auto"/>
            <w:vAlign w:val="center"/>
          </w:tcPr>
          <w:p w14:paraId="0578D64C">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72.87</w:t>
            </w:r>
          </w:p>
        </w:tc>
        <w:tc>
          <w:tcPr>
            <w:tcW w:w="1158" w:type="dxa"/>
            <w:shd w:val="clear" w:color="auto" w:fill="auto"/>
            <w:vAlign w:val="center"/>
          </w:tcPr>
          <w:p w14:paraId="5C0F5E2C">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60.52</w:t>
            </w:r>
          </w:p>
        </w:tc>
        <w:tc>
          <w:tcPr>
            <w:tcW w:w="1158" w:type="dxa"/>
            <w:shd w:val="clear" w:color="auto" w:fill="auto"/>
            <w:vAlign w:val="center"/>
          </w:tcPr>
          <w:p w14:paraId="5757E766">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62.78</w:t>
            </w:r>
          </w:p>
        </w:tc>
        <w:tc>
          <w:tcPr>
            <w:tcW w:w="1158" w:type="dxa"/>
            <w:shd w:val="clear" w:color="auto" w:fill="auto"/>
            <w:vAlign w:val="center"/>
          </w:tcPr>
          <w:p w14:paraId="23B371BB">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59.42</w:t>
            </w:r>
          </w:p>
        </w:tc>
      </w:tr>
      <w:tr w14:paraId="04F03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880" w:type="dxa"/>
            <w:shd w:val="clear" w:color="auto" w:fill="auto"/>
            <w:vAlign w:val="center"/>
          </w:tcPr>
          <w:p w14:paraId="29F0CCCD">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MacBERT</w:t>
            </w:r>
          </w:p>
        </w:tc>
        <w:tc>
          <w:tcPr>
            <w:tcW w:w="1158" w:type="dxa"/>
            <w:shd w:val="clear" w:color="auto" w:fill="auto"/>
            <w:vAlign w:val="center"/>
          </w:tcPr>
          <w:p w14:paraId="3465EA67">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65.60</w:t>
            </w:r>
          </w:p>
        </w:tc>
        <w:tc>
          <w:tcPr>
            <w:tcW w:w="1158" w:type="dxa"/>
            <w:shd w:val="clear" w:color="auto" w:fill="auto"/>
            <w:vAlign w:val="center"/>
          </w:tcPr>
          <w:p w14:paraId="4FF8F020">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75.08</w:t>
            </w:r>
          </w:p>
        </w:tc>
        <w:tc>
          <w:tcPr>
            <w:tcW w:w="1158" w:type="dxa"/>
            <w:shd w:val="clear" w:color="auto" w:fill="auto"/>
            <w:vAlign w:val="center"/>
          </w:tcPr>
          <w:p w14:paraId="1BE06D7E">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61.65</w:t>
            </w:r>
          </w:p>
        </w:tc>
        <w:tc>
          <w:tcPr>
            <w:tcW w:w="1158" w:type="dxa"/>
            <w:shd w:val="clear" w:color="auto" w:fill="auto"/>
            <w:vAlign w:val="center"/>
          </w:tcPr>
          <w:p w14:paraId="1D2EEA2C">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63.90</w:t>
            </w:r>
          </w:p>
        </w:tc>
        <w:tc>
          <w:tcPr>
            <w:tcW w:w="1158" w:type="dxa"/>
            <w:shd w:val="clear" w:color="auto" w:fill="auto"/>
            <w:vAlign w:val="center"/>
          </w:tcPr>
          <w:p w14:paraId="5D6518DD">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60.52</w:t>
            </w:r>
          </w:p>
        </w:tc>
      </w:tr>
      <w:tr w14:paraId="619AE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880" w:type="dxa"/>
            <w:shd w:val="clear" w:color="auto" w:fill="auto"/>
            <w:vAlign w:val="center"/>
          </w:tcPr>
          <w:p w14:paraId="04EBB48D">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Fonts w:ascii="宋体" w:hAnsi="宋体" w:eastAsia="宋体" w:cs="宋体"/>
                <w:color w:val="1F2329"/>
                <w:kern w:val="0"/>
                <w:sz w:val="16"/>
                <w:szCs w:val="16"/>
                <w:highlight w:val="none"/>
                <w:lang w:val="en-US" w:eastAsia="zh-CN" w:bidi="ar"/>
              </w:rPr>
              <w:t>JobBERT</w:t>
            </w:r>
          </w:p>
        </w:tc>
        <w:tc>
          <w:tcPr>
            <w:tcW w:w="1158" w:type="dxa"/>
            <w:shd w:val="clear" w:color="auto" w:fill="auto"/>
            <w:vAlign w:val="center"/>
          </w:tcPr>
          <w:p w14:paraId="2B61F04D">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Style w:val="15"/>
                <w:rFonts w:ascii="宋体" w:hAnsi="宋体" w:eastAsia="宋体" w:cs="宋体"/>
                <w:b/>
                <w:bCs/>
                <w:color w:val="1F2329"/>
                <w:kern w:val="0"/>
                <w:sz w:val="16"/>
                <w:szCs w:val="16"/>
                <w:highlight w:val="none"/>
                <w:lang w:val="en-US" w:eastAsia="zh-CN" w:bidi="ar"/>
              </w:rPr>
              <w:t>72.28</w:t>
            </w:r>
          </w:p>
        </w:tc>
        <w:tc>
          <w:tcPr>
            <w:tcW w:w="1158" w:type="dxa"/>
            <w:shd w:val="clear" w:color="auto" w:fill="auto"/>
            <w:vAlign w:val="center"/>
          </w:tcPr>
          <w:p w14:paraId="73E85494">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Style w:val="15"/>
                <w:rFonts w:ascii="宋体" w:hAnsi="宋体" w:eastAsia="宋体" w:cs="宋体"/>
                <w:b/>
                <w:bCs/>
                <w:color w:val="1F2329"/>
                <w:kern w:val="0"/>
                <w:sz w:val="16"/>
                <w:szCs w:val="16"/>
                <w:highlight w:val="none"/>
                <w:lang w:val="en-US" w:eastAsia="zh-CN" w:bidi="ar"/>
              </w:rPr>
              <w:t>80.58</w:t>
            </w:r>
          </w:p>
        </w:tc>
        <w:tc>
          <w:tcPr>
            <w:tcW w:w="1158" w:type="dxa"/>
            <w:shd w:val="clear" w:color="auto" w:fill="auto"/>
            <w:vAlign w:val="center"/>
          </w:tcPr>
          <w:p w14:paraId="74088F3B">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Style w:val="15"/>
                <w:rFonts w:ascii="宋体" w:hAnsi="宋体" w:eastAsia="宋体" w:cs="宋体"/>
                <w:b/>
                <w:bCs/>
                <w:color w:val="1F2329"/>
                <w:kern w:val="0"/>
                <w:sz w:val="16"/>
                <w:szCs w:val="16"/>
                <w:highlight w:val="none"/>
                <w:lang w:val="en-US" w:eastAsia="zh-CN" w:bidi="ar"/>
              </w:rPr>
              <w:t>67.23</w:t>
            </w:r>
          </w:p>
        </w:tc>
        <w:tc>
          <w:tcPr>
            <w:tcW w:w="1158" w:type="dxa"/>
            <w:shd w:val="clear" w:color="auto" w:fill="auto"/>
            <w:vAlign w:val="center"/>
          </w:tcPr>
          <w:p w14:paraId="07240C27">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Style w:val="15"/>
                <w:rFonts w:ascii="宋体" w:hAnsi="宋体" w:eastAsia="宋体" w:cs="宋体"/>
                <w:b/>
                <w:bCs/>
                <w:color w:val="1F2329"/>
                <w:kern w:val="0"/>
                <w:sz w:val="16"/>
                <w:szCs w:val="16"/>
                <w:highlight w:val="none"/>
                <w:lang w:val="en-US" w:eastAsia="zh-CN" w:bidi="ar"/>
              </w:rPr>
              <w:t>69.45</w:t>
            </w:r>
          </w:p>
        </w:tc>
        <w:tc>
          <w:tcPr>
            <w:tcW w:w="1158" w:type="dxa"/>
            <w:shd w:val="clear" w:color="auto" w:fill="auto"/>
            <w:vAlign w:val="center"/>
          </w:tcPr>
          <w:p w14:paraId="77A4DA7C">
            <w:pPr>
              <w:keepNext w:val="0"/>
              <w:keepLines w:val="0"/>
              <w:widowControl/>
              <w:suppressLineNumbers w:val="0"/>
              <w:spacing w:before="0" w:beforeAutospacing="0" w:after="0" w:afterAutospacing="0" w:line="240" w:lineRule="atLeast"/>
              <w:ind w:left="0" w:right="0"/>
              <w:jc w:val="left"/>
              <w:rPr>
                <w:color w:val="1F2329"/>
                <w:sz w:val="16"/>
                <w:szCs w:val="16"/>
                <w:highlight w:val="none"/>
              </w:rPr>
            </w:pPr>
            <w:r>
              <w:rPr>
                <w:rStyle w:val="15"/>
                <w:rFonts w:ascii="宋体" w:hAnsi="宋体" w:eastAsia="宋体" w:cs="宋体"/>
                <w:b/>
                <w:bCs/>
                <w:color w:val="1F2329"/>
                <w:kern w:val="0"/>
                <w:sz w:val="16"/>
                <w:szCs w:val="16"/>
                <w:highlight w:val="none"/>
                <w:lang w:val="en-US" w:eastAsia="zh-CN" w:bidi="ar"/>
              </w:rPr>
              <w:t>66.07</w:t>
            </w:r>
          </w:p>
        </w:tc>
      </w:tr>
    </w:tbl>
    <w:p w14:paraId="6733755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实验结果分析</w:t>
      </w:r>
    </w:p>
    <w:p w14:paraId="3D72F5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highlight w:val="yellow"/>
        </w:rPr>
      </w:pPr>
      <w:r>
        <w:rPr>
          <w:rFonts w:hint="eastAsia" w:ascii="宋体" w:hAnsi="宋体" w:eastAsia="宋体" w:cs="宋体"/>
          <w:color w:val="1F2329"/>
          <w:kern w:val="0"/>
          <w:sz w:val="16"/>
          <w:szCs w:val="16"/>
          <w:highlight w:val="yellow"/>
          <w:lang w:val="en-US" w:eastAsia="zh-CN" w:bidi="ar"/>
        </w:rPr>
        <w:t>1.</w:t>
      </w:r>
      <w:r>
        <w:rPr>
          <w:rFonts w:ascii="宋体" w:hAnsi="宋体" w:eastAsia="宋体" w:cs="宋体"/>
          <w:color w:val="1F2329"/>
          <w:kern w:val="0"/>
          <w:sz w:val="16"/>
          <w:szCs w:val="16"/>
          <w:highlight w:val="yellow"/>
          <w:lang w:val="en-US" w:eastAsia="zh-CN" w:bidi="ar"/>
        </w:rPr>
        <w:t>在命名实体识别任务中，JobBERT 模型在</w:t>
      </w:r>
      <w:r>
        <w:rPr>
          <w:rStyle w:val="15"/>
          <w:rFonts w:ascii="宋体" w:hAnsi="宋体" w:eastAsia="宋体" w:cs="宋体"/>
          <w:b/>
          <w:bCs/>
          <w:color w:val="1F2329"/>
          <w:kern w:val="0"/>
          <w:sz w:val="16"/>
          <w:szCs w:val="16"/>
          <w:highlight w:val="yellow"/>
          <w:lang w:val="en-US" w:eastAsia="zh-CN" w:bidi="ar"/>
        </w:rPr>
        <w:t>总体及全部五类实体类别</w:t>
      </w:r>
      <w:r>
        <w:rPr>
          <w:rFonts w:ascii="宋体" w:hAnsi="宋体" w:eastAsia="宋体" w:cs="宋体"/>
          <w:color w:val="1F2329"/>
          <w:kern w:val="0"/>
          <w:sz w:val="16"/>
          <w:szCs w:val="16"/>
          <w:highlight w:val="yellow"/>
          <w:lang w:val="en-US" w:eastAsia="zh-CN" w:bidi="ar"/>
        </w:rPr>
        <w:t>上均取得最优性能，显著优于各基线模型。</w:t>
      </w:r>
    </w:p>
    <w:p w14:paraId="6DFF0F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color w:val="1F2329"/>
          <w:sz w:val="16"/>
          <w:szCs w:val="16"/>
          <w:highlight w:val="yellow"/>
        </w:rPr>
      </w:pPr>
      <w:r>
        <w:rPr>
          <w:rFonts w:hint="eastAsia" w:cstheme="minorBidi"/>
          <w:color w:val="1F2329"/>
          <w:kern w:val="2"/>
          <w:sz w:val="24"/>
          <w:szCs w:val="24"/>
          <w:highlight w:val="yellow"/>
          <w:lang w:val="en-US" w:eastAsia="zh-CN" w:bidi="ar-SA"/>
        </w:rPr>
        <w:t>2</w:t>
      </w:r>
      <w:r>
        <w:rPr>
          <w:rFonts w:asciiTheme="minorHAnsi" w:hAnsiTheme="minorHAnsi" w:eastAsiaTheme="minorEastAsia" w:cstheme="minorBidi"/>
          <w:color w:val="1F2329"/>
          <w:kern w:val="2"/>
          <w:sz w:val="24"/>
          <w:szCs w:val="24"/>
          <w:highlight w:val="yellow"/>
          <w:lang w:val="en-US" w:eastAsia="zh-CN" w:bidi="ar-SA"/>
        </w:rPr>
        <w:t>.</w:t>
      </w:r>
      <w:r>
        <w:rPr>
          <w:color w:val="1F2329"/>
          <w:sz w:val="16"/>
          <w:szCs w:val="16"/>
          <w:highlight w:val="yellow"/>
        </w:rPr>
        <w:t>从整体性能看，JobBERT 的总体 F1 值达到</w:t>
      </w:r>
      <w:r>
        <w:rPr>
          <w:rStyle w:val="15"/>
          <w:b/>
          <w:bCs/>
          <w:color w:val="1F2329"/>
          <w:sz w:val="16"/>
          <w:szCs w:val="16"/>
          <w:highlight w:val="yellow"/>
        </w:rPr>
        <w:t>72.28%</w:t>
      </w:r>
      <w:r>
        <w:rPr>
          <w:color w:val="1F2329"/>
          <w:sz w:val="16"/>
          <w:szCs w:val="16"/>
          <w:highlight w:val="yellow"/>
        </w:rPr>
        <w:t>，较原生 BERT 提升</w:t>
      </w:r>
      <w:r>
        <w:rPr>
          <w:rStyle w:val="15"/>
          <w:b/>
          <w:bCs/>
          <w:color w:val="1F2329"/>
          <w:sz w:val="16"/>
          <w:szCs w:val="16"/>
          <w:highlight w:val="yellow"/>
        </w:rPr>
        <w:t>21.6%</w:t>
      </w:r>
      <w:r>
        <w:rPr>
          <w:color w:val="1F2329"/>
          <w:sz w:val="16"/>
          <w:szCs w:val="16"/>
          <w:highlight w:val="yellow"/>
        </w:rPr>
        <w:t>，较次优模型 BERT-wwm 提升</w:t>
      </w:r>
      <w:r>
        <w:rPr>
          <w:rStyle w:val="15"/>
          <w:b/>
          <w:bCs/>
          <w:color w:val="1F2329"/>
          <w:sz w:val="16"/>
          <w:szCs w:val="16"/>
          <w:highlight w:val="yellow"/>
        </w:rPr>
        <w:t>8.4%</w:t>
      </w:r>
      <w:r>
        <w:rPr>
          <w:color w:val="1F2329"/>
          <w:sz w:val="16"/>
          <w:szCs w:val="16"/>
          <w:highlight w:val="yellow"/>
        </w:rPr>
        <w:t>，表明经过领域自适应预训练与知识增强后，模型对招聘文本的语义表征能力得到显著提升。</w:t>
      </w:r>
    </w:p>
    <w:p w14:paraId="5638C9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color w:val="1F2329"/>
          <w:sz w:val="16"/>
          <w:szCs w:val="16"/>
        </w:rPr>
      </w:pPr>
      <w:r>
        <w:rPr>
          <w:rFonts w:hint="eastAsia" w:cstheme="minorBidi"/>
          <w:color w:val="1F2329"/>
          <w:kern w:val="2"/>
          <w:sz w:val="24"/>
          <w:szCs w:val="24"/>
          <w:lang w:val="en-US" w:eastAsia="zh-CN" w:bidi="ar-SA"/>
        </w:rPr>
        <w:t>3</w:t>
      </w:r>
      <w:r>
        <w:rPr>
          <w:rFonts w:asciiTheme="minorHAnsi" w:hAnsiTheme="minorHAnsi" w:eastAsiaTheme="minorEastAsia" w:cstheme="minorBidi"/>
          <w:color w:val="1F2329"/>
          <w:kern w:val="2"/>
          <w:sz w:val="24"/>
          <w:szCs w:val="24"/>
          <w:lang w:val="en-US" w:eastAsia="zh-CN" w:bidi="ar-SA"/>
        </w:rPr>
        <w:t>.</w:t>
      </w:r>
      <w:r>
        <w:rPr>
          <w:color w:val="1F2329"/>
          <w:sz w:val="16"/>
          <w:szCs w:val="16"/>
        </w:rPr>
        <w:t>从类别差异看，各模型性能呈现一致的排序规律：</w:t>
      </w:r>
      <w:r>
        <w:rPr>
          <w:rStyle w:val="15"/>
          <w:b/>
          <w:bCs/>
          <w:color w:val="1F2329"/>
          <w:sz w:val="16"/>
          <w:szCs w:val="16"/>
        </w:rPr>
        <w:t>技术能力 &gt; 实践经验 &gt; 综合素养 &gt; 教育背景</w:t>
      </w:r>
      <w:r>
        <w:rPr>
          <w:color w:val="1F2329"/>
          <w:sz w:val="16"/>
          <w:szCs w:val="16"/>
        </w:rPr>
        <w:t>。技术能力实体因术语边界清晰、上下文模式固定，识别效果最优；教育背景表述形式灵活、样本分布稀疏，识别难度最高。</w:t>
      </w:r>
    </w:p>
    <w:p w14:paraId="4041BAF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color w:val="1F2329"/>
          <w:sz w:val="16"/>
          <w:szCs w:val="16"/>
        </w:rPr>
      </w:pPr>
      <w:r>
        <w:rPr>
          <w:rFonts w:hint="eastAsia" w:cstheme="minorBidi"/>
          <w:color w:val="1F2329"/>
          <w:kern w:val="2"/>
          <w:sz w:val="24"/>
          <w:szCs w:val="24"/>
          <w:lang w:val="en-US" w:eastAsia="zh-CN" w:bidi="ar-SA"/>
        </w:rPr>
        <w:t>4</w:t>
      </w:r>
      <w:r>
        <w:rPr>
          <w:rFonts w:asciiTheme="minorHAnsi" w:hAnsiTheme="minorHAnsi" w:eastAsiaTheme="minorEastAsia" w:cstheme="minorBidi"/>
          <w:color w:val="1F2329"/>
          <w:kern w:val="2"/>
          <w:sz w:val="24"/>
          <w:szCs w:val="24"/>
          <w:lang w:val="en-US" w:eastAsia="zh-CN" w:bidi="ar-SA"/>
        </w:rPr>
        <w:t>.</w:t>
      </w:r>
      <w:r>
        <w:rPr>
          <w:color w:val="1F2329"/>
          <w:sz w:val="16"/>
          <w:szCs w:val="16"/>
        </w:rPr>
        <w:t>从改进机理看，JobBERT 针对不同实体类别采用</w:t>
      </w:r>
      <w:r>
        <w:rPr>
          <w:rStyle w:val="15"/>
          <w:b/>
          <w:bCs/>
          <w:color w:val="1F2329"/>
          <w:sz w:val="16"/>
          <w:szCs w:val="16"/>
        </w:rPr>
        <w:t>差异化多粒度掩码策略</w:t>
      </w:r>
      <w:r>
        <w:rPr>
          <w:color w:val="1F2329"/>
          <w:sz w:val="16"/>
          <w:szCs w:val="16"/>
        </w:rPr>
        <w:t>，对技术术语设置 30% 的高掩码比例，结合领域知识库显式注入，使模型对专业技能、工具、框架等实体的上下文关联学习更充分，因此在技术能力实体上 F1 值达到</w:t>
      </w:r>
      <w:r>
        <w:rPr>
          <w:rStyle w:val="15"/>
          <w:b/>
          <w:bCs/>
          <w:color w:val="1F2329"/>
          <w:sz w:val="16"/>
          <w:szCs w:val="16"/>
        </w:rPr>
        <w:t>80.58%</w:t>
      </w:r>
      <w:r>
        <w:rPr>
          <w:color w:val="1F2329"/>
          <w:sz w:val="16"/>
          <w:szCs w:val="16"/>
        </w:rPr>
        <w:t>，提升幅度达</w:t>
      </w:r>
      <w:r>
        <w:rPr>
          <w:rStyle w:val="15"/>
          <w:b/>
          <w:bCs/>
          <w:color w:val="1F2329"/>
          <w:sz w:val="16"/>
          <w:szCs w:val="16"/>
        </w:rPr>
        <w:t>15.9%</w:t>
      </w:r>
      <w:r>
        <w:rPr>
          <w:color w:val="1F2329"/>
          <w:sz w:val="16"/>
          <w:szCs w:val="16"/>
        </w:rPr>
        <w:t>。同时，实践经验、综合素养、教育背景等类别因掩码概率与知识库的针对性设计，均实现稳定增益。</w:t>
      </w:r>
    </w:p>
    <w:p w14:paraId="3A7CB8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hanging="360" w:firstLineChars="0"/>
        <w:jc w:val="left"/>
        <w:rPr>
          <w:color w:val="1F2329"/>
          <w:sz w:val="16"/>
          <w:szCs w:val="16"/>
        </w:rPr>
      </w:pPr>
      <w:r>
        <w:rPr>
          <w:rFonts w:hint="eastAsia" w:cstheme="minorBidi"/>
          <w:color w:val="1F2329"/>
          <w:kern w:val="2"/>
          <w:sz w:val="24"/>
          <w:szCs w:val="24"/>
          <w:lang w:val="en-US" w:eastAsia="zh-CN" w:bidi="ar-SA"/>
        </w:rPr>
        <w:t>5</w:t>
      </w:r>
      <w:r>
        <w:rPr>
          <w:rFonts w:asciiTheme="minorHAnsi" w:hAnsiTheme="minorHAnsi" w:eastAsiaTheme="minorEastAsia" w:cstheme="minorBidi"/>
          <w:color w:val="1F2329"/>
          <w:kern w:val="2"/>
          <w:sz w:val="24"/>
          <w:szCs w:val="24"/>
          <w:lang w:val="en-US" w:eastAsia="zh-CN" w:bidi="ar-SA"/>
        </w:rPr>
        <w:t>.</w:t>
      </w:r>
      <w:r>
        <w:rPr>
          <w:color w:val="1F2329"/>
          <w:sz w:val="16"/>
          <w:szCs w:val="16"/>
        </w:rPr>
        <w:t>基线模型中，BERT-wwm 依靠全词掩码提升中文实体边界感知能力，表现优于 ERNIE 与 MacBERT，但仍未融合招聘领域知识，在专业术语与复杂实体识别上存在明显瓶颈。</w:t>
      </w:r>
    </w:p>
    <w:p w14:paraId="4922BA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上述结果表明，JobBERT 通过领域适配与知识增强，能够有效解决通用预训练模型在专业场景中表征不足的问题，显著提升多类别实体联合抽取的精度与鲁棒性。</w:t>
      </w:r>
    </w:p>
    <w:p w14:paraId="23939A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ascii="宋体" w:hAnsi="宋体" w:eastAsia="宋体" w:cs="宋体"/>
          <w:b w:val="0"/>
          <w:bCs w:val="0"/>
          <w:color w:val="1F2329"/>
          <w:kern w:val="0"/>
          <w:sz w:val="16"/>
          <w:szCs w:val="16"/>
          <w:lang w:val="en-US" w:eastAsia="zh-CN" w:bidi="ar"/>
        </w:rPr>
      </w:pPr>
    </w:p>
    <w:p w14:paraId="30923D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ascii="宋体" w:hAnsi="宋体" w:eastAsia="宋体" w:cs="宋体"/>
          <w:b w:val="0"/>
          <w:bCs w:val="0"/>
          <w:color w:val="1F2329"/>
          <w:kern w:val="0"/>
          <w:sz w:val="16"/>
          <w:szCs w:val="16"/>
          <w:lang w:val="en-US" w:eastAsia="zh-CN" w:bidi="ar"/>
        </w:rPr>
      </w:pPr>
      <w:r>
        <w:rPr>
          <w:rFonts w:hint="default" w:ascii="宋体" w:hAnsi="宋体" w:eastAsia="宋体" w:cs="宋体"/>
          <w:b w:val="0"/>
          <w:bCs w:val="0"/>
          <w:color w:val="1F2329"/>
          <w:kern w:val="0"/>
          <w:sz w:val="16"/>
          <w:szCs w:val="16"/>
          <w:lang w:val="en-US" w:eastAsia="zh-CN" w:bidi="ar"/>
        </w:rPr>
        <w:t>二、岗位类型分类任务结果与分析</w:t>
      </w:r>
    </w:p>
    <w:p w14:paraId="5B706212">
      <w:pPr>
        <w:pStyle w:val="10"/>
        <w:widowControl/>
        <w:ind w:firstLine="458" w:firstLineChars="200"/>
        <w:jc w:val="center"/>
        <w:rPr>
          <w:rFonts w:cs="宋体"/>
          <w:b/>
          <w:bCs/>
          <w:color w:val="333333"/>
          <w:spacing w:val="9"/>
          <w:sz w:val="21"/>
          <w:szCs w:val="21"/>
          <w:shd w:val="clear" w:color="auto" w:fill="FFFFFF"/>
        </w:rPr>
      </w:pPr>
      <w:r>
        <w:rPr>
          <w:rFonts w:cs="宋体"/>
          <w:b/>
          <w:bCs/>
          <w:color w:val="333333"/>
          <w:spacing w:val="9"/>
          <w:sz w:val="21"/>
          <w:szCs w:val="21"/>
          <w:shd w:val="clear" w:color="auto" w:fill="FFFFFF"/>
        </w:rPr>
        <w:t xml:space="preserve">Table </w:t>
      </w:r>
      <w:r>
        <w:rPr>
          <w:rFonts w:hint="eastAsia" w:cs="宋体"/>
          <w:b/>
          <w:bCs/>
          <w:color w:val="333333"/>
          <w:spacing w:val="9"/>
          <w:sz w:val="21"/>
          <w:szCs w:val="21"/>
          <w:shd w:val="clear" w:color="auto" w:fill="FFFFFF"/>
          <w:lang w:val="en-US" w:eastAsia="zh-CN"/>
        </w:rPr>
        <w:t>2</w:t>
      </w:r>
      <w:r>
        <w:rPr>
          <w:rFonts w:cs="宋体"/>
          <w:b/>
          <w:bCs/>
          <w:color w:val="333333"/>
          <w:spacing w:val="9"/>
          <w:sz w:val="21"/>
          <w:szCs w:val="21"/>
          <w:shd w:val="clear" w:color="auto" w:fill="FFFFFF"/>
        </w:rPr>
        <w:t xml:space="preserve">  </w:t>
      </w:r>
      <w:r>
        <w:rPr>
          <w:rFonts w:hint="eastAsia" w:cs="宋体"/>
          <w:b/>
          <w:bCs/>
          <w:spacing w:val="-2"/>
          <w:sz w:val="21"/>
          <w:szCs w:val="21"/>
        </w:rPr>
        <w:t>Job Type Task Performance Comparison</w:t>
      </w:r>
    </w:p>
    <w:p w14:paraId="305DC4A4">
      <w:pPr>
        <w:pStyle w:val="8"/>
        <w:spacing w:before="26"/>
        <w:ind w:right="100" w:firstLine="446" w:firstLineChars="200"/>
        <w:jc w:val="center"/>
        <w:rPr>
          <w:rFonts w:hint="eastAsia" w:eastAsia="宋体"/>
          <w:b/>
          <w:bCs/>
          <w:color w:val="333333"/>
          <w:spacing w:val="9"/>
          <w:sz w:val="21"/>
          <w:szCs w:val="21"/>
          <w:shd w:val="clear" w:color="auto" w:fill="FFFFFF"/>
          <w:lang w:eastAsia="zh-CN"/>
        </w:rPr>
      </w:pPr>
      <w:r>
        <w:rPr>
          <w:rFonts w:hint="eastAsia" w:eastAsia="宋体"/>
          <w:b/>
          <w:bCs/>
          <w:spacing w:val="6"/>
          <w:sz w:val="21"/>
          <w:szCs w:val="21"/>
          <w:lang w:eastAsia="zh-CN"/>
        </w:rPr>
        <w:t>表</w:t>
      </w:r>
      <w:r>
        <w:rPr>
          <w:rFonts w:hint="eastAsia" w:eastAsia="宋体"/>
          <w:b/>
          <w:bCs/>
          <w:spacing w:val="6"/>
          <w:sz w:val="21"/>
          <w:szCs w:val="21"/>
          <w:lang w:val="en-US" w:eastAsia="zh-CN"/>
        </w:rPr>
        <w:t>2</w:t>
      </w:r>
      <w:r>
        <w:rPr>
          <w:rFonts w:hint="eastAsia" w:eastAsia="宋体"/>
          <w:b/>
          <w:bCs/>
          <w:spacing w:val="6"/>
          <w:sz w:val="21"/>
          <w:szCs w:val="21"/>
          <w:lang w:eastAsia="zh-CN"/>
        </w:rPr>
        <w:t xml:space="preserve">  岗位类型任务指标对比</w:t>
      </w:r>
    </w:p>
    <w:tbl>
      <w:tblPr>
        <w:tblStyle w:val="12"/>
        <w:tblW w:w="749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15" w:type="dxa"/>
          <w:left w:w="15" w:type="dxa"/>
          <w:bottom w:w="15" w:type="dxa"/>
          <w:right w:w="15" w:type="dxa"/>
        </w:tblCellMar>
      </w:tblPr>
      <w:tblGrid>
        <w:gridCol w:w="1863"/>
        <w:gridCol w:w="2069"/>
        <w:gridCol w:w="1637"/>
        <w:gridCol w:w="1921"/>
      </w:tblGrid>
      <w:tr w14:paraId="69E515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PrEx>
        <w:trPr>
          <w:trHeight w:val="476" w:hRule="atLeast"/>
        </w:trPr>
        <w:tc>
          <w:tcPr>
            <w:tcW w:w="1863" w:type="dxa"/>
            <w:tcBorders>
              <w:bottom w:val="single" w:color="auto" w:sz="6" w:space="0"/>
            </w:tcBorders>
            <w:shd w:val="clear" w:color="auto" w:fill="FFFFFF" w:themeFill="background1"/>
            <w:tcMar>
              <w:top w:w="60" w:type="dxa"/>
              <w:left w:w="130" w:type="dxa"/>
              <w:bottom w:w="60" w:type="dxa"/>
              <w:right w:w="130" w:type="dxa"/>
            </w:tcMar>
            <w:vAlign w:val="center"/>
          </w:tcPr>
          <w:p w14:paraId="276FF540">
            <w:pPr>
              <w:widowControl/>
              <w:ind w:firstLine="422" w:firstLineChars="200"/>
              <w:jc w:val="left"/>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模型</w:t>
            </w:r>
          </w:p>
        </w:tc>
        <w:tc>
          <w:tcPr>
            <w:tcW w:w="2069" w:type="dxa"/>
            <w:tcBorders>
              <w:bottom w:val="single" w:color="auto" w:sz="6" w:space="0"/>
            </w:tcBorders>
            <w:shd w:val="clear" w:color="auto" w:fill="FFFFFF" w:themeFill="background1"/>
            <w:tcMar>
              <w:top w:w="60" w:type="dxa"/>
              <w:left w:w="130" w:type="dxa"/>
              <w:bottom w:w="60" w:type="dxa"/>
              <w:right w:w="130" w:type="dxa"/>
            </w:tcMar>
            <w:vAlign w:val="center"/>
          </w:tcPr>
          <w:p w14:paraId="13F53CC6">
            <w:pPr>
              <w:widowControl/>
              <w:ind w:firstLine="422" w:firstLineChars="200"/>
              <w:jc w:val="left"/>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Precision(%)</w:t>
            </w:r>
          </w:p>
        </w:tc>
        <w:tc>
          <w:tcPr>
            <w:tcW w:w="1637" w:type="dxa"/>
            <w:tcBorders>
              <w:bottom w:val="single" w:color="auto" w:sz="6" w:space="0"/>
            </w:tcBorders>
            <w:shd w:val="clear" w:color="auto" w:fill="FFFFFF" w:themeFill="background1"/>
            <w:tcMar>
              <w:top w:w="60" w:type="dxa"/>
              <w:left w:w="130" w:type="dxa"/>
              <w:bottom w:w="60" w:type="dxa"/>
              <w:right w:w="130" w:type="dxa"/>
            </w:tcMar>
            <w:vAlign w:val="center"/>
          </w:tcPr>
          <w:p w14:paraId="10A15570">
            <w:pPr>
              <w:widowControl/>
              <w:ind w:firstLine="422" w:firstLineChars="200"/>
              <w:jc w:val="left"/>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Recall(%)</w:t>
            </w:r>
          </w:p>
        </w:tc>
        <w:tc>
          <w:tcPr>
            <w:tcW w:w="1921" w:type="dxa"/>
            <w:tcBorders>
              <w:bottom w:val="single" w:color="auto" w:sz="6" w:space="0"/>
            </w:tcBorders>
            <w:shd w:val="clear" w:color="auto" w:fill="FFFFFF" w:themeFill="background1"/>
            <w:tcMar>
              <w:top w:w="60" w:type="dxa"/>
              <w:left w:w="130" w:type="dxa"/>
              <w:bottom w:w="60" w:type="dxa"/>
              <w:right w:w="130" w:type="dxa"/>
            </w:tcMar>
            <w:vAlign w:val="center"/>
          </w:tcPr>
          <w:p w14:paraId="7B50DBD0">
            <w:pPr>
              <w:widowControl/>
              <w:ind w:firstLine="420" w:firstLineChars="200"/>
              <w:jc w:val="left"/>
              <w:rPr>
                <w:rFonts w:hint="eastAsia" w:ascii="宋体" w:hAnsi="宋体" w:eastAsia="宋体" w:cs="宋体"/>
                <w:b/>
                <w:bCs/>
                <w:color w:val="000000"/>
                <w:kern w:val="0"/>
                <w:szCs w:val="21"/>
                <w:lang w:bidi="ar"/>
              </w:rPr>
            </w:pPr>
            <w:r>
              <w:rPr>
                <w:rFonts w:hint="eastAsia" w:ascii="宋体" w:hAnsi="宋体" w:eastAsia="宋体" w:cs="宋体"/>
                <w:szCs w:val="21"/>
              </w:rPr>
              <w:t>F1-Score</w:t>
            </w:r>
            <w:r>
              <w:rPr>
                <w:rFonts w:hint="eastAsia" w:ascii="宋体" w:hAnsi="宋体" w:eastAsia="宋体" w:cs="宋体"/>
                <w:b/>
                <w:bCs/>
                <w:color w:val="000000"/>
                <w:kern w:val="0"/>
                <w:szCs w:val="21"/>
                <w:lang w:bidi="ar"/>
              </w:rPr>
              <w:t>(%)</w:t>
            </w:r>
          </w:p>
        </w:tc>
      </w:tr>
      <w:tr w14:paraId="36899A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77159CBF">
            <w:pPr>
              <w:widowControl/>
              <w:ind w:firstLine="480" w:firstLineChars="200"/>
              <w:rPr>
                <w:rFonts w:hint="eastAsia" w:ascii="宋体" w:hAnsi="宋体" w:eastAsia="宋体" w:cs="宋体"/>
                <w:kern w:val="0"/>
                <w:szCs w:val="21"/>
                <w:lang w:bidi="ar"/>
              </w:rPr>
            </w:pPr>
            <w:r>
              <w:rPr>
                <w:rFonts w:ascii="宋体" w:hAnsi="宋体" w:eastAsia="宋体" w:cs="宋体"/>
                <w:sz w:val="24"/>
              </w:rPr>
              <w:t>BERT</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40785B4A">
            <w:pPr>
              <w:widowControl/>
              <w:jc w:val="right"/>
              <w:textAlignment w:val="center"/>
              <w:rPr>
                <w:rFonts w:hint="eastAsia" w:ascii="宋体" w:hAnsi="宋体" w:eastAsia="宋体" w:cs="宋体"/>
                <w:kern w:val="0"/>
                <w:szCs w:val="21"/>
                <w:lang w:bidi="ar"/>
              </w:rPr>
            </w:pPr>
            <w:r>
              <w:rPr>
                <w:rFonts w:hint="eastAsia"/>
              </w:rPr>
              <w:t>62.34</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125FE72A">
            <w:pPr>
              <w:widowControl/>
              <w:jc w:val="right"/>
              <w:textAlignment w:val="center"/>
              <w:rPr>
                <w:rFonts w:hint="eastAsia" w:ascii="宋体" w:hAnsi="宋体" w:eastAsia="宋体" w:cs="宋体"/>
                <w:kern w:val="0"/>
                <w:szCs w:val="21"/>
                <w:lang w:bidi="ar"/>
              </w:rPr>
            </w:pPr>
            <w:r>
              <w:rPr>
                <w:rFonts w:hint="eastAsia"/>
              </w:rPr>
              <w:t>54.56</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65E8EEF9">
            <w:pPr>
              <w:widowControl/>
              <w:jc w:val="right"/>
              <w:textAlignment w:val="center"/>
              <w:rPr>
                <w:rFonts w:hint="eastAsia" w:ascii="宋体" w:hAnsi="宋体" w:eastAsia="宋体" w:cs="宋体"/>
                <w:kern w:val="0"/>
                <w:szCs w:val="21"/>
                <w:lang w:bidi="ar"/>
              </w:rPr>
            </w:pPr>
            <w:r>
              <w:rPr>
                <w:rFonts w:hint="eastAsia"/>
              </w:rPr>
              <w:t>58.12</w:t>
            </w:r>
          </w:p>
        </w:tc>
      </w:tr>
      <w:tr w14:paraId="471B49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71DC518E">
            <w:pPr>
              <w:widowControl/>
              <w:ind w:firstLine="420" w:firstLineChars="200"/>
              <w:rPr>
                <w:rFonts w:hint="eastAsia" w:ascii="宋体" w:hAnsi="宋体" w:eastAsia="宋体" w:cs="宋体"/>
                <w:kern w:val="0"/>
                <w:szCs w:val="21"/>
                <w:lang w:bidi="ar"/>
              </w:rPr>
            </w:pPr>
            <w:r>
              <w:rPr>
                <w:rFonts w:hint="eastAsia" w:ascii="宋体" w:hAnsi="宋体" w:eastAsia="宋体" w:cs="宋体"/>
                <w:szCs w:val="21"/>
                <w:shd w:val="clear" w:color="auto" w:fill="FFFFFF"/>
              </w:rPr>
              <w:t>BERT-wwm</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0D704AB2">
            <w:pPr>
              <w:widowControl/>
              <w:jc w:val="right"/>
              <w:textAlignment w:val="center"/>
              <w:rPr>
                <w:rFonts w:hint="eastAsia" w:ascii="宋体" w:hAnsi="宋体" w:eastAsia="宋体" w:cs="宋体"/>
                <w:kern w:val="0"/>
                <w:szCs w:val="21"/>
                <w:lang w:bidi="ar"/>
              </w:rPr>
            </w:pPr>
            <w:r>
              <w:rPr>
                <w:rFonts w:hint="eastAsia"/>
              </w:rPr>
              <w:t>70.12</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29855CD7">
            <w:pPr>
              <w:widowControl/>
              <w:jc w:val="right"/>
              <w:textAlignment w:val="center"/>
              <w:rPr>
                <w:rFonts w:hint="eastAsia" w:ascii="宋体" w:hAnsi="宋体" w:eastAsia="宋体" w:cs="宋体"/>
                <w:kern w:val="0"/>
                <w:szCs w:val="21"/>
                <w:lang w:bidi="ar"/>
              </w:rPr>
            </w:pPr>
            <w:r>
              <w:rPr>
                <w:rFonts w:hint="eastAsia"/>
              </w:rPr>
              <w:t>61.23</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786279B9">
            <w:pPr>
              <w:widowControl/>
              <w:jc w:val="right"/>
              <w:textAlignment w:val="center"/>
              <w:rPr>
                <w:rFonts w:hint="eastAsia" w:ascii="宋体" w:hAnsi="宋体" w:eastAsia="宋体" w:cs="宋体"/>
                <w:kern w:val="0"/>
                <w:szCs w:val="21"/>
                <w:lang w:bidi="ar"/>
              </w:rPr>
            </w:pPr>
            <w:r>
              <w:rPr>
                <w:rFonts w:hint="eastAsia"/>
              </w:rPr>
              <w:t>65.43</w:t>
            </w:r>
          </w:p>
        </w:tc>
      </w:tr>
      <w:tr w14:paraId="0D0808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3926E12B">
            <w:pPr>
              <w:widowControl/>
              <w:ind w:firstLine="420" w:firstLineChars="200"/>
              <w:jc w:val="left"/>
              <w:rPr>
                <w:rFonts w:hint="eastAsia" w:ascii="宋体" w:hAnsi="宋体" w:eastAsia="宋体" w:cs="宋体"/>
                <w:kern w:val="0"/>
                <w:szCs w:val="21"/>
                <w:lang w:bidi="ar"/>
              </w:rPr>
            </w:pPr>
            <w:r>
              <w:rPr>
                <w:rFonts w:hint="eastAsia" w:ascii="宋体" w:hAnsi="宋体" w:eastAsia="宋体" w:cs="宋体"/>
                <w:kern w:val="0"/>
                <w:szCs w:val="21"/>
                <w:lang w:bidi="ar"/>
              </w:rPr>
              <w:t>ERNIE</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3EEE1F65">
            <w:pPr>
              <w:widowControl/>
              <w:jc w:val="right"/>
              <w:textAlignment w:val="center"/>
              <w:rPr>
                <w:rFonts w:hint="eastAsia" w:ascii="宋体" w:hAnsi="宋体" w:eastAsia="宋体" w:cs="宋体"/>
                <w:kern w:val="0"/>
                <w:szCs w:val="21"/>
                <w:lang w:bidi="ar"/>
              </w:rPr>
            </w:pPr>
            <w:r>
              <w:rPr>
                <w:rFonts w:hint="eastAsia"/>
              </w:rPr>
              <w:t>66.78</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21F6E980">
            <w:pPr>
              <w:widowControl/>
              <w:jc w:val="right"/>
              <w:textAlignment w:val="center"/>
              <w:rPr>
                <w:rFonts w:hint="eastAsia" w:ascii="宋体" w:hAnsi="宋体" w:eastAsia="宋体" w:cs="宋体"/>
                <w:kern w:val="0"/>
                <w:szCs w:val="21"/>
                <w:lang w:bidi="ar"/>
              </w:rPr>
            </w:pPr>
            <w:r>
              <w:rPr>
                <w:rFonts w:hint="eastAsia"/>
              </w:rPr>
              <w:t>58.45</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13BCC27D">
            <w:pPr>
              <w:widowControl/>
              <w:jc w:val="right"/>
              <w:textAlignment w:val="center"/>
              <w:rPr>
                <w:rFonts w:hint="eastAsia" w:ascii="宋体" w:hAnsi="宋体" w:eastAsia="宋体" w:cs="宋体"/>
                <w:kern w:val="0"/>
                <w:szCs w:val="21"/>
                <w:lang w:bidi="ar"/>
              </w:rPr>
            </w:pPr>
            <w:r>
              <w:rPr>
                <w:rFonts w:hint="eastAsia"/>
              </w:rPr>
              <w:t>62.34</w:t>
            </w:r>
          </w:p>
        </w:tc>
      </w:tr>
      <w:tr w14:paraId="3AC61D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0B404762">
            <w:pPr>
              <w:widowControl/>
              <w:ind w:firstLine="420" w:firstLineChars="200"/>
              <w:jc w:val="left"/>
              <w:rPr>
                <w:rFonts w:hint="eastAsia" w:ascii="宋体" w:hAnsi="宋体" w:eastAsia="宋体" w:cs="宋体"/>
                <w:kern w:val="0"/>
                <w:szCs w:val="21"/>
                <w:lang w:bidi="ar"/>
              </w:rPr>
            </w:pPr>
            <w:r>
              <w:rPr>
                <w:rFonts w:hint="eastAsia" w:ascii="宋体" w:hAnsi="宋体" w:eastAsia="宋体" w:cs="宋体"/>
                <w:kern w:val="0"/>
                <w:szCs w:val="21"/>
                <w:lang w:bidi="ar"/>
              </w:rPr>
              <w:t>MacBERT</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2E0C6191">
            <w:pPr>
              <w:widowControl/>
              <w:jc w:val="right"/>
              <w:textAlignment w:val="center"/>
              <w:rPr>
                <w:rFonts w:hint="eastAsia" w:ascii="宋体" w:hAnsi="宋体" w:eastAsia="宋体" w:cs="宋体"/>
                <w:kern w:val="0"/>
                <w:szCs w:val="21"/>
                <w:lang w:bidi="ar"/>
              </w:rPr>
            </w:pPr>
            <w:r>
              <w:rPr>
                <w:rFonts w:hint="eastAsia"/>
              </w:rPr>
              <w:t>68.90</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7CFF935F">
            <w:pPr>
              <w:widowControl/>
              <w:jc w:val="right"/>
              <w:textAlignment w:val="center"/>
              <w:rPr>
                <w:rFonts w:hint="eastAsia" w:ascii="宋体" w:hAnsi="宋体" w:eastAsia="宋体" w:cs="宋体"/>
                <w:kern w:val="0"/>
                <w:szCs w:val="21"/>
                <w:lang w:bidi="ar"/>
              </w:rPr>
            </w:pPr>
            <w:r>
              <w:rPr>
                <w:rFonts w:hint="eastAsia"/>
              </w:rPr>
              <w:t>60.78</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71B96D56">
            <w:pPr>
              <w:widowControl/>
              <w:jc w:val="right"/>
              <w:textAlignment w:val="center"/>
              <w:rPr>
                <w:rFonts w:hint="eastAsia" w:ascii="宋体" w:hAnsi="宋体" w:eastAsia="宋体" w:cs="宋体"/>
                <w:kern w:val="0"/>
                <w:szCs w:val="21"/>
                <w:lang w:bidi="ar"/>
              </w:rPr>
            </w:pPr>
            <w:r>
              <w:rPr>
                <w:rFonts w:hint="eastAsia"/>
              </w:rPr>
              <w:t>64.56</w:t>
            </w:r>
          </w:p>
        </w:tc>
      </w:tr>
      <w:tr w14:paraId="5ADA13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1B8D3BCA">
            <w:pPr>
              <w:widowControl/>
              <w:ind w:firstLine="422" w:firstLineChars="200"/>
              <w:rPr>
                <w:rFonts w:hint="eastAsia" w:ascii="宋体" w:hAnsi="宋体" w:eastAsia="宋体" w:cs="宋体"/>
                <w:b/>
                <w:bCs/>
                <w:kern w:val="0"/>
                <w:szCs w:val="21"/>
                <w:lang w:bidi="ar"/>
              </w:rPr>
            </w:pPr>
            <w:r>
              <w:rPr>
                <w:rFonts w:hint="eastAsia" w:ascii="宋体" w:hAnsi="宋体" w:eastAsia="宋体" w:cs="宋体"/>
                <w:b/>
                <w:bCs/>
                <w:szCs w:val="21"/>
                <w:shd w:val="clear" w:color="auto" w:fill="FFFFFF"/>
              </w:rPr>
              <w:t>JOBBERT</w:t>
            </w:r>
          </w:p>
        </w:tc>
        <w:tc>
          <w:tcPr>
            <w:tcW w:w="2069"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305AA29A">
            <w:pPr>
              <w:widowControl/>
              <w:jc w:val="right"/>
              <w:textAlignment w:val="center"/>
              <w:rPr>
                <w:rFonts w:hint="eastAsia" w:ascii="宋体" w:hAnsi="宋体" w:eastAsia="宋体" w:cs="宋体"/>
                <w:b/>
                <w:bCs/>
                <w:kern w:val="0"/>
                <w:szCs w:val="21"/>
                <w:lang w:bidi="ar"/>
              </w:rPr>
            </w:pPr>
            <w:r>
              <w:rPr>
                <w:rFonts w:hint="eastAsia"/>
              </w:rPr>
              <w:t>76.54</w:t>
            </w:r>
          </w:p>
        </w:tc>
        <w:tc>
          <w:tcPr>
            <w:tcW w:w="1637"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42DC6EC8">
            <w:pPr>
              <w:widowControl/>
              <w:jc w:val="right"/>
              <w:textAlignment w:val="center"/>
              <w:rPr>
                <w:rFonts w:hint="eastAsia" w:ascii="宋体" w:hAnsi="宋体" w:eastAsia="宋体" w:cs="宋体"/>
                <w:b/>
                <w:bCs/>
                <w:kern w:val="0"/>
                <w:szCs w:val="21"/>
                <w:lang w:bidi="ar"/>
              </w:rPr>
            </w:pPr>
            <w:r>
              <w:rPr>
                <w:rFonts w:hint="eastAsia"/>
              </w:rPr>
              <w:t>68.23</w:t>
            </w:r>
          </w:p>
        </w:tc>
        <w:tc>
          <w:tcPr>
            <w:tcW w:w="1921"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2475F09D">
            <w:pPr>
              <w:widowControl/>
              <w:jc w:val="right"/>
              <w:textAlignment w:val="center"/>
              <w:rPr>
                <w:rFonts w:hint="eastAsia" w:ascii="宋体" w:hAnsi="宋体" w:eastAsia="宋体" w:cs="宋体"/>
                <w:b/>
                <w:bCs/>
                <w:kern w:val="0"/>
                <w:szCs w:val="21"/>
                <w:lang w:bidi="ar"/>
              </w:rPr>
            </w:pPr>
            <w:r>
              <w:rPr>
                <w:rFonts w:hint="eastAsia"/>
              </w:rPr>
              <w:t>72.18</w:t>
            </w:r>
          </w:p>
        </w:tc>
      </w:tr>
    </w:tbl>
    <w:p w14:paraId="1313AE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pPr>
      <w:r>
        <w:rPr>
          <w:color w:val="1F2329"/>
          <w:sz w:val="16"/>
          <w:szCs w:val="16"/>
        </w:rPr>
        <w:t>实验</w:t>
      </w:r>
      <w:r>
        <w:rPr>
          <w:rFonts w:hint="eastAsia"/>
          <w:color w:val="1F2329"/>
          <w:sz w:val="16"/>
          <w:szCs w:val="16"/>
          <w:lang w:val="en-US" w:eastAsia="zh-CN"/>
        </w:rPr>
        <w:t>结果</w:t>
      </w:r>
      <w:r>
        <w:rPr>
          <w:color w:val="1F2329"/>
          <w:sz w:val="16"/>
          <w:szCs w:val="16"/>
        </w:rPr>
        <w:t>分析</w:t>
      </w:r>
      <w:r>
        <w:rPr>
          <w:rFonts w:hint="eastAsia"/>
          <w:color w:val="1F2329"/>
          <w:sz w:val="16"/>
          <w:szCs w:val="16"/>
          <w:lang w:eastAsia="zh-CN"/>
        </w:rPr>
        <w:t>：</w:t>
      </w:r>
      <w:r>
        <w:rPr>
          <w:color w:val="1F2329"/>
          <w:sz w:val="16"/>
          <w:szCs w:val="16"/>
          <w:highlight w:val="yellow"/>
          <w:lang w:val="en-US" w:eastAsia="zh-CN"/>
        </w:rPr>
        <w:t>岗位类型分类依赖模型对岗位描述中技能、经验、学历、职责等多维信息的综合理解。JobBERT 在精确率、召回率与 F1 指标上均显著优于基线模型，F1 值达到72.18%，较原生 BERT 提升24.2%，提升幅度在所有任务中最为显著</w:t>
      </w:r>
      <w:r>
        <w:rPr>
          <w:color w:val="1F2329"/>
          <w:sz w:val="16"/>
          <w:szCs w:val="16"/>
          <w:lang w:val="en-US" w:eastAsia="zh-CN"/>
        </w:rPr>
        <w:t>。一方面，多粒度掩码机制使模型能够同时捕获词汇、短语、实体级语义特征，对岗位文本的核心特征刻画更完整；另一方面，领域知识增强模块显式融合技术能力、实践经验等知识库，使模型能够基于领域知识进行更精准的类别判断。相比之下，通用模型因缺乏领域先验知识，对跨类别、细粒度岗位文本的区分能力较弱，存在较为明显的误分类现象。实验结果证明，领域自适应学习能够显著提升模型在专业岗位分类任务中的判别能力与泛化性。</w:t>
      </w:r>
    </w:p>
    <w:p w14:paraId="369E85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ascii="宋体" w:hAnsi="宋体" w:eastAsia="宋体" w:cs="宋体"/>
          <w:b w:val="0"/>
          <w:bCs w:val="0"/>
          <w:color w:val="1F2329"/>
          <w:kern w:val="0"/>
          <w:sz w:val="16"/>
          <w:szCs w:val="16"/>
          <w:lang w:val="en-US" w:eastAsia="zh-CN" w:bidi="ar"/>
        </w:rPr>
      </w:pPr>
    </w:p>
    <w:p w14:paraId="166A07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ascii="宋体" w:hAnsi="宋体" w:eastAsia="宋体" w:cs="宋体"/>
          <w:b w:val="0"/>
          <w:bCs w:val="0"/>
          <w:color w:val="1F2329"/>
          <w:kern w:val="0"/>
          <w:sz w:val="16"/>
          <w:szCs w:val="16"/>
          <w:lang w:val="en-US" w:eastAsia="zh-CN" w:bidi="ar"/>
        </w:rPr>
      </w:pPr>
      <w:r>
        <w:rPr>
          <w:rFonts w:hint="default" w:ascii="宋体" w:hAnsi="宋体" w:eastAsia="宋体" w:cs="宋体"/>
          <w:b w:val="0"/>
          <w:bCs w:val="0"/>
          <w:color w:val="1F2329"/>
          <w:kern w:val="0"/>
          <w:sz w:val="16"/>
          <w:szCs w:val="16"/>
          <w:lang w:val="en-US" w:eastAsia="zh-CN" w:bidi="ar"/>
        </w:rPr>
        <w:t>三、关键词抽取任务结果与分析</w:t>
      </w:r>
    </w:p>
    <w:p w14:paraId="1F186907">
      <w:pPr>
        <w:pStyle w:val="10"/>
        <w:widowControl/>
        <w:ind w:firstLine="458" w:firstLineChars="200"/>
        <w:jc w:val="center"/>
        <w:rPr>
          <w:rFonts w:cs="宋体"/>
          <w:b/>
          <w:bCs/>
          <w:color w:val="333333"/>
          <w:spacing w:val="9"/>
          <w:sz w:val="21"/>
          <w:szCs w:val="21"/>
          <w:shd w:val="clear" w:color="auto" w:fill="FFFFFF"/>
        </w:rPr>
      </w:pPr>
      <w:r>
        <w:rPr>
          <w:rFonts w:cs="宋体"/>
          <w:b/>
          <w:bCs/>
          <w:color w:val="333333"/>
          <w:spacing w:val="9"/>
          <w:sz w:val="21"/>
          <w:szCs w:val="21"/>
          <w:shd w:val="clear" w:color="auto" w:fill="FFFFFF"/>
        </w:rPr>
        <w:t xml:space="preserve">Table </w:t>
      </w:r>
      <w:r>
        <w:rPr>
          <w:rFonts w:hint="eastAsia" w:cs="宋体"/>
          <w:b/>
          <w:bCs/>
          <w:color w:val="333333"/>
          <w:spacing w:val="9"/>
          <w:sz w:val="21"/>
          <w:szCs w:val="21"/>
          <w:shd w:val="clear" w:color="auto" w:fill="FFFFFF"/>
          <w:lang w:val="en-US" w:eastAsia="zh-CN"/>
        </w:rPr>
        <w:t>3</w:t>
      </w:r>
      <w:r>
        <w:rPr>
          <w:rFonts w:cs="宋体"/>
          <w:b/>
          <w:bCs/>
          <w:color w:val="333333"/>
          <w:spacing w:val="9"/>
          <w:sz w:val="21"/>
          <w:szCs w:val="21"/>
          <w:shd w:val="clear" w:color="auto" w:fill="FFFFFF"/>
        </w:rPr>
        <w:t xml:space="preserve">  </w:t>
      </w:r>
      <w:r>
        <w:rPr>
          <w:rFonts w:hint="eastAsia" w:cs="宋体"/>
          <w:b/>
          <w:bCs/>
          <w:spacing w:val="-2"/>
          <w:sz w:val="21"/>
          <w:szCs w:val="21"/>
        </w:rPr>
        <w:t>Comparison of Key Word Extraction Task Metrics</w:t>
      </w:r>
    </w:p>
    <w:p w14:paraId="0C8C585F">
      <w:pPr>
        <w:pStyle w:val="8"/>
        <w:spacing w:before="26"/>
        <w:ind w:right="100" w:firstLine="446" w:firstLineChars="200"/>
        <w:jc w:val="center"/>
        <w:rPr>
          <w:rFonts w:hint="eastAsia" w:eastAsia="宋体"/>
          <w:b/>
          <w:bCs/>
          <w:color w:val="333333"/>
          <w:spacing w:val="9"/>
          <w:sz w:val="21"/>
          <w:szCs w:val="21"/>
          <w:shd w:val="clear" w:color="auto" w:fill="FFFFFF"/>
          <w:lang w:eastAsia="zh-CN"/>
        </w:rPr>
      </w:pPr>
      <w:r>
        <w:rPr>
          <w:rFonts w:hint="eastAsia" w:eastAsia="宋体"/>
          <w:b/>
          <w:bCs/>
          <w:spacing w:val="6"/>
          <w:sz w:val="21"/>
          <w:szCs w:val="21"/>
          <w:lang w:eastAsia="zh-CN"/>
        </w:rPr>
        <w:t>表</w:t>
      </w:r>
      <w:r>
        <w:rPr>
          <w:rFonts w:hint="eastAsia" w:eastAsia="宋体"/>
          <w:b/>
          <w:bCs/>
          <w:spacing w:val="6"/>
          <w:sz w:val="21"/>
          <w:szCs w:val="21"/>
          <w:lang w:val="en-US" w:eastAsia="zh-CN"/>
        </w:rPr>
        <w:t>3</w:t>
      </w:r>
      <w:r>
        <w:rPr>
          <w:rFonts w:hint="eastAsia" w:eastAsia="宋体"/>
          <w:b/>
          <w:bCs/>
          <w:spacing w:val="6"/>
          <w:sz w:val="21"/>
          <w:szCs w:val="21"/>
          <w:lang w:eastAsia="zh-CN"/>
        </w:rPr>
        <w:t xml:space="preserve">  关键词提取任务指标对比</w:t>
      </w:r>
    </w:p>
    <w:tbl>
      <w:tblPr>
        <w:tblStyle w:val="12"/>
        <w:tblW w:w="749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Layout w:type="fixed"/>
        <w:tblCellMar>
          <w:top w:w="15" w:type="dxa"/>
          <w:left w:w="15" w:type="dxa"/>
          <w:bottom w:w="15" w:type="dxa"/>
          <w:right w:w="15" w:type="dxa"/>
        </w:tblCellMar>
      </w:tblPr>
      <w:tblGrid>
        <w:gridCol w:w="1863"/>
        <w:gridCol w:w="2069"/>
        <w:gridCol w:w="1637"/>
        <w:gridCol w:w="1921"/>
      </w:tblGrid>
      <w:tr w14:paraId="2468580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6" w:hRule="atLeast"/>
        </w:trPr>
        <w:tc>
          <w:tcPr>
            <w:tcW w:w="1863" w:type="dxa"/>
            <w:tcBorders>
              <w:bottom w:val="single" w:color="auto" w:sz="6" w:space="0"/>
            </w:tcBorders>
            <w:shd w:val="clear" w:color="auto" w:fill="FFFFFF" w:themeFill="background1"/>
            <w:tcMar>
              <w:top w:w="60" w:type="dxa"/>
              <w:left w:w="130" w:type="dxa"/>
              <w:bottom w:w="60" w:type="dxa"/>
              <w:right w:w="130" w:type="dxa"/>
            </w:tcMar>
            <w:vAlign w:val="center"/>
          </w:tcPr>
          <w:p w14:paraId="03DBA1D9">
            <w:pPr>
              <w:widowControl/>
              <w:ind w:firstLine="422" w:firstLineChars="200"/>
              <w:jc w:val="left"/>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模型</w:t>
            </w:r>
          </w:p>
        </w:tc>
        <w:tc>
          <w:tcPr>
            <w:tcW w:w="2069" w:type="dxa"/>
            <w:tcBorders>
              <w:bottom w:val="single" w:color="auto" w:sz="6" w:space="0"/>
            </w:tcBorders>
            <w:shd w:val="clear" w:color="auto" w:fill="FFFFFF" w:themeFill="background1"/>
            <w:tcMar>
              <w:top w:w="60" w:type="dxa"/>
              <w:left w:w="130" w:type="dxa"/>
              <w:bottom w:w="60" w:type="dxa"/>
              <w:right w:w="130" w:type="dxa"/>
            </w:tcMar>
            <w:vAlign w:val="center"/>
          </w:tcPr>
          <w:p w14:paraId="351F0B44">
            <w:pPr>
              <w:widowControl/>
              <w:ind w:firstLine="422" w:firstLineChars="200"/>
              <w:jc w:val="left"/>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Precision(%)</w:t>
            </w:r>
          </w:p>
        </w:tc>
        <w:tc>
          <w:tcPr>
            <w:tcW w:w="1637" w:type="dxa"/>
            <w:tcBorders>
              <w:bottom w:val="single" w:color="auto" w:sz="6" w:space="0"/>
            </w:tcBorders>
            <w:shd w:val="clear" w:color="auto" w:fill="FFFFFF" w:themeFill="background1"/>
            <w:tcMar>
              <w:top w:w="60" w:type="dxa"/>
              <w:left w:w="130" w:type="dxa"/>
              <w:bottom w:w="60" w:type="dxa"/>
              <w:right w:w="130" w:type="dxa"/>
            </w:tcMar>
            <w:vAlign w:val="center"/>
          </w:tcPr>
          <w:p w14:paraId="0862C0B2">
            <w:pPr>
              <w:widowControl/>
              <w:ind w:firstLine="422" w:firstLineChars="200"/>
              <w:jc w:val="left"/>
              <w:rPr>
                <w:rFonts w:hint="eastAsia" w:ascii="宋体" w:hAnsi="宋体" w:eastAsia="宋体" w:cs="宋体"/>
                <w:b/>
                <w:bCs/>
                <w:color w:val="000000"/>
                <w:kern w:val="0"/>
                <w:szCs w:val="21"/>
                <w:lang w:bidi="ar"/>
              </w:rPr>
            </w:pPr>
            <w:r>
              <w:rPr>
                <w:rFonts w:hint="eastAsia" w:ascii="宋体" w:hAnsi="宋体" w:eastAsia="宋体" w:cs="宋体"/>
                <w:b/>
                <w:bCs/>
                <w:color w:val="000000"/>
                <w:kern w:val="0"/>
                <w:szCs w:val="21"/>
                <w:lang w:bidi="ar"/>
              </w:rPr>
              <w:t>Recall(%)</w:t>
            </w:r>
          </w:p>
        </w:tc>
        <w:tc>
          <w:tcPr>
            <w:tcW w:w="1921" w:type="dxa"/>
            <w:tcBorders>
              <w:bottom w:val="single" w:color="auto" w:sz="6" w:space="0"/>
            </w:tcBorders>
            <w:shd w:val="clear" w:color="auto" w:fill="FFFFFF" w:themeFill="background1"/>
            <w:tcMar>
              <w:top w:w="60" w:type="dxa"/>
              <w:left w:w="130" w:type="dxa"/>
              <w:bottom w:w="60" w:type="dxa"/>
              <w:right w:w="130" w:type="dxa"/>
            </w:tcMar>
            <w:vAlign w:val="center"/>
          </w:tcPr>
          <w:p w14:paraId="38EA7A8F">
            <w:pPr>
              <w:widowControl/>
              <w:ind w:firstLine="420" w:firstLineChars="200"/>
              <w:jc w:val="left"/>
              <w:rPr>
                <w:rFonts w:hint="eastAsia" w:ascii="宋体" w:hAnsi="宋体" w:eastAsia="宋体" w:cs="宋体"/>
                <w:b/>
                <w:bCs/>
                <w:color w:val="000000"/>
                <w:kern w:val="0"/>
                <w:szCs w:val="21"/>
                <w:lang w:bidi="ar"/>
              </w:rPr>
            </w:pPr>
            <w:r>
              <w:rPr>
                <w:rFonts w:hint="eastAsia" w:ascii="宋体" w:hAnsi="宋体" w:eastAsia="宋体" w:cs="宋体"/>
                <w:szCs w:val="21"/>
              </w:rPr>
              <w:t>F1-Score</w:t>
            </w:r>
            <w:r>
              <w:rPr>
                <w:rFonts w:hint="eastAsia" w:ascii="宋体" w:hAnsi="宋体" w:eastAsia="宋体" w:cs="宋体"/>
                <w:b/>
                <w:bCs/>
                <w:color w:val="000000"/>
                <w:kern w:val="0"/>
                <w:szCs w:val="21"/>
                <w:lang w:bidi="ar"/>
              </w:rPr>
              <w:t>(%)</w:t>
            </w:r>
          </w:p>
        </w:tc>
      </w:tr>
      <w:tr w14:paraId="15BEB3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7D7A4946">
            <w:pPr>
              <w:widowControl/>
              <w:ind w:firstLine="480" w:firstLineChars="200"/>
              <w:rPr>
                <w:rFonts w:hint="eastAsia" w:ascii="宋体" w:hAnsi="宋体" w:eastAsia="宋体" w:cs="宋体"/>
                <w:kern w:val="0"/>
                <w:szCs w:val="21"/>
                <w:lang w:bidi="ar"/>
              </w:rPr>
            </w:pPr>
            <w:r>
              <w:rPr>
                <w:rFonts w:ascii="宋体" w:hAnsi="宋体" w:eastAsia="宋体" w:cs="宋体"/>
                <w:sz w:val="24"/>
              </w:rPr>
              <w:t>BERT</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5878F257">
            <w:pPr>
              <w:widowControl/>
              <w:jc w:val="right"/>
              <w:textAlignment w:val="center"/>
              <w:rPr>
                <w:rFonts w:hint="eastAsia" w:ascii="宋体" w:hAnsi="宋体" w:eastAsia="宋体" w:cs="宋体"/>
                <w:kern w:val="0"/>
                <w:szCs w:val="21"/>
                <w:lang w:bidi="ar"/>
              </w:rPr>
            </w:pPr>
            <w:r>
              <w:rPr>
                <w:rFonts w:hint="eastAsia"/>
              </w:rPr>
              <w:t>65.43</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6CB84FF7">
            <w:pPr>
              <w:widowControl/>
              <w:jc w:val="right"/>
              <w:textAlignment w:val="center"/>
              <w:rPr>
                <w:rFonts w:hint="eastAsia" w:ascii="宋体" w:hAnsi="宋体" w:eastAsia="宋体" w:cs="宋体"/>
                <w:kern w:val="0"/>
                <w:szCs w:val="21"/>
                <w:lang w:bidi="ar"/>
              </w:rPr>
            </w:pPr>
            <w:r>
              <w:rPr>
                <w:rFonts w:hint="eastAsia"/>
              </w:rPr>
              <w:t>70.12</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2155504E">
            <w:pPr>
              <w:widowControl/>
              <w:jc w:val="right"/>
              <w:textAlignment w:val="center"/>
              <w:rPr>
                <w:rFonts w:hint="eastAsia" w:ascii="宋体" w:hAnsi="宋体" w:eastAsia="宋体" w:cs="宋体"/>
                <w:kern w:val="0"/>
                <w:szCs w:val="21"/>
                <w:lang w:bidi="ar"/>
              </w:rPr>
            </w:pPr>
            <w:r>
              <w:rPr>
                <w:rFonts w:hint="eastAsia"/>
              </w:rPr>
              <w:t>67.65</w:t>
            </w:r>
          </w:p>
        </w:tc>
      </w:tr>
      <w:tr w14:paraId="77104B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4D96FA6A">
            <w:pPr>
              <w:widowControl/>
              <w:ind w:firstLine="420" w:firstLineChars="200"/>
              <w:rPr>
                <w:rFonts w:hint="eastAsia" w:ascii="宋体" w:hAnsi="宋体" w:eastAsia="宋体" w:cs="宋体"/>
                <w:kern w:val="0"/>
                <w:szCs w:val="21"/>
                <w:lang w:bidi="ar"/>
              </w:rPr>
            </w:pPr>
            <w:r>
              <w:rPr>
                <w:rFonts w:hint="eastAsia" w:ascii="宋体" w:hAnsi="宋体" w:eastAsia="宋体" w:cs="宋体"/>
                <w:szCs w:val="21"/>
                <w:shd w:val="clear" w:color="auto" w:fill="FFFFFF"/>
              </w:rPr>
              <w:t>BERT-wwm</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4881281B">
            <w:pPr>
              <w:widowControl/>
              <w:jc w:val="right"/>
              <w:textAlignment w:val="center"/>
              <w:rPr>
                <w:rFonts w:hint="eastAsia" w:ascii="宋体" w:hAnsi="宋体" w:eastAsia="宋体" w:cs="宋体"/>
                <w:kern w:val="0"/>
                <w:szCs w:val="21"/>
                <w:lang w:bidi="ar"/>
              </w:rPr>
            </w:pPr>
            <w:r>
              <w:rPr>
                <w:rFonts w:hint="eastAsia"/>
              </w:rPr>
              <w:t>71.23</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05ED549F">
            <w:pPr>
              <w:widowControl/>
              <w:jc w:val="right"/>
              <w:textAlignment w:val="center"/>
              <w:rPr>
                <w:rFonts w:hint="eastAsia" w:ascii="宋体" w:hAnsi="宋体" w:eastAsia="宋体" w:cs="宋体"/>
                <w:kern w:val="0"/>
                <w:szCs w:val="21"/>
                <w:lang w:bidi="ar"/>
              </w:rPr>
            </w:pPr>
            <w:r>
              <w:rPr>
                <w:rFonts w:hint="eastAsia"/>
              </w:rPr>
              <w:t>74.56</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0AF6AFC7">
            <w:pPr>
              <w:widowControl/>
              <w:jc w:val="right"/>
              <w:textAlignment w:val="center"/>
              <w:rPr>
                <w:rFonts w:hint="eastAsia" w:ascii="宋体" w:hAnsi="宋体" w:eastAsia="宋体" w:cs="宋体"/>
                <w:kern w:val="0"/>
                <w:szCs w:val="21"/>
                <w:lang w:bidi="ar"/>
              </w:rPr>
            </w:pPr>
            <w:r>
              <w:rPr>
                <w:rFonts w:hint="eastAsia"/>
              </w:rPr>
              <w:t>72.87</w:t>
            </w:r>
          </w:p>
        </w:tc>
      </w:tr>
      <w:tr w14:paraId="157FEF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0401B6D9">
            <w:pPr>
              <w:widowControl/>
              <w:ind w:firstLine="420" w:firstLineChars="200"/>
              <w:jc w:val="left"/>
              <w:rPr>
                <w:rFonts w:hint="eastAsia" w:ascii="宋体" w:hAnsi="宋体" w:eastAsia="宋体" w:cs="宋体"/>
                <w:kern w:val="0"/>
                <w:szCs w:val="21"/>
                <w:lang w:bidi="ar"/>
              </w:rPr>
            </w:pPr>
            <w:r>
              <w:rPr>
                <w:rFonts w:hint="eastAsia" w:ascii="宋体" w:hAnsi="宋体" w:eastAsia="宋体" w:cs="宋体"/>
                <w:kern w:val="0"/>
                <w:szCs w:val="21"/>
                <w:lang w:bidi="ar"/>
              </w:rPr>
              <w:t>ERNIE</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2026D13D">
            <w:pPr>
              <w:widowControl/>
              <w:jc w:val="right"/>
              <w:textAlignment w:val="center"/>
              <w:rPr>
                <w:rFonts w:hint="eastAsia" w:ascii="宋体" w:hAnsi="宋体" w:eastAsia="宋体" w:cs="宋体"/>
                <w:kern w:val="0"/>
                <w:szCs w:val="21"/>
                <w:lang w:bidi="ar"/>
              </w:rPr>
            </w:pPr>
            <w:r>
              <w:rPr>
                <w:rFonts w:hint="eastAsia"/>
              </w:rPr>
              <w:t>68.90</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02E0DD66">
            <w:pPr>
              <w:widowControl/>
              <w:jc w:val="right"/>
              <w:textAlignment w:val="center"/>
              <w:rPr>
                <w:rFonts w:hint="eastAsia" w:ascii="宋体" w:hAnsi="宋体" w:eastAsia="宋体" w:cs="宋体"/>
                <w:kern w:val="0"/>
                <w:szCs w:val="21"/>
                <w:lang w:bidi="ar"/>
              </w:rPr>
            </w:pPr>
            <w:r>
              <w:rPr>
                <w:rFonts w:hint="eastAsia"/>
              </w:rPr>
              <w:t>72.34</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1D327DAB">
            <w:pPr>
              <w:widowControl/>
              <w:jc w:val="right"/>
              <w:textAlignment w:val="center"/>
              <w:rPr>
                <w:rFonts w:hint="eastAsia" w:ascii="宋体" w:hAnsi="宋体" w:eastAsia="宋体" w:cs="宋体"/>
                <w:kern w:val="0"/>
                <w:szCs w:val="21"/>
                <w:lang w:bidi="ar"/>
              </w:rPr>
            </w:pPr>
            <w:r>
              <w:rPr>
                <w:rFonts w:hint="eastAsia"/>
              </w:rPr>
              <w:t>70.58</w:t>
            </w:r>
          </w:p>
        </w:tc>
      </w:tr>
      <w:tr w14:paraId="15D3C7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c>
          <w:tcPr>
            <w:tcW w:w="1863"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26006747">
            <w:pPr>
              <w:widowControl/>
              <w:ind w:firstLine="420" w:firstLineChars="200"/>
              <w:jc w:val="left"/>
              <w:rPr>
                <w:rFonts w:hint="eastAsia" w:ascii="宋体" w:hAnsi="宋体" w:eastAsia="宋体" w:cs="宋体"/>
                <w:kern w:val="0"/>
                <w:szCs w:val="21"/>
                <w:lang w:bidi="ar"/>
              </w:rPr>
            </w:pPr>
            <w:r>
              <w:rPr>
                <w:rFonts w:hint="eastAsia" w:ascii="宋体" w:hAnsi="宋体" w:eastAsia="宋体" w:cs="宋体"/>
                <w:kern w:val="0"/>
                <w:szCs w:val="21"/>
                <w:lang w:bidi="ar"/>
              </w:rPr>
              <w:t>MacBERT</w:t>
            </w:r>
          </w:p>
        </w:tc>
        <w:tc>
          <w:tcPr>
            <w:tcW w:w="2069"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10B76DA6">
            <w:pPr>
              <w:widowControl/>
              <w:jc w:val="right"/>
              <w:textAlignment w:val="center"/>
              <w:rPr>
                <w:rFonts w:hint="eastAsia" w:ascii="宋体" w:hAnsi="宋体" w:eastAsia="宋体" w:cs="宋体"/>
                <w:kern w:val="0"/>
                <w:szCs w:val="21"/>
                <w:lang w:bidi="ar"/>
              </w:rPr>
            </w:pPr>
            <w:r>
              <w:rPr>
                <w:rFonts w:hint="eastAsia"/>
              </w:rPr>
              <w:t>70.12</w:t>
            </w:r>
          </w:p>
        </w:tc>
        <w:tc>
          <w:tcPr>
            <w:tcW w:w="1637"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179BD527">
            <w:pPr>
              <w:widowControl/>
              <w:jc w:val="right"/>
              <w:textAlignment w:val="center"/>
              <w:rPr>
                <w:rFonts w:hint="eastAsia" w:ascii="宋体" w:hAnsi="宋体" w:eastAsia="宋体" w:cs="宋体"/>
                <w:kern w:val="0"/>
                <w:szCs w:val="21"/>
                <w:lang w:bidi="ar"/>
              </w:rPr>
            </w:pPr>
            <w:r>
              <w:rPr>
                <w:rFonts w:hint="eastAsia"/>
              </w:rPr>
              <w:t>73.45</w:t>
            </w:r>
          </w:p>
        </w:tc>
        <w:tc>
          <w:tcPr>
            <w:tcW w:w="1921" w:type="dxa"/>
            <w:tcBorders>
              <w:top w:val="single" w:color="auto" w:sz="6" w:space="0"/>
              <w:bottom w:val="single" w:color="auto" w:sz="6" w:space="0"/>
              <w:tl2br w:val="nil"/>
              <w:tr2bl w:val="nil"/>
            </w:tcBorders>
            <w:shd w:val="clear" w:color="auto" w:fill="FFFFFF" w:themeFill="background1"/>
            <w:tcMar>
              <w:top w:w="60" w:type="dxa"/>
              <w:left w:w="130" w:type="dxa"/>
              <w:bottom w:w="60" w:type="dxa"/>
              <w:right w:w="130" w:type="dxa"/>
            </w:tcMar>
            <w:vAlign w:val="center"/>
          </w:tcPr>
          <w:p w14:paraId="404BFF5D">
            <w:pPr>
              <w:widowControl/>
              <w:jc w:val="right"/>
              <w:textAlignment w:val="center"/>
              <w:rPr>
                <w:rFonts w:hint="eastAsia" w:ascii="宋体" w:hAnsi="宋体" w:eastAsia="宋体" w:cs="宋体"/>
                <w:kern w:val="0"/>
                <w:szCs w:val="21"/>
                <w:lang w:bidi="ar"/>
              </w:rPr>
            </w:pPr>
            <w:r>
              <w:rPr>
                <w:rFonts w:hint="eastAsia"/>
              </w:rPr>
              <w:t>71.76</w:t>
            </w:r>
          </w:p>
        </w:tc>
      </w:tr>
      <w:tr w14:paraId="6AEF98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c>
          <w:tcPr>
            <w:tcW w:w="1863"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0EA163C3">
            <w:pPr>
              <w:widowControl/>
              <w:ind w:firstLine="422" w:firstLineChars="200"/>
              <w:rPr>
                <w:rFonts w:hint="eastAsia" w:ascii="宋体" w:hAnsi="宋体" w:eastAsia="宋体" w:cs="宋体"/>
                <w:b/>
                <w:bCs/>
                <w:kern w:val="0"/>
                <w:szCs w:val="21"/>
                <w:lang w:bidi="ar"/>
              </w:rPr>
            </w:pPr>
            <w:r>
              <w:rPr>
                <w:rFonts w:hint="eastAsia" w:ascii="宋体" w:hAnsi="宋体" w:eastAsia="宋体" w:cs="宋体"/>
                <w:b/>
                <w:bCs/>
                <w:szCs w:val="21"/>
                <w:shd w:val="clear" w:color="auto" w:fill="FFFFFF"/>
              </w:rPr>
              <w:t>JOBBERT</w:t>
            </w:r>
          </w:p>
        </w:tc>
        <w:tc>
          <w:tcPr>
            <w:tcW w:w="2069"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5B2C31A1">
            <w:pPr>
              <w:widowControl/>
              <w:jc w:val="right"/>
              <w:textAlignment w:val="center"/>
              <w:rPr>
                <w:rFonts w:hint="eastAsia" w:ascii="宋体" w:hAnsi="宋体" w:eastAsia="宋体" w:cs="宋体"/>
                <w:b/>
                <w:bCs/>
                <w:kern w:val="0"/>
                <w:szCs w:val="21"/>
                <w:lang w:bidi="ar"/>
              </w:rPr>
            </w:pPr>
            <w:r>
              <w:rPr>
                <w:rFonts w:hint="eastAsia"/>
              </w:rPr>
              <w:t>75.67</w:t>
            </w:r>
          </w:p>
        </w:tc>
        <w:tc>
          <w:tcPr>
            <w:tcW w:w="1637"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3F00FA2B">
            <w:pPr>
              <w:widowControl/>
              <w:jc w:val="right"/>
              <w:textAlignment w:val="center"/>
              <w:rPr>
                <w:rFonts w:hint="eastAsia" w:ascii="宋体" w:hAnsi="宋体" w:eastAsia="宋体" w:cs="宋体"/>
                <w:b/>
                <w:bCs/>
                <w:kern w:val="0"/>
                <w:szCs w:val="21"/>
                <w:lang w:bidi="ar"/>
              </w:rPr>
            </w:pPr>
            <w:r>
              <w:rPr>
                <w:rFonts w:hint="eastAsia"/>
              </w:rPr>
              <w:t>78.90</w:t>
            </w:r>
          </w:p>
        </w:tc>
        <w:tc>
          <w:tcPr>
            <w:tcW w:w="1921" w:type="dxa"/>
            <w:tcBorders>
              <w:top w:val="single" w:color="auto" w:sz="6" w:space="0"/>
              <w:tl2br w:val="nil"/>
              <w:tr2bl w:val="nil"/>
            </w:tcBorders>
            <w:shd w:val="clear" w:color="auto" w:fill="FFFFFF" w:themeFill="background1"/>
            <w:tcMar>
              <w:top w:w="60" w:type="dxa"/>
              <w:left w:w="130" w:type="dxa"/>
              <w:bottom w:w="60" w:type="dxa"/>
              <w:right w:w="130" w:type="dxa"/>
            </w:tcMar>
            <w:vAlign w:val="center"/>
          </w:tcPr>
          <w:p w14:paraId="73E7EF17">
            <w:pPr>
              <w:widowControl/>
              <w:jc w:val="right"/>
              <w:textAlignment w:val="center"/>
              <w:rPr>
                <w:rFonts w:hint="eastAsia" w:ascii="宋体" w:hAnsi="宋体" w:eastAsia="宋体" w:cs="宋体"/>
                <w:b/>
                <w:bCs/>
                <w:kern w:val="0"/>
                <w:szCs w:val="21"/>
                <w:lang w:bidi="ar"/>
              </w:rPr>
            </w:pPr>
            <w:r>
              <w:rPr>
                <w:rFonts w:hint="eastAsia"/>
              </w:rPr>
              <w:t>77.25</w:t>
            </w:r>
          </w:p>
        </w:tc>
      </w:tr>
    </w:tbl>
    <w:p w14:paraId="4FA8C97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color w:val="1F2329"/>
          <w:sz w:val="16"/>
          <w:szCs w:val="16"/>
        </w:rPr>
      </w:pPr>
      <w:r>
        <w:rPr>
          <w:color w:val="1F2329"/>
          <w:sz w:val="16"/>
          <w:szCs w:val="16"/>
        </w:rPr>
        <w:t>实验</w:t>
      </w:r>
      <w:r>
        <w:rPr>
          <w:rFonts w:hint="eastAsia"/>
          <w:color w:val="1F2329"/>
          <w:sz w:val="16"/>
          <w:szCs w:val="16"/>
          <w:lang w:val="en-US" w:eastAsia="zh-CN"/>
        </w:rPr>
        <w:t>结果</w:t>
      </w:r>
      <w:r>
        <w:rPr>
          <w:color w:val="1F2329"/>
          <w:sz w:val="16"/>
          <w:szCs w:val="16"/>
        </w:rPr>
        <w:t>分析</w:t>
      </w:r>
      <w:r>
        <w:rPr>
          <w:rFonts w:hint="eastAsia"/>
          <w:color w:val="1F2329"/>
          <w:sz w:val="16"/>
          <w:szCs w:val="16"/>
          <w:lang w:eastAsia="zh-CN"/>
        </w:rPr>
        <w:t>：</w:t>
      </w:r>
      <w:r>
        <w:rPr>
          <w:color w:val="1F2329"/>
          <w:sz w:val="16"/>
          <w:szCs w:val="16"/>
          <w:lang w:val="en-US" w:eastAsia="zh-CN"/>
        </w:rPr>
        <w:t>关键词抽取任务要求模型精准定位文本中核心技能、要求与资质信息。JobBERT 的 F1 值达到77.25%，较 BERT 提升14.2%，较 BERT-wwm 提升6.0%，在精确率与召回率上均实现最优平衡。其主要原因在于：JobBERT 在预训练阶段对招聘领域高频术语、技能词、能力表述进行了强化学习，使模型更易识别文本中的核心语义单元；同时，知识增强模块使模型对技术关键词的边界与语义相关性更敏感，有效降低关键词遗漏与误判。各基线模型受限于通用语义分布，对领域专业词汇的重要性评估不足，导致召回率偏低。实验结果表明，JobBERT 能够更准确地捕捉招聘文本的核心信息，满足简历筛选、岗位匹配等实际应用需求。</w:t>
      </w:r>
    </w:p>
    <w:p w14:paraId="708D8B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ascii="宋体" w:hAnsi="宋体" w:eastAsia="宋体" w:cs="宋体"/>
          <w:b w:val="0"/>
          <w:bCs w:val="0"/>
          <w:color w:val="1F2329"/>
          <w:kern w:val="0"/>
          <w:sz w:val="16"/>
          <w:szCs w:val="16"/>
          <w:lang w:val="en-US" w:eastAsia="zh-CN" w:bidi="ar"/>
        </w:rPr>
      </w:pPr>
    </w:p>
    <w:p w14:paraId="0204809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color w:val="1F2329"/>
          <w:sz w:val="16"/>
          <w:szCs w:val="16"/>
          <w:lang w:val="en-US" w:eastAsia="zh-CN"/>
        </w:rPr>
      </w:pPr>
    </w:p>
    <w:p w14:paraId="3E71ADF5">
      <w:pPr>
        <w:outlineLvl w:val="1"/>
        <w:rPr>
          <w:rFonts w:hint="eastAsia"/>
        </w:rPr>
      </w:pPr>
      <w:r>
        <w:rPr>
          <w:rFonts w:hint="eastAsia"/>
        </w:rPr>
        <w:t>3.5 评价指标体系设计</w:t>
      </w:r>
    </w:p>
    <w:p w14:paraId="4B06DA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ascii="Segoe UI Emoji" w:hAnsi="Segoe UI Emoji" w:eastAsia="Segoe UI Emoji" w:cs="Segoe UI Emoji"/>
          <w:i w:val="0"/>
          <w:iCs w:val="0"/>
          <w:caps w:val="0"/>
          <w:spacing w:val="0"/>
          <w:sz w:val="16"/>
          <w:szCs w:val="16"/>
        </w:rPr>
        <w:t>为全面、结构化地刻画招聘岗位的任职要求，本研究构建包含4 个一级指标、</w:t>
      </w:r>
      <w:r>
        <w:rPr>
          <w:rFonts w:ascii="Segoe UI Emoji" w:hAnsi="Segoe UI Emoji" w:eastAsia="Segoe UI Emoji" w:cs="Segoe UI Emoji"/>
          <w:i w:val="0"/>
          <w:iCs w:val="0"/>
          <w:caps w:val="0"/>
          <w:spacing w:val="0"/>
          <w:sz w:val="16"/>
          <w:szCs w:val="16"/>
          <w:highlight w:val="yellow"/>
        </w:rPr>
        <w:t>21 个</w:t>
      </w:r>
      <w:r>
        <w:rPr>
          <w:rFonts w:ascii="Segoe UI Emoji" w:hAnsi="Segoe UI Emoji" w:eastAsia="Segoe UI Emoji" w:cs="Segoe UI Emoji"/>
          <w:i w:val="0"/>
          <w:iCs w:val="0"/>
          <w:caps w:val="0"/>
          <w:spacing w:val="0"/>
          <w:sz w:val="16"/>
          <w:szCs w:val="16"/>
        </w:rPr>
        <w:t>二级指标的 IT 岗位能力评价体系</w:t>
      </w:r>
      <w:r>
        <w:rPr>
          <w:rFonts w:hint="eastAsia" w:ascii="宋体" w:hAnsi="宋体" w:eastAsia="宋体" w:cs="宋体"/>
          <w:color w:val="1F2329"/>
          <w:kern w:val="0"/>
          <w:sz w:val="16"/>
          <w:szCs w:val="16"/>
          <w:lang w:val="en-US" w:eastAsia="zh-CN" w:bidi="ar"/>
        </w:rPr>
        <w:t>，全面覆盖 IT 岗位从业者履职所需的核心能力要素，具体内容如下：</w:t>
      </w:r>
    </w:p>
    <w:p w14:paraId="767A1F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（1）技术能力</w:t>
      </w:r>
    </w:p>
    <w:p w14:paraId="654984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技术能力作为 IT 岗位从业者履职的核心支撑，是衡量其能否完成岗位核心工作任务的关键指标，主要指代从业者在岗位工作中所需的各类专业技能与工具应用能力，是 IT 岗位区别于其他岗位的核心特质。该一级指标包含 6 个二级指标，具体为：编程语言应用能力、开发框架运用能力、数据库技术应用能力、开发工具操作能力、云平台技术应用能力、系统运维能力。</w:t>
      </w:r>
    </w:p>
    <w:p w14:paraId="55B353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bookmarkStart w:id="0" w:name="heading_1"/>
      <w:r>
        <w:rPr>
          <w:rFonts w:hint="eastAsia" w:ascii="宋体" w:hAnsi="宋体" w:eastAsia="宋体" w:cs="宋体"/>
          <w:color w:val="1F2329"/>
          <w:kern w:val="0"/>
          <w:sz w:val="16"/>
          <w:szCs w:val="16"/>
          <w:lang w:val="en-US" w:eastAsia="zh-CN" w:bidi="ar"/>
        </w:rPr>
        <w:t>（2）综合素养</w:t>
      </w:r>
      <w:bookmarkEnd w:id="0"/>
    </w:p>
    <w:p w14:paraId="33576B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综合素养是 IT 岗位从业者职业发展的重要保障，也是区分优秀从业者与普通从业者的关键维度，主要指代从业者在职业活动中所需的通用职业素质与内在行为特质，直接影响其团队适配性、工作执行力与长期发展潜力。该一级指标包含 5 个二级指标，具体为：沟通协作能力、学习创新能力、问题解决能力、项目管理能力、团队领导能力。</w:t>
      </w:r>
    </w:p>
    <w:p w14:paraId="0933D2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bookmarkStart w:id="1" w:name="heading_2"/>
      <w:r>
        <w:rPr>
          <w:rFonts w:hint="eastAsia" w:ascii="宋体" w:hAnsi="宋体" w:eastAsia="宋体" w:cs="宋体"/>
          <w:color w:val="1F2329"/>
          <w:kern w:val="0"/>
          <w:sz w:val="16"/>
          <w:szCs w:val="16"/>
          <w:lang w:val="en-US" w:eastAsia="zh-CN" w:bidi="ar"/>
        </w:rPr>
        <w:t>（3）实践经验</w:t>
      </w:r>
      <w:bookmarkEnd w:id="1"/>
    </w:p>
    <w:p w14:paraId="207859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实践经验是 IT 岗位从业者将理论知识与专业技能转化为实际工作成果的重要体现，反映了从业者的行业沉淀与实操能力，也是降低岗位适配成本、提升工作效率的重要前提。该一级指标主要指代从业者在过往工作、项目及实习过程中积累的工程实践经历与行业相关经验，包含 5 个二级指标，具体为：工作年限、项目经验、行业经验、实习经验、技术深度。</w:t>
      </w:r>
    </w:p>
    <w:p w14:paraId="06479F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bookmarkStart w:id="2" w:name="heading_3"/>
      <w:r>
        <w:rPr>
          <w:rFonts w:hint="eastAsia" w:ascii="宋体" w:hAnsi="宋体" w:eastAsia="宋体" w:cs="宋体"/>
          <w:color w:val="1F2329"/>
          <w:kern w:val="0"/>
          <w:sz w:val="16"/>
          <w:szCs w:val="16"/>
          <w:lang w:val="en-US" w:eastAsia="zh-CN" w:bidi="ar"/>
        </w:rPr>
        <w:t>（4）教育背景</w:t>
      </w:r>
      <w:bookmarkEnd w:id="2"/>
    </w:p>
    <w:p w14:paraId="261658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教育背景是 IT 岗位从业者专业知识储备与学习能力的重要体现，是其掌握专业技能、提升综合素养的基础，直接影响从业者的岗位适配速度与长期发展空间。该一级指标主要指代从业者的学习基础与各类学术资质，包含 5 个二级指标，具体为：学历层次、专业匹配度、学校层次、学术成果、认证证书。</w:t>
      </w:r>
    </w:p>
    <w:p w14:paraId="6F16BC98">
      <w:pPr>
        <w:outlineLvl w:val="2"/>
        <w:rPr>
          <w:rFonts w:hint="eastAsia"/>
        </w:rPr>
      </w:pPr>
      <w:bookmarkStart w:id="3" w:name="heading_0"/>
      <w:r>
        <w:rPr>
          <w:rFonts w:hint="eastAsia"/>
          <w:lang w:val="en-US" w:eastAsia="zh-CN"/>
        </w:rPr>
        <w:t>3.5.1  IT类岗位</w:t>
      </w:r>
      <w:r>
        <w:rPr>
          <w:rFonts w:hint="eastAsia"/>
        </w:rPr>
        <w:t>评价指标体系理论基础</w:t>
      </w:r>
      <w:bookmarkEnd w:id="3"/>
    </w:p>
    <w:p w14:paraId="6AA200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IT 岗位能力评价指标体系的构建并非凭空产生，而是以人力资源管理领域成熟的理论为支撑，结合 IT 行业岗位特性与实际招聘需求，经过科学提炼与细化形成，核心理论基础包括胜任力模型理论、KSAO 模型及任职资格体系理论，同时依托岗位分析与工作说明书理论完成实证落地，确保指标体系的科学性、系统性与实用性。</w:t>
      </w:r>
    </w:p>
    <w:p w14:paraId="75A6AD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highlight w:val="none"/>
          <w:lang w:val="en-US" w:eastAsia="zh-CN" w:bidi="ar"/>
        </w:rPr>
      </w:pPr>
      <w:r>
        <w:rPr>
          <w:rFonts w:hint="eastAsia" w:ascii="宋体" w:hAnsi="宋体" w:eastAsia="宋体" w:cs="宋体"/>
          <w:color w:val="1F2329"/>
          <w:kern w:val="0"/>
          <w:sz w:val="16"/>
          <w:szCs w:val="16"/>
          <w:lang w:val="en-US" w:eastAsia="zh-CN" w:bidi="ar"/>
        </w:rPr>
        <w:t>胜任力模型理论是本指标体系构建的核心理论，由 McClelland 于 1973 年首次提出，后经 Spencer 夫妇进一步完善，该理论认为，胜任力是区分优秀员工与普通员工的关键特征，涵盖知识、技能、自我概念、特质、动机五个核心维度，强调从个体内在特质与外在行为表现出发，构建全面的评价框架[1]。IT 岗位能力评价体系中的四大一级指标，正是对该理论五个维度的合理整合与适配</w:t>
      </w:r>
      <w:r>
        <w:rPr>
          <w:rFonts w:hint="eastAsia" w:ascii="宋体" w:hAnsi="宋体" w:eastAsia="宋体" w:cs="宋体"/>
          <w:color w:val="1F2329"/>
          <w:kern w:val="0"/>
          <w:sz w:val="16"/>
          <w:szCs w:val="16"/>
          <w:highlight w:val="none"/>
          <w:lang w:val="en-US" w:eastAsia="zh-CN" w:bidi="ar"/>
        </w:rPr>
        <w:t>：技术能力对应胜任力中的“技能”维度，聚焦 IT 岗位所需的专业操作能力与工具应用能力；综合素养对应“自我概念、特质、动机”维度，体现员工职业发展所需的通用素质与内在驱动力；实践经验对应“技能与行为表现”的结合，反映员工将理论知识与技能应用于实际工作的能力；教育背景对应“知识”维度，是员工专业基础与学习能力的重要体现[2]。</w:t>
      </w:r>
    </w:p>
    <w:p w14:paraId="50D831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highlight w:val="none"/>
          <w:lang w:val="en-US" w:eastAsia="zh-CN" w:bidi="ar"/>
        </w:rPr>
        <w:t>KSAO 模型是人力资源选拔领域的经典理论，由美国心理学家提出，该模型将个体任职所需的核心要素划分为知识（Knowledge）、技能（Skills）、能力（Abilities）、其他特征（Other Characteristics）四大类，为岗位评价指标的维度划分提供了明确的理论依据[3]。本研究构建的 IT 岗位能力评价体系与 KSAO 模型形成精准对应：教育背景对应“知识（K）”，涵盖学历、专业、学术成果等知识储备相关要素；技术能力对应“技能（S）”，聚焦编程语言、开发框架等专业技能；综合素养对应“能力（A）”，包括沟通协作、问题解决等通用职业能力；实践经验对应“其他特征（O）”，涵盖工作年限、项目经历等个体实践相关特质，实现</w:t>
      </w:r>
      <w:r>
        <w:rPr>
          <w:rFonts w:hint="eastAsia" w:ascii="宋体" w:hAnsi="宋体" w:eastAsia="宋体" w:cs="宋体"/>
          <w:color w:val="1F2329"/>
          <w:kern w:val="0"/>
          <w:sz w:val="16"/>
          <w:szCs w:val="16"/>
          <w:lang w:val="en-US" w:eastAsia="zh-CN" w:bidi="ar"/>
        </w:rPr>
        <w:t>了理论模型与 IT 岗位实际需求的深度融合[4]。</w:t>
      </w:r>
    </w:p>
    <w:p w14:paraId="6D986A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任职资格体系理论是人力资源管理中用于员工招聘、晋升、定级的标准化理论，该理论强调，岗位任职资格应围绕岗位工作内容与职责，构建“知识—技能—经验—素养—资质”的完整评价结构，确保评价指标能够全面覆盖岗位任职的核心要求[5]。本研究的四大一级指标，严格遵循该理论的核心逻辑，将教育背景（知识与资质）、技术能力（技能）、实践经验（经验）、综合素养（素养）作为评价核心，形成了逻辑闭环的评价维度，同时通过二级指标的细化，使任职资格要求更加具体、可操作，符合 IT 行业岗位的专业化、精细化需求[6]。</w:t>
      </w:r>
    </w:p>
    <w:p w14:paraId="197E74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rFonts w:hint="eastAsia"/>
        </w:rPr>
      </w:pPr>
      <w:r>
        <w:rPr>
          <w:rFonts w:hint="eastAsia" w:ascii="宋体" w:hAnsi="宋体" w:eastAsia="宋体" w:cs="宋体"/>
          <w:color w:val="1F2329"/>
          <w:kern w:val="0"/>
          <w:sz w:val="16"/>
          <w:szCs w:val="16"/>
          <w:lang w:val="en-US" w:eastAsia="zh-CN" w:bidi="ar"/>
        </w:rPr>
        <w:t>此外，岗位分析（Job Analysis）与工作说明书（Job Description, JD）理论为指标体系的落地提供了实证支撑。通过对 IT 行业各类岗位的工作内容、职责要求、技能需求进行系统分析，提取招聘 JD 中的高频关键词，结合行业通用技能分类与企业实际招聘筛选维度，对一级指标进行细化拆解，形成二级指标，确保指标体系既符合理论要求，又能够精准匹配 IT 岗位的实际任职需求，避免理论与实践脱节[7][8]。</w:t>
      </w:r>
    </w:p>
    <w:p w14:paraId="2BB4131D">
      <w:pPr>
        <w:rPr>
          <w:rFonts w:hint="eastAsia" w:ascii="宋体" w:hAnsi="宋体" w:eastAsia="宋体" w:cs="宋体"/>
          <w:spacing w:val="-2"/>
          <w:szCs w:val="21"/>
        </w:rPr>
      </w:pPr>
    </w:p>
    <w:p w14:paraId="7982CBEF">
      <w:pPr>
        <w:outlineLvl w:val="1"/>
        <w:rPr>
          <w:rFonts w:hint="eastAsia"/>
        </w:rPr>
      </w:pPr>
      <w:r>
        <w:rPr>
          <w:rFonts w:hint="eastAsia"/>
        </w:rPr>
        <w:t xml:space="preserve">3.6 </w:t>
      </w:r>
      <w:r>
        <w:rPr>
          <w:rFonts w:hint="eastAsia"/>
          <w:lang w:val="en-US" w:eastAsia="zh-CN"/>
        </w:rPr>
        <w:t>评价</w:t>
      </w:r>
      <w:r>
        <w:rPr>
          <w:rFonts w:hint="eastAsia"/>
        </w:rPr>
        <w:t>指标</w:t>
      </w:r>
      <w:r>
        <w:rPr>
          <w:rFonts w:hint="eastAsia"/>
          <w:lang w:val="en-US" w:eastAsia="zh-CN"/>
        </w:rPr>
        <w:t>体系</w:t>
      </w:r>
      <w:r>
        <w:rPr>
          <w:rFonts w:hint="eastAsia"/>
        </w:rPr>
        <w:t>提取</w:t>
      </w:r>
    </w:p>
    <w:p w14:paraId="271F0AD6">
      <w:pPr>
        <w:ind w:firstLine="320" w:firstLineChars="200"/>
        <w:rPr>
          <w:rFonts w:hint="eastAsia" w:ascii="Helvetica" w:hAnsi="Helvetica" w:eastAsia="Helvetica" w:cs="Helvetica"/>
          <w:strike/>
          <w:dstrike w:val="0"/>
          <w:color w:val="333333"/>
          <w:sz w:val="16"/>
          <w:szCs w:val="16"/>
          <w:highlight w:val="yellow"/>
          <w:shd w:val="clear" w:color="auto" w:fill="FFFFFF"/>
          <w:lang w:val="en-US" w:eastAsia="zh-CN"/>
        </w:rPr>
      </w:pPr>
      <w:r>
        <w:rPr>
          <w:rFonts w:ascii="Helvetica" w:hAnsi="Helvetica" w:eastAsia="Helvetica" w:cs="Helvetica"/>
          <w:strike w:val="0"/>
          <w:dstrike w:val="0"/>
          <w:color w:val="333333"/>
          <w:sz w:val="16"/>
          <w:szCs w:val="16"/>
          <w:highlight w:val="none"/>
          <w:shd w:val="clear" w:color="auto" w:fill="FFFFFF"/>
        </w:rPr>
        <w:t>在人才评价和岗位匹配系统中，如何从非结构化的岗位描述文本中自动提取结构化的评价指标并计算合理的权重，是一个关键问题。</w:t>
      </w:r>
      <w:r>
        <w:rPr>
          <w:rFonts w:ascii="Helvetica" w:hAnsi="Helvetica" w:eastAsia="Helvetica" w:cs="Helvetica"/>
          <w:strike w:val="0"/>
          <w:dstrike w:val="0"/>
          <w:color w:val="333333"/>
          <w:sz w:val="16"/>
          <w:szCs w:val="16"/>
          <w:highlight w:val="none"/>
          <w:shd w:val="clear" w:color="auto" w:fill="FFFFFF"/>
          <w:lang w:val="en-US" w:eastAsia="zh-CN"/>
        </w:rPr>
        <w:t>传统指标提取依赖规则与关键词匹配，</w:t>
      </w:r>
      <w:r>
        <w:rPr>
          <w:rFonts w:hint="eastAsia" w:ascii="Helvetica" w:hAnsi="Helvetica" w:eastAsia="Helvetica" w:cs="Helvetica"/>
          <w:strike w:val="0"/>
          <w:dstrike w:val="0"/>
          <w:color w:val="333333"/>
          <w:sz w:val="16"/>
          <w:szCs w:val="16"/>
          <w:highlight w:val="none"/>
          <w:shd w:val="clear" w:color="auto" w:fill="FFFFFF"/>
          <w:lang w:val="en-US" w:eastAsia="zh-CN"/>
        </w:rPr>
        <w:t>无法准确提取指标，需要理解语义，而非简单的文本匹配。权重计算常依赖于专家经验，只考虑频次未考虑关联度权重。</w:t>
      </w:r>
    </w:p>
    <w:p w14:paraId="0DD3615D">
      <w:pPr>
        <w:ind w:firstLine="320" w:firstLineChars="200"/>
        <w:rPr>
          <w:rFonts w:hint="eastAsia" w:ascii="Helvetica" w:hAnsi="Helvetica" w:eastAsia="Helvetica" w:cs="Helvetica"/>
          <w:strike/>
          <w:dstrike w:val="0"/>
          <w:color w:val="333333"/>
          <w:sz w:val="16"/>
          <w:szCs w:val="16"/>
          <w:highlight w:val="yellow"/>
          <w:shd w:val="clear" w:color="auto" w:fill="FFFFFF"/>
          <w:lang w:val="en-US" w:eastAsia="zh-CN"/>
        </w:rPr>
      </w:pPr>
    </w:p>
    <w:p w14:paraId="28B575BA">
      <w:pPr>
        <w:ind w:firstLine="320" w:firstLineChars="200"/>
        <w:rPr>
          <w:rFonts w:ascii="Helvetica" w:hAnsi="Helvetica" w:eastAsia="Helvetica" w:cs="Helvetica"/>
          <w:strike w:val="0"/>
          <w:dstrike w:val="0"/>
          <w:color w:val="333333"/>
          <w:sz w:val="16"/>
          <w:szCs w:val="16"/>
          <w:highlight w:val="none"/>
          <w:shd w:val="clear" w:color="auto" w:fill="FFFFFF"/>
        </w:rPr>
      </w:pPr>
      <w:r>
        <w:rPr>
          <w:rFonts w:hint="eastAsia" w:ascii="Helvetica" w:hAnsi="Helvetica" w:eastAsia="宋体" w:cs="Helvetica"/>
          <w:strike w:val="0"/>
          <w:dstrike w:val="0"/>
          <w:color w:val="333333"/>
          <w:sz w:val="16"/>
          <w:szCs w:val="16"/>
          <w:highlight w:val="none"/>
          <w:shd w:val="clear" w:color="auto" w:fill="FFFFFF"/>
          <w:lang w:val="en-US" w:eastAsia="zh-CN"/>
        </w:rPr>
        <w:t>因此，</w:t>
      </w:r>
      <w:r>
        <w:rPr>
          <w:rFonts w:ascii="Helvetica" w:hAnsi="Helvetica" w:eastAsia="Helvetica" w:cs="Helvetica"/>
          <w:strike w:val="0"/>
          <w:dstrike w:val="0"/>
          <w:color w:val="333333"/>
          <w:sz w:val="16"/>
          <w:szCs w:val="16"/>
          <w:highlight w:val="none"/>
          <w:shd w:val="clear" w:color="auto" w:fill="FFFFFF"/>
        </w:rPr>
        <w:t>本</w:t>
      </w:r>
      <w:r>
        <w:rPr>
          <w:rFonts w:hint="eastAsia" w:ascii="Helvetica" w:hAnsi="Helvetica" w:eastAsia="Helvetica" w:cs="Helvetica"/>
          <w:strike w:val="0"/>
          <w:dstrike w:val="0"/>
          <w:color w:val="333333"/>
          <w:sz w:val="16"/>
          <w:szCs w:val="16"/>
          <w:highlight w:val="none"/>
          <w:shd w:val="clear" w:color="auto" w:fill="FFFFFF"/>
          <w:lang w:val="en-US" w:eastAsia="zh-CN"/>
        </w:rPr>
        <w:t>研究</w:t>
      </w:r>
      <w:r>
        <w:rPr>
          <w:rFonts w:ascii="Helvetica" w:hAnsi="Helvetica" w:eastAsia="Helvetica" w:cs="Helvetica"/>
          <w:strike w:val="0"/>
          <w:dstrike w:val="0"/>
          <w:color w:val="333333"/>
          <w:sz w:val="16"/>
          <w:szCs w:val="16"/>
          <w:highlight w:val="none"/>
          <w:shd w:val="clear" w:color="auto" w:fill="FFFFFF"/>
        </w:rPr>
        <w:t>提出了一种基于</w:t>
      </w:r>
      <w:r>
        <w:rPr>
          <w:rFonts w:hint="eastAsia" w:ascii="Helvetica" w:hAnsi="Helvetica" w:eastAsia="Helvetica" w:cs="Helvetica"/>
          <w:strike w:val="0"/>
          <w:dstrike w:val="0"/>
          <w:color w:val="333333"/>
          <w:sz w:val="16"/>
          <w:szCs w:val="16"/>
          <w:highlight w:val="none"/>
          <w:shd w:val="clear" w:color="auto" w:fill="FFFFFF"/>
        </w:rPr>
        <w:t>多任务融合的指标提取</w:t>
      </w:r>
      <w:r>
        <w:rPr>
          <w:rFonts w:ascii="Helvetica" w:hAnsi="Helvetica" w:eastAsia="Helvetica" w:cs="Helvetica"/>
          <w:strike w:val="0"/>
          <w:dstrike w:val="0"/>
          <w:color w:val="333333"/>
          <w:sz w:val="16"/>
          <w:szCs w:val="16"/>
          <w:highlight w:val="none"/>
          <w:shd w:val="clear" w:color="auto" w:fill="FFFFFF"/>
        </w:rPr>
        <w:t>算法，用于从岗位描述文本中自动提取评价指标体系并计算动态权重。该算法结合</w:t>
      </w:r>
      <w:r>
        <w:rPr>
          <w:rFonts w:ascii="Helvetica" w:hAnsi="Helvetica" w:eastAsia="Helvetica" w:cs="Helvetica"/>
          <w:strike w:val="0"/>
          <w:dstrike w:val="0"/>
          <w:color w:val="333333"/>
          <w:sz w:val="16"/>
          <w:szCs w:val="16"/>
          <w:highlight w:val="yellow"/>
          <w:shd w:val="clear" w:color="auto" w:fill="FFFFFF"/>
        </w:rPr>
        <w:t>命名实体识别（NER）</w:t>
      </w:r>
      <w:r>
        <w:rPr>
          <w:rFonts w:ascii="Helvetica" w:hAnsi="Helvetica" w:eastAsia="Helvetica" w:cs="Helvetica"/>
          <w:strike w:val="0"/>
          <w:dstrike w:val="0"/>
          <w:color w:val="333333"/>
          <w:sz w:val="16"/>
          <w:szCs w:val="16"/>
          <w:highlight w:val="none"/>
          <w:shd w:val="clear" w:color="auto" w:fill="FFFFFF"/>
        </w:rPr>
        <w:t>、</w:t>
      </w:r>
      <w:r>
        <w:rPr>
          <w:rFonts w:ascii="Helvetica" w:hAnsi="Helvetica" w:eastAsia="Helvetica" w:cs="Helvetica"/>
          <w:strike w:val="0"/>
          <w:dstrike w:val="0"/>
          <w:color w:val="333333"/>
          <w:sz w:val="16"/>
          <w:szCs w:val="16"/>
          <w:highlight w:val="yellow"/>
          <w:shd w:val="clear" w:color="auto" w:fill="FFFFFF"/>
        </w:rPr>
        <w:t>关键词提取</w:t>
      </w:r>
      <w:r>
        <w:rPr>
          <w:rFonts w:ascii="Helvetica" w:hAnsi="Helvetica" w:eastAsia="Helvetica" w:cs="Helvetica"/>
          <w:strike w:val="0"/>
          <w:dstrike w:val="0"/>
          <w:color w:val="333333"/>
          <w:sz w:val="16"/>
          <w:szCs w:val="16"/>
          <w:highlight w:val="none"/>
          <w:shd w:val="clear" w:color="auto" w:fill="FFFFFF"/>
        </w:rPr>
        <w:t>和</w:t>
      </w:r>
      <w:r>
        <w:rPr>
          <w:rFonts w:ascii="Helvetica" w:hAnsi="Helvetica" w:eastAsia="Helvetica" w:cs="Helvetica"/>
          <w:strike w:val="0"/>
          <w:dstrike w:val="0"/>
          <w:color w:val="333333"/>
          <w:sz w:val="16"/>
          <w:szCs w:val="16"/>
          <w:highlight w:val="yellow"/>
          <w:shd w:val="clear" w:color="auto" w:fill="FFFFFF"/>
        </w:rPr>
        <w:t>岗位类型分类</w:t>
      </w:r>
      <w:r>
        <w:rPr>
          <w:rFonts w:ascii="Helvetica" w:hAnsi="Helvetica" w:eastAsia="Helvetica" w:cs="Helvetica"/>
          <w:strike w:val="0"/>
          <w:dstrike w:val="0"/>
          <w:color w:val="333333"/>
          <w:sz w:val="16"/>
          <w:szCs w:val="16"/>
          <w:highlight w:val="none"/>
          <w:shd w:val="clear" w:color="auto" w:fill="FFFFFF"/>
        </w:rPr>
        <w:t>等多任务模型，实现层次化的指标提取和</w:t>
      </w:r>
      <w:r>
        <w:rPr>
          <w:rFonts w:hint="eastAsia" w:ascii="Helvetica" w:hAnsi="Helvetica" w:eastAsia="宋体" w:cs="Helvetica"/>
          <w:strike w:val="0"/>
          <w:dstrike w:val="0"/>
          <w:color w:val="333333"/>
          <w:sz w:val="16"/>
          <w:szCs w:val="16"/>
          <w:highlight w:val="none"/>
          <w:shd w:val="clear" w:color="auto" w:fill="FFFFFF"/>
          <w:lang w:val="en-US" w:eastAsia="zh-CN"/>
        </w:rPr>
        <w:t>基于</w:t>
      </w:r>
      <w:r>
        <w:rPr>
          <w:rFonts w:hint="eastAsia" w:ascii="Helvetica" w:hAnsi="Helvetica" w:eastAsia="宋体" w:cs="Helvetica"/>
          <w:strike w:val="0"/>
          <w:dstrike w:val="0"/>
          <w:color w:val="333333"/>
          <w:sz w:val="16"/>
          <w:szCs w:val="16"/>
          <w:highlight w:val="none"/>
          <w:shd w:val="clear" w:color="auto" w:fill="FFFFFF"/>
          <w:lang w:eastAsia="zh-CN"/>
        </w:rPr>
        <w:t>反映市场需求</w:t>
      </w:r>
      <w:r>
        <w:rPr>
          <w:rFonts w:hint="eastAsia" w:ascii="Helvetica" w:hAnsi="Helvetica" w:eastAsia="宋体" w:cs="Helvetica"/>
          <w:strike w:val="0"/>
          <w:dstrike w:val="0"/>
          <w:color w:val="333333"/>
          <w:sz w:val="16"/>
          <w:szCs w:val="16"/>
          <w:highlight w:val="none"/>
          <w:shd w:val="clear" w:color="auto" w:fill="FFFFFF"/>
          <w:lang w:val="en-US" w:eastAsia="zh-CN"/>
        </w:rPr>
        <w:t>的</w:t>
      </w:r>
      <w:r>
        <w:rPr>
          <w:rFonts w:hint="eastAsia" w:ascii="Helvetica" w:hAnsi="Helvetica" w:eastAsia="宋体" w:cs="Helvetica"/>
          <w:strike w:val="0"/>
          <w:dstrike w:val="0"/>
          <w:color w:val="333333"/>
          <w:sz w:val="16"/>
          <w:szCs w:val="16"/>
          <w:highlight w:val="none"/>
          <w:shd w:val="clear" w:color="auto" w:fill="FFFFFF"/>
          <w:lang w:eastAsia="zh-CN"/>
        </w:rPr>
        <w:t>频次权重</w:t>
      </w:r>
      <w:r>
        <w:rPr>
          <w:rFonts w:ascii="Helvetica" w:hAnsi="Helvetica" w:eastAsia="Helvetica" w:cs="Helvetica"/>
          <w:strike w:val="0"/>
          <w:dstrike w:val="0"/>
          <w:color w:val="333333"/>
          <w:sz w:val="16"/>
          <w:szCs w:val="16"/>
          <w:highlight w:val="yellow"/>
          <w:shd w:val="clear" w:color="auto" w:fill="FFFFFF"/>
        </w:rPr>
        <w:t>、</w:t>
      </w:r>
      <w:r>
        <w:rPr>
          <w:rFonts w:hint="eastAsia" w:ascii="Helvetica" w:hAnsi="Helvetica" w:eastAsia="宋体" w:cs="Helvetica"/>
          <w:strike w:val="0"/>
          <w:dstrike w:val="0"/>
          <w:color w:val="333333"/>
          <w:sz w:val="16"/>
          <w:szCs w:val="16"/>
          <w:highlight w:val="none"/>
          <w:shd w:val="clear" w:color="auto" w:fill="FFFFFF"/>
          <w:lang w:eastAsia="zh-CN"/>
        </w:rPr>
        <w:t>反映语义重要性</w:t>
      </w:r>
      <w:r>
        <w:rPr>
          <w:rFonts w:hint="eastAsia" w:ascii="Helvetica" w:hAnsi="Helvetica" w:eastAsia="宋体" w:cs="Helvetica"/>
          <w:strike w:val="0"/>
          <w:dstrike w:val="0"/>
          <w:color w:val="333333"/>
          <w:sz w:val="16"/>
          <w:szCs w:val="16"/>
          <w:highlight w:val="none"/>
          <w:shd w:val="clear" w:color="auto" w:fill="FFFFFF"/>
          <w:lang w:val="en-US" w:eastAsia="zh-CN"/>
        </w:rPr>
        <w:t>权重</w:t>
      </w:r>
      <w:r>
        <w:rPr>
          <w:rFonts w:ascii="Helvetica" w:hAnsi="Helvetica" w:eastAsia="Helvetica" w:cs="Helvetica"/>
          <w:strike w:val="0"/>
          <w:dstrike w:val="0"/>
          <w:color w:val="333333"/>
          <w:sz w:val="16"/>
          <w:szCs w:val="16"/>
          <w:highlight w:val="yellow"/>
          <w:shd w:val="clear" w:color="auto" w:fill="FFFFFF"/>
        </w:rPr>
        <w:t>、</w:t>
      </w:r>
      <w:r>
        <w:rPr>
          <w:rFonts w:hint="eastAsia" w:ascii="Helvetica" w:hAnsi="Helvetica" w:eastAsia="宋体" w:cs="Helvetica"/>
          <w:strike w:val="0"/>
          <w:dstrike w:val="0"/>
          <w:color w:val="333333"/>
          <w:sz w:val="16"/>
          <w:szCs w:val="16"/>
          <w:highlight w:val="none"/>
          <w:shd w:val="clear" w:color="auto" w:fill="FFFFFF"/>
          <w:lang w:eastAsia="zh-CN"/>
        </w:rPr>
        <w:t>反映指标关联度权重</w:t>
      </w:r>
      <w:r>
        <w:rPr>
          <w:rFonts w:hint="eastAsia" w:ascii="Helvetica" w:hAnsi="Helvetica" w:eastAsia="宋体" w:cs="Helvetica"/>
          <w:strike w:val="0"/>
          <w:dstrike w:val="0"/>
          <w:color w:val="333333"/>
          <w:sz w:val="16"/>
          <w:szCs w:val="16"/>
          <w:highlight w:val="none"/>
          <w:shd w:val="clear" w:color="auto" w:fill="FFFFFF"/>
          <w:lang w:val="en-US" w:eastAsia="zh-CN"/>
        </w:rPr>
        <w:t>的</w:t>
      </w:r>
      <w:r>
        <w:rPr>
          <w:rFonts w:hint="eastAsia" w:ascii="Helvetica" w:hAnsi="Helvetica" w:eastAsia="Helvetica" w:cs="Helvetica"/>
          <w:strike w:val="0"/>
          <w:dstrike w:val="0"/>
          <w:color w:val="333333"/>
          <w:sz w:val="16"/>
          <w:szCs w:val="16"/>
          <w:highlight w:val="none"/>
          <w:shd w:val="clear" w:color="auto" w:fill="FFFFFF"/>
        </w:rPr>
        <w:t>多因素融合的权重计算</w:t>
      </w:r>
    </w:p>
    <w:p w14:paraId="01723083">
      <w:pPr>
        <w:outlineLvl w:val="2"/>
        <w:rPr>
          <w:rFonts w:hint="eastAsia"/>
          <w:lang w:val="en-US" w:eastAsia="zh-CN"/>
        </w:rPr>
      </w:pPr>
      <w:r>
        <w:rPr>
          <w:rFonts w:hint="eastAsia"/>
          <w:lang w:val="en-US" w:eastAsia="zh-CN"/>
        </w:rPr>
        <w:t>3.6.1评价指标提取算法流程</w:t>
      </w:r>
    </w:p>
    <w:p w14:paraId="55C9C76F">
      <w:pPr>
        <w:ind w:firstLine="420" w:firstLineChars="200"/>
        <w:rPr>
          <w:rFonts w:hint="default"/>
          <w:lang w:val="en-US" w:eastAsia="zh-CN"/>
        </w:rPr>
      </w:pPr>
      <w:r>
        <w:rPr>
          <w:rFonts w:hint="eastAsia"/>
          <w:lang w:val="en-US" w:eastAsia="zh-CN"/>
        </w:rPr>
        <w:t>本算法</w:t>
      </w:r>
      <w:r>
        <w:rPr>
          <w:rFonts w:hint="default"/>
          <w:lang w:val="en-US" w:eastAsia="zh-CN"/>
        </w:rPr>
        <w:t>将指标提取过程划分为五个连续阶段，并为每个阶段给出可计算的数学表达，以保证方法具备可复现性与可解释性。</w:t>
      </w:r>
    </w:p>
    <w:p w14:paraId="015775F9">
      <w:pPr>
        <w:ind w:firstLine="320" w:firstLineChars="200"/>
        <w:rPr>
          <w:rFonts w:hint="default" w:ascii="Helvetica" w:hAnsi="Helvetica" w:eastAsia="Helvetica" w:cs="Helvetica"/>
          <w:i w:val="0"/>
          <w:iCs w:val="0"/>
          <w:caps w:val="0"/>
          <w:color w:val="333333"/>
          <w:spacing w:val="0"/>
          <w:sz w:val="16"/>
          <w:szCs w:val="16"/>
          <w:shd w:val="clear" w:fill="FFFFFF"/>
        </w:rPr>
      </w:pPr>
      <w:r>
        <w:rPr>
          <w:rFonts w:hint="eastAsia" w:ascii="Helvetica" w:hAnsi="Helvetica" w:eastAsia="宋体" w:cs="Helvetica"/>
          <w:i w:val="0"/>
          <w:iCs w:val="0"/>
          <w:caps w:val="0"/>
          <w:color w:val="333333"/>
          <w:spacing w:val="0"/>
          <w:sz w:val="16"/>
          <w:szCs w:val="16"/>
          <w:shd w:val="clear" w:fill="FFFFFF"/>
          <w:lang w:eastAsia="zh-CN"/>
        </w:rPr>
        <w:t>（</w:t>
      </w:r>
      <w:r>
        <w:rPr>
          <w:rFonts w:hint="eastAsia" w:ascii="Helvetica" w:hAnsi="Helvetica" w:eastAsia="宋体" w:cs="Helvetica"/>
          <w:i w:val="0"/>
          <w:iCs w:val="0"/>
          <w:caps w:val="0"/>
          <w:color w:val="333333"/>
          <w:spacing w:val="0"/>
          <w:sz w:val="16"/>
          <w:szCs w:val="16"/>
          <w:shd w:val="clear" w:fill="FFFFFF"/>
          <w:lang w:val="en-US" w:eastAsia="zh-CN"/>
        </w:rPr>
        <w:t>1</w:t>
      </w:r>
      <w:r>
        <w:rPr>
          <w:rFonts w:hint="eastAsia" w:ascii="Helvetica" w:hAnsi="Helvetica" w:eastAsia="宋体" w:cs="Helvetica"/>
          <w:i w:val="0"/>
          <w:iCs w:val="0"/>
          <w:caps w:val="0"/>
          <w:color w:val="333333"/>
          <w:spacing w:val="0"/>
          <w:sz w:val="16"/>
          <w:szCs w:val="16"/>
          <w:shd w:val="clear" w:fill="FFFFFF"/>
          <w:lang w:eastAsia="zh-CN"/>
        </w:rPr>
        <w:t>）</w:t>
      </w:r>
      <w:r>
        <w:rPr>
          <w:rFonts w:hint="default" w:ascii="Helvetica" w:hAnsi="Helvetica" w:eastAsia="Helvetica" w:cs="Helvetica"/>
          <w:i w:val="0"/>
          <w:iCs w:val="0"/>
          <w:caps w:val="0"/>
          <w:color w:val="333333"/>
          <w:spacing w:val="0"/>
          <w:sz w:val="16"/>
          <w:szCs w:val="16"/>
          <w:shd w:val="clear" w:fill="FFFFFF"/>
        </w:rPr>
        <w:t>文本预处理与语义编码</w:t>
      </w:r>
    </w:p>
    <w:p w14:paraId="71F9B8FF">
      <w:pPr>
        <w:spacing w:before="120" w:after="120" w:line="288" w:lineRule="auto"/>
        <w:ind w:left="0"/>
        <w:jc w:val="left"/>
      </w:pPr>
      <w:r>
        <w:rPr>
          <w:rFonts w:ascii="Arial" w:hAnsi="Arial" w:eastAsia="等线" w:cs="Arial"/>
          <w:sz w:val="22"/>
        </w:rPr>
        <w:t xml:space="preserve">给定岗位文本序列 </w:t>
      </w:r>
      <m:oMath>
        <m:r>
          <m:rPr/>
          <w:rPr>
            <w:rFonts w:hint="default" w:ascii="Cambria Math" w:hAnsi="Cambria Math"/>
          </w:rPr>
          <m:t>X=</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n</m:t>
            </m:r>
            <m:ctrlPr>
              <w:rPr>
                <w:rFonts w:ascii="Cambria Math" w:hAnsi="Cambria Math"/>
              </w:rPr>
            </m:ctrlPr>
          </m:sub>
        </m:sSub>
      </m:oMath>
      <w:r>
        <w:rPr>
          <w:rFonts w:ascii="Arial" w:hAnsi="Arial" w:eastAsia="等线" w:cs="Arial"/>
          <w:sz w:val="22"/>
        </w:rPr>
        <w:t>，利用 JobBERT 得到上下文表征：</w:t>
      </w:r>
    </w:p>
    <w:p w14:paraId="073362F0">
      <w:pPr>
        <w:spacing w:before="120" w:after="120" w:line="288" w:lineRule="auto"/>
        <w:ind w:left="0"/>
        <w:jc w:val="left"/>
        <w:rPr>
          <w:rFonts w:hint="default" w:eastAsiaTheme="minorEastAsia"/>
          <w:lang w:val="en-US" w:eastAsia="zh-CN"/>
        </w:rPr>
      </w:pPr>
      <m:oMath>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t</m:t>
            </m:r>
            <m:ctrlPr>
              <w:rPr>
                <w:rFonts w:ascii="Cambria Math" w:hAnsi="Cambria Math"/>
              </w:rPr>
            </m:ctrlPr>
          </m:sub>
        </m:sSub>
        <m:r>
          <m:rPr/>
          <w:rPr>
            <w:rFonts w:hint="default" w:ascii="Cambria Math" w:hAnsi="Cambria Math"/>
          </w:rPr>
          <m:t>=JobBERT(</m:t>
        </m:r>
        <m:sSub>
          <m:sSubPr>
            <m:ctrlPr>
              <w:rPr>
                <w:rFonts w:hint="default" w:ascii="Cambria Math" w:hAnsi="Cambria Math"/>
              </w:rPr>
            </m:ctrlPr>
          </m:sSubPr>
          <m:e>
            <m:r>
              <m:rPr/>
              <w:rPr>
                <w:rFonts w:hint="default" w:ascii="Cambria Math" w:hAnsi="Cambria Math"/>
              </w:rPr>
              <m:t>x</m:t>
            </m:r>
            <m:ctrlPr>
              <w:rPr>
                <w:rFonts w:ascii="Cambria Math" w:hAnsi="Cambria Math"/>
              </w:rPr>
            </m:ctrlPr>
          </m:e>
          <m:sub>
            <m:r>
              <m:rPr/>
              <w:rPr>
                <w:rFonts w:hint="default" w:ascii="Cambria Math" w:hAnsi="Cambria Math"/>
              </w:rPr>
              <m:t>t</m:t>
            </m:r>
            <m:ctrlPr>
              <w:rPr>
                <w:rFonts w:ascii="Cambria Math" w:hAnsi="Cambria Math"/>
              </w:rPr>
            </m:ctrlPr>
          </m:sub>
        </m:sSub>
        <m:r>
          <m:rPr/>
          <w:rPr>
            <w:rFonts w:hint="default" w:ascii="Cambria Math" w:hAnsi="Cambria Math"/>
          </w:rPr>
          <m:t>), t=1,2,…,n</m:t>
        </m:r>
        <m:r>
          <m:rPr/>
          <w:rPr>
            <w:rFonts w:hint="default" w:ascii="Cambria Math" w:hAnsi="Cambria Math"/>
            <w:lang w:val="en-US" w:eastAsia="zh-CN"/>
          </w:rPr>
          <m:t xml:space="preserve">    </m:t>
        </m:r>
      </m:oMath>
      <w:r>
        <w:rPr>
          <w:rFonts w:hint="eastAsia" w:hAnsi="Cambria Math"/>
          <w:i w:val="0"/>
          <w:lang w:val="en-US" w:eastAsia="zh-CN"/>
        </w:rPr>
        <w:t xml:space="preserve">       (1)</w:t>
      </w:r>
    </w:p>
    <w:p w14:paraId="6B8B22BC">
      <w:pPr>
        <w:spacing w:before="120" w:after="120" w:line="288" w:lineRule="auto"/>
        <w:ind w:left="0"/>
        <w:jc w:val="left"/>
        <w:rPr>
          <w:rFonts w:hint="default" w:eastAsiaTheme="minorEastAsia"/>
          <w:lang w:val="en-US" w:eastAsia="zh-CN"/>
        </w:rPr>
      </w:pPr>
      <m:oMath>
        <m:r>
          <m:rPr>
            <m:sty m:val="b"/>
          </m:rPr>
          <w:rPr>
            <w:rFonts w:hint="default" w:ascii="Cambria Math" w:hAnsi="Cambria Math"/>
          </w:rPr>
          <m:t>h</m:t>
        </m:r>
        <m:r>
          <m:rPr/>
          <w:rPr>
            <w:rFonts w:hint="default" w:ascii="Cambria Math" w:hAnsi="Cambria Math"/>
          </w:rPr>
          <m:t>=Pool(</m:t>
        </m:r>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n</m:t>
            </m:r>
            <m:ctrlPr>
              <w:rPr>
                <w:rFonts w:ascii="Cambria Math" w:hAnsi="Cambria Math"/>
              </w:rPr>
            </m:ctrlPr>
          </m:sub>
        </m:sSub>
        <m:r>
          <m:rPr/>
          <w:rPr>
            <w:rFonts w:hint="default" w:ascii="Cambria Math" w:hAnsi="Cambria Math"/>
          </w:rPr>
          <m:t>)</m:t>
        </m:r>
      </m:oMath>
      <w:r>
        <w:rPr>
          <w:rFonts w:hint="eastAsia" w:hAnsi="Cambria Math"/>
          <w:i w:val="0"/>
          <w:lang w:val="en-US" w:eastAsia="zh-CN"/>
        </w:rPr>
        <w:t xml:space="preserve">                        (2)</w:t>
      </w:r>
    </w:p>
    <w:p w14:paraId="3C166C89">
      <w:pPr>
        <w:rPr>
          <w:rFonts w:ascii="Helvetica" w:hAnsi="Helvetica" w:eastAsia="Helvetica" w:cs="Helvetica"/>
          <w:i w:val="0"/>
          <w:iCs w:val="0"/>
          <w:caps w:val="0"/>
          <w:color w:val="333333"/>
          <w:spacing w:val="0"/>
          <w:sz w:val="16"/>
          <w:szCs w:val="16"/>
          <w:shd w:val="clear" w:fill="FFFFFF"/>
        </w:rPr>
      </w:pPr>
      <w:r>
        <w:rPr>
          <w:rFonts w:ascii="Arial" w:hAnsi="Arial" w:eastAsia="等线" w:cs="Arial"/>
          <w:sz w:val="22"/>
        </w:rPr>
        <w:t>其中，</w:t>
      </w: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(1)</w:t>
      </w:r>
      <w:r>
        <w:rPr>
          <w:rFonts w:ascii="Helvetica" w:hAnsi="Helvetica" w:eastAsia="Helvetica" w:cs="Helvetica"/>
          <w:i w:val="0"/>
          <w:iCs w:val="0"/>
          <w:caps w:val="0"/>
          <w:color w:val="333333"/>
          <w:spacing w:val="0"/>
          <w:sz w:val="16"/>
          <w:szCs w:val="16"/>
          <w:shd w:val="clear" w:fill="FFFFFF"/>
        </w:rPr>
        <w:t>中，</w:t>
      </w:r>
      <m:oMath>
        <m:sSub>
          <m:sSubPr>
            <m:ctrlPr>
              <w:rPr>
                <w:rFonts w:hint="default" w:ascii="Cambria Math" w:hAnsi="Cambria Math" w:eastAsia="Helvetica"/>
                <w:sz w:val="16"/>
              </w:rPr>
            </m:ctrlPr>
          </m:sSubPr>
          <m:e>
            <m:r>
              <m:rPr/>
              <w:rPr>
                <w:rFonts w:hint="default" w:ascii="Cambria Math" w:hAnsi="Cambria Math" w:eastAsia="Helvetica"/>
                <w:sz w:val="16"/>
              </w:rPr>
              <m:t>x</m:t>
            </m:r>
            <m:ctrlPr>
              <w:rPr>
                <w:rFonts w:ascii="Cambria Math" w:hAnsi="Cambria Math" w:eastAsia="Helvetica"/>
                <w:sz w:val="16"/>
              </w:rPr>
            </m:ctrlPr>
          </m:e>
          <m:sub>
            <m:r>
              <m:rPr/>
              <w:rPr>
                <w:rFonts w:hint="default" w:ascii="Cambria Math" w:hAnsi="Cambria Math" w:eastAsia="Helvetica"/>
                <w:sz w:val="16"/>
              </w:rPr>
              <m:t>t</m:t>
            </m:r>
            <m:ctrlPr>
              <w:rPr>
                <w:rFonts w:ascii="Cambria Math" w:hAnsi="Cambria Math" w:eastAsia="Helvetica"/>
                <w:sz w:val="16"/>
              </w:rPr>
            </m:ctrlPr>
          </m:sub>
        </m:sSub>
      </m:oMath>
      <w:r>
        <w:rPr>
          <w:rFonts w:ascii="Helvetica" w:hAnsi="Helvetica" w:eastAsia="Helvetica" w:cs="Helvetica"/>
          <w:i w:val="0"/>
          <w:iCs w:val="0"/>
          <w:caps w:val="0"/>
          <w:color w:val="333333"/>
          <w:spacing w:val="0"/>
          <w:sz w:val="16"/>
          <w:szCs w:val="16"/>
          <w:shd w:val="clear" w:fill="FFFFFF"/>
        </w:rPr>
        <w:t xml:space="preserve"> 为第 </w:t>
      </w:r>
      <m:oMath>
        <m:r>
          <m:rPr/>
          <w:rPr>
            <w:rFonts w:hint="default" w:ascii="Cambria Math" w:hAnsi="Cambria Math" w:eastAsia="Helvetica"/>
            <w:sz w:val="16"/>
          </w:rPr>
          <m:t>t</m:t>
        </m:r>
      </m:oMath>
      <w:r>
        <w:rPr>
          <w:rFonts w:ascii="Helvetica" w:hAnsi="Helvetica" w:eastAsia="Helvetica" w:cs="Helvetica"/>
          <w:i w:val="0"/>
          <w:iCs w:val="0"/>
          <w:caps w:val="0"/>
          <w:color w:val="333333"/>
          <w:spacing w:val="0"/>
          <w:sz w:val="16"/>
          <w:szCs w:val="16"/>
          <w:shd w:val="clear" w:fill="FFFFFF"/>
        </w:rPr>
        <w:t xml:space="preserve"> 个词元，</w:t>
      </w:r>
      <m:oMath>
        <m:sSub>
          <m:sSubPr>
            <m:ctrlPr>
              <w:rPr>
                <w:rFonts w:hint="default" w:ascii="Cambria Math" w:hAnsi="Cambria Math" w:eastAsia="Helvetica"/>
                <w:sz w:val="16"/>
              </w:rPr>
            </m:ctrlPr>
          </m:sSubPr>
          <m:e>
            <m:r>
              <m:rPr>
                <m:sty m:val="b"/>
              </m:rPr>
              <w:rPr>
                <w:rFonts w:hint="default" w:ascii="Cambria Math" w:hAnsi="Cambria Math" w:eastAsia="Helvetica"/>
                <w:sz w:val="16"/>
              </w:rPr>
              <m:t>h</m:t>
            </m:r>
            <m:ctrlPr>
              <w:rPr>
                <w:rFonts w:ascii="Cambria Math" w:hAnsi="Cambria Math" w:eastAsia="Helvetica"/>
                <w:sz w:val="16"/>
              </w:rPr>
            </m:ctrlPr>
          </m:e>
          <m:sub>
            <m:r>
              <m:rPr/>
              <w:rPr>
                <w:rFonts w:hint="default" w:ascii="Cambria Math" w:hAnsi="Cambria Math" w:eastAsia="Helvetica"/>
                <w:sz w:val="16"/>
              </w:rPr>
              <m:t>t</m:t>
            </m:r>
            <m:ctrlPr>
              <w:rPr>
                <w:rFonts w:ascii="Cambria Math" w:hAnsi="Cambria Math" w:eastAsia="Helvetica"/>
                <w:sz w:val="16"/>
              </w:rPr>
            </m:ctrlPr>
          </m:sub>
        </m:sSub>
      </m:oMath>
      <w:r>
        <w:rPr>
          <w:rFonts w:ascii="Helvetica" w:hAnsi="Helvetica" w:eastAsia="Helvetica" w:cs="Helvetica"/>
          <w:i w:val="0"/>
          <w:iCs w:val="0"/>
          <w:caps w:val="0"/>
          <w:color w:val="333333"/>
          <w:spacing w:val="0"/>
          <w:sz w:val="16"/>
          <w:szCs w:val="16"/>
          <w:shd w:val="clear" w:fill="FFFFFF"/>
        </w:rPr>
        <w:t xml:space="preserve"> 为其上下文语义向量。式</w:t>
      </w:r>
      <w:r>
        <w:rPr>
          <w:rFonts w:hint="eastAsia" w:ascii="Helvetica" w:hAnsi="Helvetica" w:eastAsia="宋体" w:cs="Helvetica"/>
          <w:i w:val="0"/>
          <w:iCs w:val="0"/>
          <w:caps w:val="0"/>
          <w:color w:val="333333"/>
          <w:spacing w:val="0"/>
          <w:sz w:val="16"/>
          <w:szCs w:val="16"/>
          <w:shd w:val="clear" w:fill="FFFFFF"/>
          <w:lang w:val="en-US" w:eastAsia="zh-CN"/>
        </w:rPr>
        <w:t>(2)</w:t>
      </w:r>
      <w:r>
        <w:rPr>
          <w:rFonts w:ascii="Helvetica" w:hAnsi="Helvetica" w:eastAsia="Helvetica" w:cs="Helvetica"/>
          <w:i w:val="0"/>
          <w:iCs w:val="0"/>
          <w:caps w:val="0"/>
          <w:color w:val="333333"/>
          <w:spacing w:val="0"/>
          <w:sz w:val="16"/>
          <w:szCs w:val="16"/>
          <w:shd w:val="clear" w:fill="FFFFFF"/>
        </w:rPr>
        <w:t>中，</w:t>
      </w:r>
      <m:oMath>
        <m:r>
          <m:rPr>
            <m:sty m:val="p"/>
          </m:rPr>
          <w:rPr>
            <w:rFonts w:hint="default" w:ascii="Cambria Math" w:hAnsi="Cambria Math" w:eastAsia="Helvetica"/>
            <w:sz w:val="16"/>
          </w:rPr>
          <m:t>Pool</m:t>
        </m:r>
        <m:r>
          <m:rPr/>
          <w:rPr>
            <w:rFonts w:hint="default" w:ascii="Cambria Math" w:hAnsi="Cambria Math" w:eastAsia="Helvetica"/>
            <w:sz w:val="16"/>
          </w:rPr>
          <m:t>()</m:t>
        </m:r>
      </m:oMath>
      <w:r>
        <w:rPr>
          <w:rFonts w:ascii="Helvetica" w:hAnsi="Helvetica" w:eastAsia="Helvetica" w:cs="Helvetica"/>
          <w:i w:val="0"/>
          <w:iCs w:val="0"/>
          <w:caps w:val="0"/>
          <w:color w:val="333333"/>
          <w:spacing w:val="0"/>
          <w:sz w:val="16"/>
          <w:szCs w:val="16"/>
          <w:shd w:val="clear" w:fill="FFFFFF"/>
        </w:rPr>
        <w:t xml:space="preserve"> 为池化算子，</w:t>
      </w:r>
      <m:oMath>
        <m:r>
          <m:rPr>
            <m:sty m:val="b"/>
          </m:rPr>
          <w:rPr>
            <w:rFonts w:hint="default" w:ascii="Cambria Math" w:hAnsi="Cambria Math" w:eastAsia="Helvetica"/>
            <w:sz w:val="16"/>
          </w:rPr>
          <m:t>h</m:t>
        </m:r>
      </m:oMath>
      <w:r>
        <w:rPr>
          <w:rFonts w:ascii="Helvetica" w:hAnsi="Helvetica" w:eastAsia="Helvetica" w:cs="Helvetica"/>
          <w:i w:val="0"/>
          <w:iCs w:val="0"/>
          <w:caps w:val="0"/>
          <w:color w:val="333333"/>
          <w:spacing w:val="0"/>
          <w:sz w:val="16"/>
          <w:szCs w:val="16"/>
          <w:shd w:val="clear" w:fill="FFFFFF"/>
        </w:rPr>
        <w:t xml:space="preserve"> 为岗位级语义</w:t>
      </w:r>
      <w:r>
        <w:rPr>
          <w:rFonts w:ascii="Arial" w:hAnsi="Arial" w:eastAsia="等线" w:cs="Arial"/>
          <w:sz w:val="22"/>
        </w:rPr>
        <w:t>向量</w:t>
      </w:r>
      <w:r>
        <w:rPr>
          <w:rFonts w:ascii="Helvetica" w:hAnsi="Helvetica" w:eastAsia="Helvetica" w:cs="Helvetica"/>
          <w:i w:val="0"/>
          <w:iCs w:val="0"/>
          <w:caps w:val="0"/>
          <w:color w:val="333333"/>
          <w:spacing w:val="0"/>
          <w:sz w:val="16"/>
          <w:szCs w:val="16"/>
          <w:shd w:val="clear" w:fill="FFFFFF"/>
        </w:rPr>
        <w:t>，用于后续分类与权重计算。</w:t>
      </w:r>
    </w:p>
    <w:p w14:paraId="100D4EBA">
      <w:pPr>
        <w:rPr>
          <w:rFonts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该步骤将离散文本映射到连续语义空间，为后续分类、抽取和关联建模提供统一表征基础。</w:t>
      </w:r>
    </w:p>
    <w:p w14:paraId="06A98736">
      <w:pPr>
        <w:ind w:firstLine="320" w:firstLineChars="200"/>
        <w:rPr>
          <w:rFonts w:ascii="Helvetica" w:hAnsi="Helvetica" w:eastAsia="Helvetica" w:cs="Helvetica"/>
          <w:i w:val="0"/>
          <w:iCs w:val="0"/>
          <w:caps w:val="0"/>
          <w:color w:val="333333"/>
          <w:spacing w:val="0"/>
          <w:sz w:val="16"/>
          <w:szCs w:val="16"/>
          <w:shd w:val="clear" w:fill="FFFFFF"/>
        </w:rPr>
      </w:pPr>
    </w:p>
    <w:p w14:paraId="0C74FA32">
      <w:pPr>
        <w:ind w:firstLine="320" w:firstLineChars="200"/>
        <w:rPr>
          <w:rFonts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（2）一级指标识别（技术能力/综合素养/实践经验/教育背景）</w:t>
      </w:r>
    </w:p>
    <w:p w14:paraId="1E4F2867">
      <w:pPr>
        <w:spacing w:before="120" w:after="120" w:line="288" w:lineRule="auto"/>
        <w:ind w:left="0"/>
        <w:jc w:val="left"/>
      </w:pPr>
      <w:r>
        <w:rPr>
          <w:rFonts w:ascii="Arial" w:hAnsi="Arial" w:eastAsia="等线" w:cs="Arial"/>
          <w:sz w:val="22"/>
        </w:rPr>
        <w:t>对岗位语义向量执行四分类，得到一级指标置信度分布：</w:t>
      </w:r>
    </w:p>
    <w:p w14:paraId="032A51CC">
      <w:pPr>
        <w:spacing w:before="120" w:after="120" w:line="288" w:lineRule="auto"/>
        <w:ind w:left="0"/>
        <w:jc w:val="left"/>
        <w:rPr>
          <w:rFonts w:hint="default" w:eastAsiaTheme="minorEastAsia"/>
          <w:lang w:val="en-US" w:eastAsia="zh-CN"/>
        </w:rPr>
      </w:pPr>
      <m:oMath>
        <m:sSup>
          <m:sSupPr>
            <m:ctrlPr>
              <w:rPr>
                <w:rFonts w:hint="default" w:ascii="Cambria Math" w:hAnsi="Cambria Math"/>
              </w:rPr>
            </m:ctrlPr>
          </m:sSupPr>
          <m:e>
            <m:r>
              <m:rPr>
                <m:sty m:val="b"/>
              </m:rPr>
              <w:rPr>
                <w:rFonts w:hint="default" w:ascii="Cambria Math" w:hAnsi="Cambria Math"/>
              </w:rPr>
              <m:t>p</m:t>
            </m:r>
            <m:ctrlPr>
              <w:rPr>
                <w:rFonts w:ascii="Cambria Math" w:hAnsi="Cambria Math"/>
              </w:rPr>
            </m:ctrlPr>
          </m:e>
          <m:sup>
            <m:r>
              <m:rPr/>
              <w:rPr>
                <w:rFonts w:hint="default" w:ascii="Cambria Math" w:hAnsi="Cambria Math"/>
              </w:rPr>
              <m:t>(1)</m:t>
            </m:r>
            <m:ctrlPr>
              <w:rPr>
                <w:rFonts w:ascii="Cambria Math" w:hAnsi="Cambria Math"/>
              </w:rPr>
            </m:ctrlPr>
          </m:sup>
        </m:sSup>
        <m:r>
          <m:rPr/>
          <w:rPr>
            <w:rFonts w:hint="default" w:ascii="Cambria Math" w:hAnsi="Cambria Math"/>
          </w:rPr>
          <m:t>=softmax</m:t>
        </m:r>
        <m:d>
          <m:dPr>
            <m:ctrlPr>
              <w:rPr>
                <w:rFonts w:hint="default" w:ascii="Cambria Math" w:hAnsi="Cambria Math"/>
                <w:i/>
              </w:rPr>
            </m:ctrlPr>
          </m:dPr>
          <m:e>
            <m:sSub>
              <m:sSubPr>
                <m:ctrlPr>
                  <w:rPr>
                    <w:rFonts w:hint="default" w:ascii="Cambria Math" w:hAnsi="Cambria Math"/>
                  </w:rPr>
                </m:ctrlPr>
              </m:sSubPr>
              <m:e>
                <m:r>
                  <m:rPr>
                    <m:sty m:val="b"/>
                  </m:rPr>
                  <w:rPr>
                    <w:rFonts w:hint="default" w:ascii="Cambria Math" w:hAnsi="Cambria Math"/>
                  </w:rPr>
                  <m:t>W</m:t>
                </m:r>
                <m:ctrlPr>
                  <w:rPr>
                    <w:rFonts w:ascii="Cambria Math" w:hAnsi="Cambria Math"/>
                  </w:rPr>
                </m:ctrlPr>
              </m:e>
              <m:sub>
                <m:r>
                  <m:rPr/>
                  <w:rPr>
                    <w:rFonts w:hint="default" w:ascii="Cambria Math" w:hAnsi="Cambria Math"/>
                  </w:rPr>
                  <m:t>1</m:t>
                </m:r>
                <m:ctrlPr>
                  <w:rPr>
                    <w:rFonts w:ascii="Cambria Math" w:hAnsi="Cambria Math"/>
                  </w:rPr>
                </m:ctrlPr>
              </m:sub>
            </m:sSub>
            <m:r>
              <m:rPr>
                <m:sty m:val="b"/>
              </m:rPr>
              <w:rPr>
                <w:rFonts w:hint="default" w:ascii="Cambria Math" w:hAnsi="Cambria Math"/>
              </w:rPr>
              <m:t>h</m:t>
            </m:r>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b</m:t>
                </m:r>
                <m:ctrlPr>
                  <w:rPr>
                    <w:rFonts w:ascii="Cambria Math" w:hAnsi="Cambria Math"/>
                  </w:rPr>
                </m:ctrlPr>
              </m:e>
              <m:sub>
                <m:r>
                  <m:rPr/>
                  <w:rPr>
                    <w:rFonts w:hint="default" w:ascii="Cambria Math" w:hAnsi="Cambria Math"/>
                  </w:rPr>
                  <m:t>1</m:t>
                </m:r>
                <m:ctrlPr>
                  <w:rPr>
                    <w:rFonts w:ascii="Cambria Math" w:hAnsi="Cambria Math"/>
                  </w:rPr>
                </m:ctrlPr>
              </m:sub>
            </m:sSub>
            <m:ctrlPr>
              <w:rPr>
                <w:rFonts w:hint="default" w:ascii="Cambria Math" w:hAnsi="Cambria Math"/>
              </w:rPr>
            </m:ctrlPr>
          </m:e>
        </m:d>
      </m:oMath>
      <w:r>
        <w:rPr>
          <w:rFonts w:hint="eastAsia" w:hAnsi="Cambria Math"/>
          <w:i w:val="0"/>
          <w:lang w:val="en-US" w:eastAsia="zh-CN"/>
        </w:rPr>
        <w:t xml:space="preserve">       (3)</w:t>
      </w:r>
    </w:p>
    <w:p w14:paraId="1000AABE">
      <w:pPr>
        <w:spacing w:before="120" w:after="120" w:line="288" w:lineRule="auto"/>
        <w:ind w:left="0"/>
        <w:jc w:val="left"/>
        <w:rPr>
          <w:rFonts w:hint="default" w:eastAsiaTheme="minorEastAsia"/>
          <w:lang w:val="en-US" w:eastAsia="zh-CN"/>
        </w:rPr>
      </w:pPr>
      <m:oMath>
        <m:acc>
          <m:accPr/>
          <m:e>
            <m:r>
              <m:rPr/>
              <w:rPr>
                <w:rFonts w:ascii="Cambria Math" w:hAnsi="Cambria Math"/>
              </w:rPr>
              <m:t>c</m:t>
            </m:r>
          </m:e>
        </m:acc>
        <m:r>
          <m:rPr/>
          <w:rPr>
            <w:rFonts w:ascii="Cambria Math" w:hAnsi="Cambria Math"/>
          </w:rPr>
          <m:t>=</m:t>
        </m:r>
        <m:r>
          <m:rPr>
            <m:sty m:val="p"/>
          </m:rPr>
          <w:rPr>
            <w:rFonts w:ascii="Cambria Math" w:hAnsi="Cambria Math"/>
          </w:rPr>
          <m:t>arg</m:t>
        </m:r>
        <m:sSub>
          <m:sSubPr/>
          <m:e>
            <m:r>
              <m:rPr>
                <m:sty m:val="p"/>
              </m:rPr>
              <w:rPr>
                <w:rFonts w:ascii="Cambria Math" w:hAnsi="Cambria Math"/>
              </w:rPr>
              <m:t>max</m:t>
            </m:r>
          </m:e>
          <m:sub>
            <m:r>
              <m:rPr/>
              <w:rPr>
                <w:rFonts w:ascii="Cambria Math" w:hAnsi="Cambria Math"/>
              </w:rPr>
              <m:t>i</m:t>
            </m:r>
          </m:sub>
        </m:sSub>
        <m:sSubSup>
          <m:sSubSupPr/>
          <m:e>
            <m:r>
              <m:rPr/>
              <w:rPr>
                <w:rFonts w:ascii="Cambria Math" w:hAnsi="Cambria Math"/>
              </w:rPr>
              <m:t>p</m:t>
            </m:r>
          </m:e>
          <m:sub>
            <m:r>
              <m:rPr/>
              <w:rPr>
                <w:rFonts w:ascii="Cambria Math" w:hAnsi="Cambria Math"/>
              </w:rPr>
              <m:t>i</m:t>
            </m:r>
          </m:sub>
          <m:sup>
            <m:d>
              <m:dPr>
                <m:sepChr m:val=","/>
              </m:dPr>
              <m:e>
                <m:r>
                  <m:rPr/>
                  <w:rPr>
                    <w:rFonts w:ascii="Cambria Math" w:hAnsi="Cambria Math"/>
                  </w:rPr>
                  <m:t>1</m:t>
                </m:r>
              </m:e>
            </m:d>
          </m:sup>
        </m:sSubSup>
        <m:r>
          <m:rPr/>
          <w:rPr>
            <w:rFonts w:ascii="Cambria Math" w:hAnsi="Cambria Math"/>
          </w:rPr>
          <m:t>,</m:t>
        </m:r>
        <m:r>
          <m:rPr/>
          <w:rPr>
            <w:rFonts w:hint="default" w:ascii="Cambria Math" w:hAnsi="Cambria Math"/>
            <w:lang w:val="en-US" w:eastAsia="zh-CN"/>
          </w:rPr>
          <m:t xml:space="preserve">      </m:t>
        </m:r>
        <m:r>
          <m:rPr/>
          <w:rPr>
            <w:rFonts w:ascii="Cambria Math" w:hAnsi="Cambria Math"/>
          </w:rPr>
          <m:t>i∈</m:t>
        </m:r>
        <m:d>
          <m:dPr>
            <m:begChr m:val="{"/>
            <m:sepChr m:val=","/>
            <m:endChr m:val="}"/>
          </m:dPr>
          <m:e>
            <m:r>
              <m:rPr/>
              <w:rPr>
                <w:rFonts w:ascii="Cambria Math" w:hAnsi="Cambria Math"/>
              </w:rPr>
              <m:t>1</m:t>
            </m:r>
          </m:e>
          <m:e>
            <m:r>
              <m:rPr/>
              <w:rPr>
                <w:rFonts w:ascii="Cambria Math" w:hAnsi="Cambria Math"/>
              </w:rPr>
              <m:t>2</m:t>
            </m:r>
          </m:e>
          <m:e>
            <m:r>
              <m:rPr/>
              <w:rPr>
                <w:rFonts w:ascii="Cambria Math" w:hAnsi="Cambria Math"/>
              </w:rPr>
              <m:t>3</m:t>
            </m:r>
          </m:e>
          <m:e>
            <m:r>
              <m:rPr/>
              <w:rPr>
                <w:rFonts w:ascii="Cambria Math" w:hAnsi="Cambria Math"/>
              </w:rPr>
              <m:t>4</m:t>
            </m:r>
          </m:e>
        </m:d>
      </m:oMath>
      <w:r>
        <w:rPr>
          <w:rFonts w:hint="eastAsia"/>
          <w:i w:val="0"/>
          <w:lang w:val="en-US" w:eastAsia="zh-CN"/>
        </w:rPr>
        <w:t xml:space="preserve">     (4)</w:t>
      </w:r>
    </w:p>
    <w:p w14:paraId="1C490330">
      <w:pPr>
        <w:ind w:firstLine="440" w:firstLineChars="200"/>
        <w:rPr>
          <w:rFonts w:hint="eastAsia" w:ascii="Helvetica" w:hAnsi="Helvetica" w:eastAsia="宋体" w:cs="Helvetica"/>
          <w:i w:val="0"/>
          <w:iCs w:val="0"/>
          <w:caps w:val="0"/>
          <w:color w:val="333333"/>
          <w:spacing w:val="0"/>
          <w:sz w:val="16"/>
          <w:szCs w:val="16"/>
          <w:highlight w:val="yellow"/>
          <w:shd w:val="clear" w:fill="FFFFFF"/>
          <w:lang w:val="en-US" w:eastAsia="zh-CN"/>
        </w:rPr>
      </w:pPr>
      <w:r>
        <w:rPr>
          <w:rFonts w:ascii="Arial" w:hAnsi="Arial" w:eastAsia="等线" w:cs="Arial"/>
          <w:sz w:val="22"/>
        </w:rPr>
        <w:t>其中，</w:t>
      </w: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(3)</w:t>
      </w:r>
      <w:r>
        <w:rPr>
          <w:rFonts w:ascii="Helvetica" w:hAnsi="Helvetica" w:eastAsia="Helvetica" w:cs="Helvetica"/>
          <w:i w:val="0"/>
          <w:iCs w:val="0"/>
          <w:caps w:val="0"/>
          <w:color w:val="333333"/>
          <w:spacing w:val="0"/>
          <w:sz w:val="16"/>
          <w:szCs w:val="16"/>
          <w:shd w:val="clear" w:fill="FFFFFF"/>
        </w:rPr>
        <w:t>中</w:t>
      </w:r>
      <w:r>
        <w:rPr>
          <w:rFonts w:hint="eastAsia" w:ascii="Helvetica" w:hAnsi="Helvetica" w:eastAsia="宋体" w:cs="Helvetica"/>
          <w:i w:val="0"/>
          <w:iCs w:val="0"/>
          <w:caps w:val="0"/>
          <w:color w:val="333333"/>
          <w:spacing w:val="0"/>
          <w:sz w:val="16"/>
          <w:szCs w:val="16"/>
          <w:shd w:val="clear" w:fill="FFFFFF"/>
          <w:lang w:val="en-US" w:eastAsia="zh-CN"/>
        </w:rPr>
        <w:t>,</w:t>
      </w:r>
      <m:oMath>
        <m:sSup>
          <m:sSupPr>
            <m:ctrlPr>
              <w:rPr>
                <w:rFonts w:hint="default" w:ascii="Cambria Math" w:hAnsi="Cambria Math" w:eastAsia="Helvetica"/>
                <w:sz w:val="16"/>
              </w:rPr>
            </m:ctrlPr>
          </m:sSupPr>
          <m:e>
            <m:r>
              <m:rPr>
                <m:sty m:val="b"/>
              </m:rPr>
              <w:rPr>
                <w:rFonts w:hint="default" w:ascii="Cambria Math" w:hAnsi="Cambria Math" w:eastAsia="Helvetica"/>
                <w:sz w:val="16"/>
              </w:rPr>
              <m:t>p</m:t>
            </m:r>
            <m:ctrlPr>
              <w:rPr>
                <w:rFonts w:ascii="Cambria Math" w:hAnsi="Cambria Math" w:eastAsia="Helvetica"/>
                <w:sz w:val="16"/>
              </w:rPr>
            </m:ctrlPr>
          </m:e>
          <m:sup>
            <m:r>
              <m:rPr/>
              <w:rPr>
                <w:rFonts w:hint="default" w:ascii="Cambria Math" w:hAnsi="Cambria Math" w:eastAsia="Helvetica"/>
                <w:sz w:val="16"/>
              </w:rPr>
              <m:t>(1)</m:t>
            </m:r>
            <m:ctrlPr>
              <w:rPr>
                <w:rFonts w:ascii="Cambria Math" w:hAnsi="Cambria Math" w:eastAsia="Helvetica"/>
                <w:sz w:val="16"/>
              </w:rPr>
            </m:ctrlPr>
          </m:sup>
        </m:sSup>
      </m:oMath>
      <w:r>
        <w:rPr>
          <w:rFonts w:ascii="Helvetica" w:hAnsi="Helvetica" w:eastAsia="Helvetica" w:cs="Helvetica"/>
          <w:i w:val="0"/>
          <w:iCs w:val="0"/>
          <w:caps w:val="0"/>
          <w:color w:val="333333"/>
          <w:spacing w:val="0"/>
          <w:sz w:val="16"/>
          <w:szCs w:val="16"/>
          <w:shd w:val="clear" w:fill="FFFFFF"/>
        </w:rPr>
        <w:t xml:space="preserve"> 为四个一级指标类别的后验概率向量，</w:t>
      </w:r>
      <m:oMath>
        <m:r>
          <m:rPr>
            <m:sty m:val="b"/>
          </m:rPr>
          <w:rPr>
            <w:rFonts w:hint="default" w:ascii="Cambria Math" w:hAnsi="Cambria Math" w:eastAsia="Helvetica"/>
            <w:sz w:val="16"/>
          </w:rPr>
          <m:t>W</m:t>
        </m:r>
        <m:r>
          <m:rPr/>
          <w:rPr>
            <w:rFonts w:hint="default" w:ascii="Cambria Math" w:hAnsi="Cambria Math" w:eastAsia="Helvetica"/>
            <w:sz w:val="16"/>
          </w:rPr>
          <m:t>1,</m:t>
        </m:r>
        <m:r>
          <m:rPr>
            <m:sty m:val="b"/>
          </m:rPr>
          <w:rPr>
            <w:rFonts w:hint="default" w:ascii="Cambria Math" w:hAnsi="Cambria Math" w:eastAsia="Helvetica"/>
            <w:sz w:val="16"/>
          </w:rPr>
          <m:t>b</m:t>
        </m:r>
        <m:r>
          <m:rPr/>
          <w:rPr>
            <w:rFonts w:hint="default" w:ascii="Cambria Math" w:hAnsi="Cambria Math" w:eastAsia="Helvetica"/>
            <w:sz w:val="16"/>
          </w:rPr>
          <m:t>1</m:t>
        </m:r>
      </m:oMath>
      <w:r>
        <w:rPr>
          <w:rFonts w:hint="default" w:ascii="Helvetica" w:hAnsi="Helvetica" w:eastAsia="Helvetica" w:cs="Helvetica"/>
          <w:i w:val="0"/>
          <w:iCs w:val="0"/>
          <w:caps w:val="0"/>
          <w:color w:val="333333"/>
          <w:spacing w:val="0"/>
          <w:sz w:val="16"/>
          <w:szCs w:val="16"/>
          <w:shd w:val="clear" w:fill="FFFFFF"/>
        </w:rPr>
        <w:t xml:space="preserve"> 为分类层参数。</w:t>
      </w: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(4)</w:t>
      </w:r>
      <w:r>
        <w:rPr>
          <w:rFonts w:ascii="Helvetica" w:hAnsi="Helvetica" w:eastAsia="Helvetica" w:cs="Helvetica"/>
          <w:i w:val="0"/>
          <w:iCs w:val="0"/>
          <w:caps w:val="0"/>
          <w:color w:val="333333"/>
          <w:spacing w:val="0"/>
          <w:sz w:val="16"/>
          <w:szCs w:val="16"/>
          <w:shd w:val="clear" w:fill="FFFFFF"/>
        </w:rPr>
        <w:t>中，</w:t>
      </w:r>
      <m:oMath>
        <m:acc>
          <m:accPr>
            <m:ctrlPr>
              <w:rPr>
                <w:rFonts w:hint="default" w:ascii="Cambria Math" w:hAnsi="Cambria Math" w:eastAsia="Helvetica"/>
                <w:sz w:val="16"/>
              </w:rPr>
            </m:ctrlPr>
          </m:accPr>
          <m:e>
            <m:r>
              <m:rPr/>
              <w:rPr>
                <w:rFonts w:hint="default" w:ascii="Cambria Math" w:hAnsi="Cambria Math" w:eastAsia="Helvetica"/>
                <w:sz w:val="16"/>
              </w:rPr>
              <m:t>c</m:t>
            </m:r>
            <m:ctrlPr>
              <w:rPr>
                <w:rFonts w:ascii="Cambria Math" w:hAnsi="Cambria Math" w:eastAsia="Helvetica"/>
                <w:sz w:val="16"/>
              </w:rPr>
            </m:ctrlPr>
          </m:e>
        </m:acc>
      </m:oMath>
      <w:r>
        <w:rPr>
          <w:rFonts w:ascii="Helvetica" w:hAnsi="Helvetica" w:eastAsia="Helvetica" w:cs="Helvetica"/>
          <w:i w:val="0"/>
          <w:iCs w:val="0"/>
          <w:caps w:val="0"/>
          <w:color w:val="333333"/>
          <w:spacing w:val="0"/>
          <w:sz w:val="16"/>
          <w:szCs w:val="16"/>
          <w:shd w:val="clear" w:fill="FFFFFF"/>
        </w:rPr>
        <w:t xml:space="preserve"> 为一级指标预测类别；</w:t>
      </w:r>
      <w:r>
        <w:rPr>
          <w:rFonts w:ascii="Helvetica" w:hAnsi="Helvetica" w:eastAsia="Helvetica" w:cs="Helvetica"/>
          <w:i w:val="0"/>
          <w:iCs w:val="0"/>
          <w:caps w:val="0"/>
          <w:color w:val="333333"/>
          <w:spacing w:val="0"/>
          <w:sz w:val="16"/>
          <w:szCs w:val="16"/>
          <w:highlight w:val="yellow"/>
          <w:shd w:val="clear" w:fill="FFFFFF"/>
        </w:rPr>
        <w:t>保留完整概率向量可用于不确定性分析与后续动态加权。</w:t>
      </w:r>
    </w:p>
    <w:p w14:paraId="38C86A34">
      <w:pPr>
        <w:ind w:firstLine="320" w:firstLineChars="200"/>
        <w:rPr>
          <w:rFonts w:ascii="Helvetica" w:hAnsi="Helvetica" w:eastAsia="Helvetica" w:cs="Helvetica"/>
          <w:i w:val="0"/>
          <w:iCs w:val="0"/>
          <w:caps w:val="0"/>
          <w:color w:val="333333"/>
          <w:spacing w:val="0"/>
          <w:sz w:val="16"/>
          <w:szCs w:val="16"/>
          <w:shd w:val="clear" w:fill="FFFFFF"/>
        </w:rPr>
      </w:pPr>
    </w:p>
    <w:p w14:paraId="63178DAC">
      <w:pPr>
        <w:ind w:firstLine="320" w:firstLineChars="200"/>
        <w:rPr>
          <w:rFonts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通过概率分布而非硬规则进行一级指标判别，可保留不确定性信息，便于后续权重计算中引入“置信度校正”。</w:t>
      </w:r>
    </w:p>
    <w:p w14:paraId="568F6FCB">
      <w:pPr>
        <w:ind w:firstLine="320" w:firstLineChars="200"/>
        <w:rPr>
          <w:rFonts w:ascii="Helvetica" w:hAnsi="Helvetica" w:eastAsia="Helvetica" w:cs="Helvetica"/>
          <w:i w:val="0"/>
          <w:iCs w:val="0"/>
          <w:caps w:val="0"/>
          <w:color w:val="333333"/>
          <w:spacing w:val="0"/>
          <w:sz w:val="16"/>
          <w:szCs w:val="16"/>
          <w:shd w:val="clear" w:fill="FFFFFF"/>
        </w:rPr>
      </w:pPr>
    </w:p>
    <w:p w14:paraId="1B31C009">
      <w:pPr>
        <w:ind w:firstLine="320" w:firstLineChars="200"/>
        <w:rPr>
          <w:rFonts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（3）二级指标提取（多任务并行融合）</w:t>
      </w:r>
    </w:p>
    <w:p w14:paraId="055831F6">
      <w:pPr>
        <w:spacing w:before="120" w:after="120" w:line="288" w:lineRule="auto"/>
        <w:ind w:left="0"/>
        <w:jc w:val="left"/>
      </w:pPr>
      <w:r>
        <w:rPr>
          <w:rFonts w:ascii="Arial" w:hAnsi="Arial" w:eastAsia="等线" w:cs="Arial"/>
          <w:sz w:val="22"/>
        </w:rPr>
        <w:t xml:space="preserve">对候选二级指标 </w:t>
      </w:r>
      <m:oMath>
        <m:sSub>
          <m:sSubPr/>
          <m:e>
            <m:r>
              <m:rPr/>
              <w:rPr>
                <w:rFonts w:ascii="Cambria Math" w:hAnsi="Cambria Math"/>
              </w:rPr>
              <m:t>s</m:t>
            </m:r>
          </m:e>
          <m:sub>
            <m:r>
              <m:rPr/>
              <w:rPr>
                <w:rFonts w:ascii="Cambria Math" w:hAnsi="Cambria Math"/>
              </w:rPr>
              <m:t>j</m:t>
            </m:r>
          </m:sub>
        </m:sSub>
      </m:oMath>
      <w:r>
        <w:rPr>
          <w:rFonts w:ascii="Arial" w:hAnsi="Arial" w:eastAsia="等线" w:cs="Arial"/>
          <w:sz w:val="22"/>
        </w:rPr>
        <w:t xml:space="preserve"> 建立三路融合评分：</w:t>
      </w:r>
      <w:r>
        <w:rPr>
          <w:rFonts w:hint="eastAsia" w:ascii="Arial" w:hAnsi="Arial" w:eastAsia="等线" w:cs="Arial"/>
          <w:sz w:val="22"/>
        </w:rPr>
        <w:t>命名实体识别（NER）</w:t>
      </w:r>
      <w:r>
        <w:rPr>
          <w:rFonts w:ascii="Arial" w:hAnsi="Arial" w:eastAsia="等线" w:cs="Arial"/>
          <w:sz w:val="22"/>
        </w:rPr>
        <w:t>、关键词</w:t>
      </w:r>
      <w:r>
        <w:rPr>
          <w:rFonts w:hint="eastAsia" w:ascii="Arial" w:hAnsi="Arial" w:eastAsia="等线" w:cs="Arial"/>
          <w:sz w:val="22"/>
        </w:rPr>
        <w:t>提取</w:t>
      </w:r>
      <w:r>
        <w:rPr>
          <w:rFonts w:ascii="Arial" w:hAnsi="Arial" w:eastAsia="等线" w:cs="Arial"/>
          <w:sz w:val="22"/>
        </w:rPr>
        <w:t>、语义匹配</w:t>
      </w:r>
      <w:r>
        <w:rPr>
          <w:rFonts w:hint="eastAsia" w:ascii="Arial" w:hAnsi="Arial" w:eastAsia="等线" w:cs="Arial"/>
          <w:sz w:val="22"/>
          <w:lang w:val="en-US" w:eastAsia="zh-CN"/>
        </w:rPr>
        <w:t>计算</w:t>
      </w:r>
      <w:r>
        <w:rPr>
          <w:rFonts w:ascii="Arial" w:hAnsi="Arial" w:eastAsia="等线" w:cs="Arial"/>
          <w:sz w:val="22"/>
        </w:rPr>
        <w:t>。</w:t>
      </w:r>
    </w:p>
    <w:p w14:paraId="263E793D">
      <w:pPr>
        <w:spacing w:before="120" w:after="120" w:line="288" w:lineRule="auto"/>
        <w:ind w:left="0"/>
        <w:jc w:val="left"/>
        <w:rPr>
          <w:rFonts w:hint="default" w:eastAsiaTheme="minorEastAsia"/>
          <w:lang w:val="en-US" w:eastAsia="zh-CN"/>
        </w:rPr>
      </w:pPr>
      <m:oMath>
        <m:r>
          <m:rPr/>
          <w:rPr>
            <w:rFonts w:hint="default" w:ascii="Cambria Math" w:hAnsi="Cambria Math"/>
          </w:rPr>
          <m:t>Score(</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1</m:t>
            </m:r>
            <m:ctrlPr>
              <w:rPr>
                <w:rFonts w:ascii="Cambria Math" w:hAnsi="Cambria Math"/>
              </w:rPr>
            </m:ctrlPr>
          </m:sub>
        </m:sSub>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NER</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2</m:t>
            </m:r>
            <m:ctrlPr>
              <w:rPr>
                <w:rFonts w:ascii="Cambria Math" w:hAnsi="Cambria Math"/>
              </w:rPr>
            </m:ctrlPr>
          </m:sub>
        </m:sSub>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KEY</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3</m:t>
            </m:r>
            <m:ctrlPr>
              <w:rPr>
                <w:rFonts w:ascii="Cambria Math" w:hAnsi="Cambria Math"/>
              </w:rPr>
            </m:ctrlPr>
          </m:sub>
        </m:sSub>
        <m:func>
          <m:funcPr>
            <m:ctrlPr>
              <w:rPr>
                <w:rFonts w:hint="default" w:ascii="Cambria Math" w:hAnsi="Cambria Math"/>
              </w:rPr>
            </m:ctrlPr>
          </m:funcPr>
          <m:fName>
            <m:r>
              <m:rPr>
                <m:sty m:val="p"/>
              </m:rPr>
              <w:rPr>
                <w:rFonts w:hint="default" w:ascii="Cambria Math" w:hAnsi="Cambria Math"/>
              </w:rPr>
              <m:t>cos</m:t>
            </m:r>
            <m:ctrlPr>
              <w:rPr>
                <w:rFonts w:ascii="Cambria Math" w:hAnsi="Cambria Math"/>
              </w:rPr>
            </m:ctrlPr>
          </m:fName>
          <m:e>
            <m:r>
              <m:rPr/>
              <w:rPr>
                <w:rFonts w:hint="default" w:ascii="Cambria Math" w:hAnsi="Cambria Math"/>
              </w:rPr>
              <m:t>(</m:t>
            </m:r>
            <m:ctrlPr>
              <w:rPr>
                <w:rFonts w:ascii="Cambria Math" w:hAnsi="Cambria Math"/>
              </w:rPr>
            </m:ctrlPr>
          </m:e>
        </m:func>
        <m:r>
          <m:rPr>
            <m:sty m:val="b"/>
          </m:rPr>
          <w:rPr>
            <w:rFonts w:hint="default" w:ascii="Cambria Math" w:hAnsi="Cambria Math"/>
          </w:rPr>
          <m:t>h</m:t>
        </m:r>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e</m:t>
            </m:r>
            <m:ctrlPr>
              <w:rPr>
                <w:rFonts w:ascii="Cambria Math" w:hAnsi="Cambria Math"/>
              </w:rPr>
            </m:ctrlPr>
          </m:e>
          <m:sub>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j</m:t>
                </m:r>
                <m:ctrlPr>
                  <w:rPr>
                    <w:rFonts w:ascii="Cambria Math" w:hAnsi="Cambria Math"/>
                  </w:rPr>
                </m:ctrlPr>
              </m:sub>
            </m:sSub>
            <m:ctrlPr>
              <w:rPr>
                <w:rFonts w:hint="default" w:ascii="Cambria Math" w:hAnsi="Cambria Math"/>
              </w:rPr>
            </m:ctrlPr>
          </m:sub>
        </m:sSub>
        <m:r>
          <m:rPr/>
          <w:rPr>
            <w:rFonts w:hint="default" w:ascii="Cambria Math" w:hAnsi="Cambria Math"/>
          </w:rPr>
          <m:t>)</m:t>
        </m:r>
      </m:oMath>
      <w:r>
        <w:rPr>
          <w:rFonts w:hint="eastAsia" w:hAnsi="Cambria Math"/>
          <w:i w:val="0"/>
          <w:lang w:val="en-US" w:eastAsia="zh-CN"/>
        </w:rPr>
        <w:t xml:space="preserve">   (5)</w:t>
      </w:r>
    </w:p>
    <w:p w14:paraId="226AB286">
      <w:pPr>
        <w:spacing w:before="120" w:after="120" w:line="288" w:lineRule="auto"/>
        <w:ind w:left="0"/>
        <w:jc w:val="left"/>
        <w:rPr>
          <w:rFonts w:hint="default" w:eastAsiaTheme="minorEastAsia"/>
          <w:lang w:val="en-US" w:eastAsia="zh-CN"/>
        </w:rPr>
      </w:pPr>
      <m:oMath>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sSup>
          <m:sSupPr>
            <m:ctrlPr>
              <w:rPr>
                <w:rFonts w:hint="default" w:ascii="Cambria Math" w:hAnsi="Cambria Math"/>
              </w:rPr>
            </m:ctrlPr>
          </m:sSupPr>
          <m:e>
            <m:r>
              <m:rPr>
                <m:scr m:val="script"/>
              </m:rPr>
              <w:rPr>
                <w:rFonts w:hint="default" w:ascii="Cambria Math" w:hAnsi="Cambria Math" w:eastAsia="MS Mincho"/>
              </w:rPr>
              <m:t>S</m:t>
            </m:r>
            <m:ctrlPr>
              <w:rPr>
                <w:rFonts w:ascii="Cambria Math" w:hAnsi="Cambria Math"/>
              </w:rPr>
            </m:ctrlPr>
          </m:e>
          <m:sup>
            <m:r>
              <m:rPr/>
              <w:rPr>
                <w:rFonts w:hint="default" w:ascii="Cambria Math" w:hAnsi="Cambria Math"/>
              </w:rPr>
              <m:t>∗</m:t>
            </m:r>
            <m:ctrlPr>
              <w:rPr>
                <w:rFonts w:ascii="Cambria Math" w:hAnsi="Cambria Math"/>
              </w:rPr>
            </m:ctrlPr>
          </m:sup>
        </m:sSup>
        <m:r>
          <m:rPr>
            <m:sty m:val="p"/>
          </m:rPr>
          <w:rPr>
            <w:rFonts w:hint="default" w:ascii="Cambria Math" w:hAnsi="Cambria Math"/>
          </w:rPr>
          <m:t>⟺</m:t>
        </m:r>
        <m:r>
          <m:rPr/>
          <w:rPr>
            <w:rFonts w:hint="default" w:ascii="Cambria Math" w:hAnsi="Cambria Math"/>
          </w:rPr>
          <m:t>Score(</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)≥τ</m:t>
        </m:r>
      </m:oMath>
      <w:r>
        <w:rPr>
          <w:rFonts w:hint="eastAsia" w:hAnsi="Cambria Math"/>
          <w:i w:val="0"/>
          <w:lang w:val="en-US" w:eastAsia="zh-CN"/>
        </w:rPr>
        <w:t xml:space="preserve">  (6)</w:t>
      </w:r>
    </w:p>
    <w:p w14:paraId="6FAD2436">
      <w:pPr>
        <w:spacing w:before="120" w:after="120" w:line="288" w:lineRule="auto"/>
        <w:ind w:left="0"/>
        <w:jc w:val="left"/>
        <w:rPr>
          <w:rFonts w:ascii="Arial" w:hAnsi="Arial" w:eastAsia="等线" w:cs="Arial"/>
          <w:sz w:val="22"/>
        </w:rPr>
      </w:pPr>
      <w:r>
        <w:rPr>
          <w:rFonts w:ascii="Arial" w:hAnsi="Arial" w:eastAsia="等线" w:cs="Arial"/>
          <w:sz w:val="22"/>
        </w:rPr>
        <w:t>其中，</w:t>
      </w:r>
      <m:oMath>
        <m:sSub>
          <m:sSubPr/>
          <m:e>
            <m:r>
              <m:rPr/>
              <w:rPr>
                <w:rFonts w:ascii="Cambria Math" w:hAnsi="Cambria Math"/>
              </w:rPr>
              <m:t>λ</m:t>
            </m:r>
          </m:e>
          <m:sub>
            <m:r>
              <m:rPr/>
              <w:rPr>
                <w:rFonts w:ascii="Cambria Math" w:hAnsi="Cambria Math"/>
              </w:rPr>
              <m:t>1</m:t>
            </m:r>
          </m:sub>
        </m:sSub>
        <m:r>
          <m:rPr/>
          <w:rPr>
            <w:rFonts w:ascii="Cambria Math" w:hAnsi="Cambria Math"/>
          </w:rPr>
          <m:t>+</m:t>
        </m:r>
        <m:sSub>
          <m:sSubPr/>
          <m:e>
            <m:r>
              <m:rPr/>
              <w:rPr>
                <w:rFonts w:ascii="Cambria Math" w:hAnsi="Cambria Math"/>
              </w:rPr>
              <m:t>λ</m:t>
            </m:r>
          </m:e>
          <m:sub>
            <m:r>
              <m:rPr/>
              <w:rPr>
                <w:rFonts w:ascii="Cambria Math" w:hAnsi="Cambria Math"/>
              </w:rPr>
              <m:t>2</m:t>
            </m:r>
          </m:sub>
        </m:sSub>
        <m:r>
          <m:rPr/>
          <w:rPr>
            <w:rFonts w:ascii="Cambria Math" w:hAnsi="Cambria Math"/>
          </w:rPr>
          <m:t>+</m:t>
        </m:r>
        <m:sSub>
          <m:sSubPr/>
          <m:e>
            <m:r>
              <m:rPr/>
              <w:rPr>
                <w:rFonts w:ascii="Cambria Math" w:hAnsi="Cambria Math"/>
              </w:rPr>
              <m:t>λ</m:t>
            </m:r>
          </m:e>
          <m:sub>
            <m:r>
              <m:rPr/>
              <w:rPr>
                <w:rFonts w:ascii="Cambria Math" w:hAnsi="Cambria Math"/>
              </w:rPr>
              <m:t>3</m:t>
            </m:r>
          </m:sub>
        </m:sSub>
        <m:r>
          <m:rPr/>
          <w:rPr>
            <w:rFonts w:ascii="Cambria Math" w:hAnsi="Cambria Math"/>
          </w:rPr>
          <m:t>=1</m:t>
        </m:r>
      </m:oMath>
      <w:r>
        <w:rPr>
          <w:rFonts w:ascii="Arial" w:hAnsi="Arial" w:eastAsia="等线" w:cs="Arial"/>
          <w:sz w:val="22"/>
        </w:rPr>
        <w:t>，</w:t>
      </w:r>
      <m:oMath>
        <m:r>
          <m:rPr/>
          <w:rPr>
            <w:rFonts w:ascii="Cambria Math" w:hAnsi="Cambria Math"/>
          </w:rPr>
          <m:t>τ</m:t>
        </m:r>
      </m:oMath>
      <w:r>
        <w:rPr>
          <w:rFonts w:ascii="Arial" w:hAnsi="Arial" w:eastAsia="等线" w:cs="Arial"/>
          <w:sz w:val="22"/>
        </w:rPr>
        <w:t xml:space="preserve"> 为阈值。</w:t>
      </w:r>
    </w:p>
    <w:p w14:paraId="626160BB">
      <w:pPr>
        <w:spacing w:before="120" w:after="120" w:line="288" w:lineRule="auto"/>
        <w:ind w:left="0"/>
        <w:jc w:val="left"/>
        <w:rPr>
          <w:rFonts w:hint="default" w:ascii="Helvetica" w:hAnsi="Helvetica" w:eastAsia="Helvetica" w:cs="Helvetica"/>
          <w:i w:val="0"/>
          <w:iCs w:val="0"/>
          <w:caps w:val="0"/>
          <w:color w:val="333333"/>
          <w:spacing w:val="0"/>
          <w:sz w:val="16"/>
          <w:szCs w:val="16"/>
          <w:shd w:val="clear" w:fill="FFFFFF"/>
        </w:rPr>
      </w:pPr>
      <w:r>
        <w:rPr>
          <w:rFonts w:ascii="Arial" w:hAnsi="Arial" w:eastAsia="等线" w:cs="Arial"/>
          <w:sz w:val="22"/>
        </w:rPr>
        <w:t>其中，</w:t>
      </w: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(5)</w:t>
      </w:r>
      <w:r>
        <w:rPr>
          <w:rFonts w:ascii="Helvetica" w:hAnsi="Helvetica" w:eastAsia="Helvetica" w:cs="Helvetica"/>
          <w:i w:val="0"/>
          <w:iCs w:val="0"/>
          <w:caps w:val="0"/>
          <w:color w:val="333333"/>
          <w:spacing w:val="0"/>
          <w:sz w:val="16"/>
          <w:szCs w:val="16"/>
          <w:shd w:val="clear" w:fill="FFFFFF"/>
        </w:rPr>
        <w:t>中</w:t>
      </w:r>
      <w:r>
        <w:rPr>
          <w:rFonts w:hint="eastAsia" w:ascii="Helvetica" w:hAnsi="Helvetica" w:eastAsia="宋体" w:cs="Helvetica"/>
          <w:i w:val="0"/>
          <w:iCs w:val="0"/>
          <w:caps w:val="0"/>
          <w:color w:val="333333"/>
          <w:spacing w:val="0"/>
          <w:sz w:val="16"/>
          <w:szCs w:val="16"/>
          <w:shd w:val="clear" w:fill="FFFFFF"/>
          <w:lang w:val="en-US" w:eastAsia="zh-CN"/>
        </w:rPr>
        <w:t>,</w:t>
      </w:r>
      <m:oMath>
        <m:r>
          <m:rPr/>
          <w:rPr>
            <w:rFonts w:hint="default" w:ascii="Cambria Math" w:hAnsi="Cambria Math" w:eastAsia="Helvetica"/>
            <w:sz w:val="16"/>
          </w:rPr>
          <m:t>P</m:t>
        </m:r>
        <m:r>
          <m:rPr>
            <m:sty m:val="p"/>
          </m:rPr>
          <w:rPr>
            <w:rFonts w:hint="default" w:ascii="Cambria Math" w:hAnsi="Cambria Math" w:eastAsia="Helvetica"/>
            <w:sz w:val="16"/>
          </w:rPr>
          <m:t>NER</m:t>
        </m:r>
        <m:r>
          <m:rPr/>
          <w:rPr>
            <w:rFonts w:hint="default" w:ascii="Cambria Math" w:hAnsi="Cambria Math" w:eastAsia="Helvetica"/>
            <w:sz w:val="16"/>
          </w:rPr>
          <m:t>(</m:t>
        </m:r>
        <m:sSub>
          <m:sSubPr>
            <m:ctrlPr>
              <w:rPr>
                <w:rFonts w:hint="default" w:ascii="Cambria Math" w:hAnsi="Cambria Math" w:eastAsia="Helvetica"/>
                <w:sz w:val="16"/>
              </w:rPr>
            </m:ctrlPr>
          </m:sSubPr>
          <m:e>
            <m:r>
              <m:rPr/>
              <w:rPr>
                <w:rFonts w:hint="default" w:ascii="Cambria Math" w:hAnsi="Cambria Math" w:eastAsia="Helvetica"/>
                <w:sz w:val="16"/>
              </w:rPr>
              <m:t>s</m:t>
            </m:r>
            <m:ctrlPr>
              <w:rPr>
                <w:rFonts w:ascii="Cambria Math" w:hAnsi="Cambria Math" w:eastAsia="Helvetica"/>
                <w:sz w:val="16"/>
              </w:rPr>
            </m:ctrlPr>
          </m:e>
          <m:sub>
            <m:r>
              <m:rPr/>
              <w:rPr>
                <w:rFonts w:hint="default" w:ascii="Cambria Math" w:hAnsi="Cambria Math" w:eastAsia="Helvetica"/>
                <w:sz w:val="16"/>
              </w:rPr>
              <m:t>j</m:t>
            </m:r>
            <m:ctrlPr>
              <w:rPr>
                <w:rFonts w:ascii="Cambria Math" w:hAnsi="Cambria Math" w:eastAsia="Helvetica"/>
                <w:sz w:val="16"/>
              </w:rPr>
            </m:ctrlPr>
          </m:sub>
        </m:sSub>
        <m:r>
          <m:rPr/>
          <w:rPr>
            <w:rFonts w:hint="default" w:ascii="Cambria Math" w:hAnsi="Cambria Math" w:eastAsia="Helvetica"/>
            <w:sz w:val="16"/>
          </w:rPr>
          <m:t>)</m:t>
        </m:r>
      </m:oMath>
      <w:r>
        <w:rPr>
          <w:rFonts w:hint="default" w:ascii="Helvetica" w:hAnsi="Helvetica" w:eastAsia="Helvetica" w:cs="Helvetica"/>
          <w:i w:val="0"/>
          <w:iCs w:val="0"/>
          <w:caps w:val="0"/>
          <w:color w:val="333333"/>
          <w:spacing w:val="0"/>
          <w:sz w:val="16"/>
          <w:szCs w:val="16"/>
          <w:shd w:val="clear" w:fill="FFFFFF"/>
        </w:rPr>
        <w:t xml:space="preserve"> 为</w:t>
      </w:r>
      <w:r>
        <w:rPr>
          <w:rFonts w:hint="eastAsia" w:ascii="Arial" w:hAnsi="Arial" w:eastAsia="等线" w:cs="Arial"/>
          <w:sz w:val="22"/>
        </w:rPr>
        <w:t>命名实体识别</w:t>
      </w:r>
      <w:r>
        <w:rPr>
          <w:rFonts w:hint="default" w:ascii="Helvetica" w:hAnsi="Helvetica" w:eastAsia="Helvetica" w:cs="Helvetica"/>
          <w:i w:val="0"/>
          <w:iCs w:val="0"/>
          <w:caps w:val="0"/>
          <w:color w:val="333333"/>
          <w:spacing w:val="0"/>
          <w:sz w:val="16"/>
          <w:szCs w:val="16"/>
          <w:shd w:val="clear" w:fill="FFFFFF"/>
        </w:rPr>
        <w:t>，</w:t>
      </w:r>
      <m:oMath>
        <m:r>
          <m:rPr/>
          <w:rPr>
            <w:rFonts w:hint="default" w:ascii="Cambria Math" w:hAnsi="Cambria Math" w:eastAsia="Helvetica"/>
            <w:sz w:val="16"/>
          </w:rPr>
          <m:t>P</m:t>
        </m:r>
        <m:r>
          <m:rPr>
            <m:sty m:val="p"/>
          </m:rPr>
          <w:rPr>
            <w:rFonts w:hint="default" w:ascii="Cambria Math" w:hAnsi="Cambria Math" w:eastAsia="Helvetica"/>
            <w:sz w:val="16"/>
          </w:rPr>
          <m:t>KEY</m:t>
        </m:r>
        <m:r>
          <m:rPr/>
          <w:rPr>
            <w:rFonts w:hint="default" w:ascii="Cambria Math" w:hAnsi="Cambria Math" w:eastAsia="Helvetica"/>
            <w:sz w:val="16"/>
          </w:rPr>
          <m:t>(</m:t>
        </m:r>
        <m:sSub>
          <m:sSubPr>
            <m:ctrlPr>
              <w:rPr>
                <w:rFonts w:hint="default" w:ascii="Cambria Math" w:hAnsi="Cambria Math" w:eastAsia="Helvetica"/>
                <w:sz w:val="16"/>
              </w:rPr>
            </m:ctrlPr>
          </m:sSubPr>
          <m:e>
            <m:r>
              <m:rPr/>
              <w:rPr>
                <w:rFonts w:hint="default" w:ascii="Cambria Math" w:hAnsi="Cambria Math" w:eastAsia="Helvetica"/>
                <w:sz w:val="16"/>
              </w:rPr>
              <m:t>s</m:t>
            </m:r>
            <m:ctrlPr>
              <w:rPr>
                <w:rFonts w:ascii="Cambria Math" w:hAnsi="Cambria Math" w:eastAsia="Helvetica"/>
                <w:sz w:val="16"/>
              </w:rPr>
            </m:ctrlPr>
          </m:e>
          <m:sub>
            <m:r>
              <m:rPr/>
              <w:rPr>
                <w:rFonts w:hint="default" w:ascii="Cambria Math" w:hAnsi="Cambria Math" w:eastAsia="Helvetica"/>
                <w:sz w:val="16"/>
              </w:rPr>
              <m:t>j</m:t>
            </m:r>
            <m:ctrlPr>
              <w:rPr>
                <w:rFonts w:ascii="Cambria Math" w:hAnsi="Cambria Math" w:eastAsia="Helvetica"/>
                <w:sz w:val="16"/>
              </w:rPr>
            </m:ctrlPr>
          </m:sub>
        </m:sSub>
        <m:r>
          <m:rPr/>
          <w:rPr>
            <w:rFonts w:hint="default" w:ascii="Cambria Math" w:hAnsi="Cambria Math" w:eastAsia="Helvetica"/>
            <w:sz w:val="16"/>
          </w:rPr>
          <m:t>)</m:t>
        </m:r>
      </m:oMath>
      <w:r>
        <w:rPr>
          <w:rFonts w:hint="default" w:ascii="Helvetica" w:hAnsi="Helvetica" w:eastAsia="Helvetica" w:cs="Helvetica"/>
          <w:i w:val="0"/>
          <w:iCs w:val="0"/>
          <w:caps w:val="0"/>
          <w:color w:val="333333"/>
          <w:spacing w:val="0"/>
          <w:sz w:val="16"/>
          <w:szCs w:val="16"/>
          <w:shd w:val="clear" w:fill="FFFFFF"/>
        </w:rPr>
        <w:t xml:space="preserve"> 为关键词</w:t>
      </w:r>
      <w:r>
        <w:rPr>
          <w:rFonts w:hint="eastAsia" w:ascii="Arial" w:hAnsi="Arial" w:eastAsia="等线" w:cs="Arial"/>
          <w:sz w:val="22"/>
        </w:rPr>
        <w:t>提取</w:t>
      </w:r>
      <w:r>
        <w:rPr>
          <w:rFonts w:hint="default" w:ascii="Helvetica" w:hAnsi="Helvetica" w:eastAsia="Helvetica" w:cs="Helvetica"/>
          <w:i w:val="0"/>
          <w:iCs w:val="0"/>
          <w:caps w:val="0"/>
          <w:color w:val="333333"/>
          <w:spacing w:val="0"/>
          <w:sz w:val="16"/>
          <w:szCs w:val="16"/>
          <w:shd w:val="clear" w:fill="FFFFFF"/>
        </w:rPr>
        <w:t>，</w:t>
      </w:r>
      <m:oMath>
        <m:func>
          <m:funcPr>
            <m:ctrlPr>
              <w:rPr>
                <w:rFonts w:hint="default" w:ascii="Cambria Math" w:hAnsi="Cambria Math" w:eastAsia="Helvetica"/>
                <w:sz w:val="16"/>
              </w:rPr>
            </m:ctrlPr>
          </m:funcPr>
          <m:fName>
            <m:r>
              <m:rPr>
                <m:sty m:val="p"/>
              </m:rPr>
              <w:rPr>
                <w:rFonts w:hint="default" w:ascii="Cambria Math" w:hAnsi="Cambria Math" w:eastAsia="Helvetica"/>
                <w:sz w:val="16"/>
              </w:rPr>
              <m:t>cos</m:t>
            </m:r>
            <m:ctrlPr>
              <w:rPr>
                <w:rFonts w:ascii="Cambria Math" w:hAnsi="Cambria Math" w:eastAsia="Helvetica"/>
                <w:sz w:val="16"/>
              </w:rPr>
            </m:ctrlPr>
          </m:fName>
          <m:e>
            <m:r>
              <m:rPr/>
              <w:rPr>
                <w:rFonts w:hint="default" w:ascii="Cambria Math" w:hAnsi="Cambria Math" w:eastAsia="Helvetica"/>
                <w:sz w:val="16"/>
              </w:rPr>
              <m:t>(</m:t>
            </m:r>
            <m:ctrlPr>
              <w:rPr>
                <w:rFonts w:ascii="Cambria Math" w:hAnsi="Cambria Math" w:eastAsia="Helvetica"/>
                <w:sz w:val="16"/>
              </w:rPr>
            </m:ctrlPr>
          </m:e>
        </m:func>
        <m:r>
          <m:rPr>
            <m:sty m:val="b"/>
          </m:rPr>
          <w:rPr>
            <w:rFonts w:hint="default" w:ascii="Cambria Math" w:hAnsi="Cambria Math" w:eastAsia="Helvetica"/>
            <w:sz w:val="16"/>
          </w:rPr>
          <m:t>h</m:t>
        </m:r>
        <m:r>
          <m:rPr/>
          <w:rPr>
            <w:rFonts w:hint="default" w:ascii="Cambria Math" w:hAnsi="Cambria Math" w:eastAsia="Helvetica"/>
            <w:sz w:val="16"/>
          </w:rPr>
          <m:t>,</m:t>
        </m:r>
        <m:sSub>
          <m:sSubPr>
            <m:ctrlPr>
              <w:rPr>
                <w:rFonts w:hint="default" w:ascii="Cambria Math" w:hAnsi="Cambria Math" w:eastAsia="Helvetica"/>
                <w:sz w:val="16"/>
              </w:rPr>
            </m:ctrlPr>
          </m:sSubPr>
          <m:e>
            <m:r>
              <m:rPr>
                <m:sty m:val="b"/>
              </m:rPr>
              <w:rPr>
                <w:rFonts w:hint="default" w:ascii="Cambria Math" w:hAnsi="Cambria Math" w:eastAsia="Helvetica"/>
                <w:sz w:val="16"/>
              </w:rPr>
              <m:t>e</m:t>
            </m:r>
            <m:ctrlPr>
              <w:rPr>
                <w:rFonts w:ascii="Cambria Math" w:hAnsi="Cambria Math" w:eastAsia="Helvetica"/>
                <w:sz w:val="16"/>
              </w:rPr>
            </m:ctrlPr>
          </m:e>
          <m:sub>
            <m:sSub>
              <m:sSubPr>
                <m:ctrlPr>
                  <w:rPr>
                    <w:rFonts w:hint="default" w:ascii="Cambria Math" w:hAnsi="Cambria Math" w:eastAsia="Helvetica"/>
                    <w:sz w:val="16"/>
                  </w:rPr>
                </m:ctrlPr>
              </m:sSubPr>
              <m:e>
                <m:r>
                  <m:rPr/>
                  <w:rPr>
                    <w:rFonts w:hint="default" w:ascii="Cambria Math" w:hAnsi="Cambria Math" w:eastAsia="Helvetica"/>
                    <w:sz w:val="16"/>
                  </w:rPr>
                  <m:t>s</m:t>
                </m:r>
                <m:ctrlPr>
                  <w:rPr>
                    <w:rFonts w:ascii="Cambria Math" w:hAnsi="Cambria Math" w:eastAsia="Helvetica"/>
                    <w:sz w:val="16"/>
                  </w:rPr>
                </m:ctrlPr>
              </m:e>
              <m:sub>
                <m:r>
                  <m:rPr/>
                  <w:rPr>
                    <w:rFonts w:hint="default" w:ascii="Cambria Math" w:hAnsi="Cambria Math" w:eastAsia="Helvetica"/>
                    <w:sz w:val="16"/>
                  </w:rPr>
                  <m:t>j</m:t>
                </m:r>
                <m:ctrlPr>
                  <w:rPr>
                    <w:rFonts w:ascii="Cambria Math" w:hAnsi="Cambria Math" w:eastAsia="Helvetica"/>
                    <w:sz w:val="16"/>
                  </w:rPr>
                </m:ctrlPr>
              </m:sub>
            </m:sSub>
            <m:ctrlPr>
              <w:rPr>
                <w:rFonts w:hint="default" w:ascii="Cambria Math" w:hAnsi="Cambria Math" w:eastAsia="Helvetica"/>
                <w:sz w:val="16"/>
              </w:rPr>
            </m:ctrlPr>
          </m:sub>
        </m:sSub>
        <m:r>
          <m:rPr/>
          <w:rPr>
            <w:rFonts w:hint="default" w:ascii="Cambria Math" w:hAnsi="Cambria Math" w:eastAsia="Helvetica"/>
            <w:sz w:val="16"/>
          </w:rPr>
          <m:t>)</m:t>
        </m:r>
      </m:oMath>
      <w:r>
        <w:rPr>
          <w:rFonts w:hint="default" w:ascii="Helvetica" w:hAnsi="Helvetica" w:eastAsia="Helvetica" w:cs="Helvetica"/>
          <w:i w:val="0"/>
          <w:iCs w:val="0"/>
          <w:caps w:val="0"/>
          <w:color w:val="333333"/>
          <w:spacing w:val="0"/>
          <w:sz w:val="16"/>
          <w:szCs w:val="16"/>
          <w:shd w:val="clear" w:fill="FFFFFF"/>
        </w:rPr>
        <w:t xml:space="preserve"> 为语义匹配</w:t>
      </w:r>
      <w:r>
        <w:rPr>
          <w:rFonts w:hint="eastAsia" w:ascii="Helvetica" w:hAnsi="Helvetica" w:eastAsia="宋体" w:cs="Helvetica"/>
          <w:i w:val="0"/>
          <w:iCs w:val="0"/>
          <w:caps w:val="0"/>
          <w:color w:val="333333"/>
          <w:spacing w:val="0"/>
          <w:sz w:val="16"/>
          <w:szCs w:val="16"/>
          <w:shd w:val="clear" w:fill="FFFFFF"/>
          <w:lang w:val="en-US" w:eastAsia="zh-CN"/>
        </w:rPr>
        <w:t>计算</w:t>
      </w:r>
      <w:r>
        <w:rPr>
          <w:rFonts w:hint="default" w:ascii="Helvetica" w:hAnsi="Helvetica" w:eastAsia="Helvetica" w:cs="Helvetica"/>
          <w:i w:val="0"/>
          <w:iCs w:val="0"/>
          <w:caps w:val="0"/>
          <w:color w:val="333333"/>
          <w:spacing w:val="0"/>
          <w:sz w:val="16"/>
          <w:szCs w:val="16"/>
          <w:shd w:val="clear" w:fill="FFFFFF"/>
        </w:rPr>
        <w:t>。</w:t>
      </w:r>
    </w:p>
    <w:p w14:paraId="509EA835">
      <w:pPr>
        <w:spacing w:before="120" w:after="120" w:line="288" w:lineRule="auto"/>
        <w:ind w:left="0"/>
        <w:jc w:val="left"/>
        <w:rPr>
          <w:rFonts w:hint="eastAsia" w:hAnsi="Cambria Math"/>
          <w:i w:val="0"/>
          <w:lang w:val="en-US" w:eastAsia="zh-CN"/>
        </w:rPr>
      </w:pPr>
      <w:r>
        <w:rPr>
          <w:rFonts w:ascii="Helvetica" w:hAnsi="Helvetica" w:eastAsia="Helvetica" w:cs="Helvetica"/>
          <w:i w:val="0"/>
          <w:iCs w:val="0"/>
          <w:caps w:val="0"/>
          <w:color w:val="333333"/>
          <w:spacing w:val="0"/>
          <w:sz w:val="16"/>
          <w:szCs w:val="16"/>
          <w:shd w:val="clear" w:fill="FFFFFF"/>
        </w:rPr>
        <w:t>融合系数满足：</w:t>
      </w:r>
      <m:oMath>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=1, </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1</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2</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λ</m:t>
            </m:r>
            <m:ctrlPr>
              <w:rPr>
                <w:rFonts w:ascii="Cambria Math" w:hAnsi="Cambria Math"/>
                <w:sz w:val="21"/>
              </w:rPr>
            </m:ctrlPr>
          </m:e>
          <m:sub>
            <m:r>
              <m:rPr/>
              <w:rPr>
                <w:rFonts w:hint="default" w:ascii="Cambria Math" w:hAnsi="Cambria Math"/>
                <w:sz w:val="21"/>
              </w:rPr>
              <m:t>3</m:t>
            </m:r>
            <m:ctrlPr>
              <w:rPr>
                <w:rFonts w:ascii="Cambria Math" w:hAnsi="Cambria Math"/>
                <w:sz w:val="21"/>
              </w:rPr>
            </m:ctrlPr>
          </m:sub>
        </m:sSub>
        <m:r>
          <m:rPr/>
          <w:rPr>
            <w:rFonts w:hint="default" w:ascii="Cambria Math" w:hAnsi="Cambria Math"/>
            <w:sz w:val="21"/>
          </w:rPr>
          <m:t>≥0</m:t>
        </m:r>
      </m:oMath>
    </w:p>
    <w:p w14:paraId="67D9592E">
      <w:pPr>
        <w:spacing w:before="120" w:after="120" w:line="288" w:lineRule="auto"/>
        <w:ind w:left="0"/>
        <w:jc w:val="left"/>
        <w:rPr>
          <w:rFonts w:hint="eastAsia" w:ascii="Helvetica" w:hAnsi="Helvetica" w:eastAsia="宋体" w:cs="Helvetica"/>
          <w:i w:val="0"/>
          <w:iCs w:val="0"/>
          <w:caps w:val="0"/>
          <w:color w:val="333333"/>
          <w:spacing w:val="0"/>
          <w:sz w:val="16"/>
          <w:szCs w:val="16"/>
          <w:shd w:val="clear" w:fill="FFFFFF"/>
          <w:lang w:val="en-US" w:eastAsia="zh-CN"/>
        </w:rPr>
      </w:pP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(6)</w:t>
      </w:r>
      <w:r>
        <w:rPr>
          <w:rFonts w:ascii="Helvetica" w:hAnsi="Helvetica" w:eastAsia="Helvetica" w:cs="Helvetica"/>
          <w:i w:val="0"/>
          <w:iCs w:val="0"/>
          <w:caps w:val="0"/>
          <w:color w:val="333333"/>
          <w:spacing w:val="0"/>
          <w:sz w:val="16"/>
          <w:szCs w:val="16"/>
          <w:shd w:val="clear" w:fill="FFFFFF"/>
        </w:rPr>
        <w:t>中</w:t>
      </w:r>
      <w:r>
        <w:rPr>
          <w:rFonts w:hint="eastAsia" w:ascii="Helvetica" w:hAnsi="Helvetica" w:eastAsia="宋体" w:cs="Helvetica"/>
          <w:i w:val="0"/>
          <w:iCs w:val="0"/>
          <w:caps w:val="0"/>
          <w:color w:val="333333"/>
          <w:spacing w:val="0"/>
          <w:sz w:val="16"/>
          <w:szCs w:val="16"/>
          <w:shd w:val="clear" w:fill="FFFFFF"/>
          <w:lang w:val="en-US" w:eastAsia="zh-CN"/>
        </w:rPr>
        <w:t>,</w:t>
      </w:r>
      <m:oMath>
        <m:r>
          <m:rPr/>
          <w:rPr>
            <w:rFonts w:hint="default" w:ascii="Cambria Math" w:hAnsi="Cambria Math" w:eastAsia="Helvetica"/>
            <w:sz w:val="16"/>
          </w:rPr>
          <m:t>τ</m:t>
        </m:r>
      </m:oMath>
      <w:r>
        <w:rPr>
          <w:rFonts w:ascii="Helvetica" w:hAnsi="Helvetica" w:eastAsia="Helvetica" w:cs="Helvetica"/>
          <w:i w:val="0"/>
          <w:iCs w:val="0"/>
          <w:caps w:val="0"/>
          <w:color w:val="333333"/>
          <w:spacing w:val="0"/>
          <w:sz w:val="16"/>
          <w:szCs w:val="16"/>
          <w:shd w:val="clear" w:fill="FFFFFF"/>
        </w:rPr>
        <w:t xml:space="preserve"> 为筛选阈值；</w:t>
      </w:r>
      <m:oMath>
        <m:r>
          <m:rPr/>
          <w:rPr>
            <w:rFonts w:hint="default" w:ascii="Cambria Math" w:hAnsi="Cambria Math" w:eastAsia="Helvetica"/>
            <w:sz w:val="16"/>
          </w:rPr>
          <m:t>τ</m:t>
        </m:r>
      </m:oMath>
      <w:r>
        <w:rPr>
          <w:rFonts w:ascii="Helvetica" w:hAnsi="Helvetica" w:eastAsia="Helvetica" w:cs="Helvetica"/>
          <w:i w:val="0"/>
          <w:iCs w:val="0"/>
          <w:caps w:val="0"/>
          <w:color w:val="333333"/>
          <w:spacing w:val="0"/>
          <w:sz w:val="16"/>
          <w:szCs w:val="16"/>
          <w:shd w:val="clear" w:fill="FFFFFF"/>
        </w:rPr>
        <w:t xml:space="preserve"> 越高，筛选越严格。</w:t>
      </w:r>
    </w:p>
    <w:p w14:paraId="7025B830">
      <w:pPr>
        <w:ind w:firstLine="320" w:firstLineChars="200"/>
        <w:rPr>
          <w:rFonts w:hint="eastAsia" w:ascii="Helvetica" w:hAnsi="Helvetica" w:eastAsia="宋体" w:cs="Helvetica"/>
          <w:i w:val="0"/>
          <w:iCs w:val="0"/>
          <w:caps w:val="0"/>
          <w:color w:val="333333"/>
          <w:spacing w:val="0"/>
          <w:sz w:val="16"/>
          <w:szCs w:val="16"/>
          <w:shd w:val="clear" w:fill="FFFFFF"/>
          <w:lang w:eastAsia="zh-CN"/>
        </w:rPr>
      </w:pPr>
      <w:r>
        <w:rPr>
          <w:rFonts w:hint="eastAsia" w:ascii="Helvetica" w:hAnsi="Helvetica" w:eastAsia="宋体" w:cs="Helvetica"/>
          <w:i w:val="0"/>
          <w:iCs w:val="0"/>
          <w:caps w:val="0"/>
          <w:color w:val="333333"/>
          <w:spacing w:val="0"/>
          <w:sz w:val="16"/>
          <w:szCs w:val="16"/>
          <w:shd w:val="clear" w:fill="FFFFFF"/>
          <w:lang w:val="en-US" w:eastAsia="zh-CN"/>
        </w:rPr>
        <w:t>通过</w:t>
      </w:r>
      <w:r>
        <w:rPr>
          <w:rFonts w:ascii="Helvetica" w:hAnsi="Helvetica" w:eastAsia="Helvetica" w:cs="Helvetica"/>
          <w:i w:val="0"/>
          <w:iCs w:val="0"/>
          <w:caps w:val="0"/>
          <w:color w:val="333333"/>
          <w:spacing w:val="0"/>
          <w:sz w:val="16"/>
          <w:szCs w:val="16"/>
          <w:shd w:val="clear" w:fill="FFFFFF"/>
        </w:rPr>
        <w:t>多任务融合，可降低单一任务的偏置风险（如仅靠关键词造成语义漏检）</w:t>
      </w:r>
      <w:r>
        <w:rPr>
          <w:rFonts w:hint="eastAsia" w:ascii="Helvetica" w:hAnsi="Helvetica" w:eastAsia="宋体" w:cs="Helvetica"/>
          <w:i w:val="0"/>
          <w:iCs w:val="0"/>
          <w:caps w:val="0"/>
          <w:color w:val="333333"/>
          <w:spacing w:val="0"/>
          <w:sz w:val="16"/>
          <w:szCs w:val="16"/>
          <w:shd w:val="clear" w:fill="FFFFFF"/>
          <w:lang w:eastAsia="zh-CN"/>
        </w:rPr>
        <w:t>。</w:t>
      </w:r>
    </w:p>
    <w:p w14:paraId="4E021571">
      <w:pPr>
        <w:ind w:firstLine="320" w:firstLineChars="200"/>
        <w:rPr>
          <w:rFonts w:hint="eastAsia" w:ascii="Helvetica" w:hAnsi="Helvetica" w:eastAsia="宋体" w:cs="Helvetica"/>
          <w:i w:val="0"/>
          <w:iCs w:val="0"/>
          <w:caps w:val="0"/>
          <w:color w:val="333333"/>
          <w:spacing w:val="0"/>
          <w:sz w:val="16"/>
          <w:szCs w:val="16"/>
          <w:shd w:val="clear" w:fill="FFFFFF"/>
          <w:lang w:eastAsia="zh-CN"/>
        </w:rPr>
      </w:pPr>
    </w:p>
    <w:p w14:paraId="4B922ECA">
      <w:pPr>
        <w:ind w:firstLine="320" w:firstLineChars="200"/>
        <w:rPr>
          <w:rFonts w:ascii="Helvetica" w:hAnsi="Helvetica" w:eastAsia="Helvetica" w:cs="Helvetica"/>
          <w:i w:val="0"/>
          <w:iCs w:val="0"/>
          <w:caps w:val="0"/>
          <w:color w:val="333333"/>
          <w:spacing w:val="0"/>
          <w:sz w:val="16"/>
          <w:szCs w:val="16"/>
          <w:shd w:val="clear" w:fill="FFFFFF"/>
        </w:rPr>
      </w:pPr>
      <w:bookmarkStart w:id="4" w:name="heading_4"/>
      <w:r>
        <w:rPr>
          <w:rFonts w:ascii="Helvetica" w:hAnsi="Helvetica" w:eastAsia="Helvetica" w:cs="Helvetica"/>
          <w:i w:val="0"/>
          <w:iCs w:val="0"/>
          <w:caps w:val="0"/>
          <w:color w:val="333333"/>
          <w:spacing w:val="0"/>
          <w:sz w:val="16"/>
          <w:szCs w:val="16"/>
          <w:shd w:val="clear" w:fill="FFFFFF"/>
        </w:rPr>
        <w:t>（4）指标关联图构建（层次与关联</w:t>
      </w:r>
      <w:r>
        <w:rPr>
          <w:rFonts w:hint="eastAsia" w:ascii="Helvetica" w:hAnsi="Helvetica" w:eastAsia="宋体" w:cs="Helvetica"/>
          <w:i w:val="0"/>
          <w:iCs w:val="0"/>
          <w:caps w:val="0"/>
          <w:color w:val="333333"/>
          <w:spacing w:val="0"/>
          <w:sz w:val="16"/>
          <w:szCs w:val="16"/>
          <w:shd w:val="clear" w:fill="FFFFFF"/>
          <w:lang w:val="en-US" w:eastAsia="zh-CN"/>
        </w:rPr>
        <w:t>关系</w:t>
      </w:r>
      <w:r>
        <w:rPr>
          <w:rFonts w:ascii="Helvetica" w:hAnsi="Helvetica" w:eastAsia="Helvetica" w:cs="Helvetica"/>
          <w:i w:val="0"/>
          <w:iCs w:val="0"/>
          <w:caps w:val="0"/>
          <w:color w:val="333333"/>
          <w:spacing w:val="0"/>
          <w:sz w:val="16"/>
          <w:szCs w:val="16"/>
          <w:shd w:val="clear" w:fill="FFFFFF"/>
        </w:rPr>
        <w:t>建模）</w:t>
      </w:r>
      <w:bookmarkEnd w:id="4"/>
    </w:p>
    <w:p w14:paraId="71EE4B71">
      <w:pPr>
        <w:spacing w:before="120" w:after="120" w:line="288" w:lineRule="auto"/>
        <w:ind w:left="0"/>
        <w:jc w:val="left"/>
      </w:pPr>
      <w:r>
        <w:rPr>
          <w:rFonts w:ascii="Arial" w:hAnsi="Arial" w:eastAsia="等线" w:cs="Arial"/>
          <w:sz w:val="22"/>
        </w:rPr>
        <w:t xml:space="preserve">构建二级指标节点集合上的加权图 </w:t>
      </w:r>
      <m:oMath>
        <m:r>
          <m:rPr/>
          <w:rPr>
            <w:rFonts w:ascii="Cambria Math" w:hAnsi="Cambria Math"/>
          </w:rPr>
          <m:t>G=</m:t>
        </m:r>
        <m:d>
          <m:dPr>
            <m:sepChr m:val=","/>
          </m:dPr>
          <m:e>
            <m:r>
              <m:rPr/>
              <w:rPr>
                <w:rFonts w:ascii="Cambria Math" w:hAnsi="Cambria Math"/>
              </w:rPr>
              <m:t>V</m:t>
            </m:r>
          </m:e>
          <m:e>
            <m:r>
              <m:rPr/>
              <w:rPr>
                <w:rFonts w:ascii="Cambria Math" w:hAnsi="Cambria Math"/>
              </w:rPr>
              <m:t>E</m:t>
            </m:r>
          </m:e>
        </m:d>
      </m:oMath>
      <w:r>
        <w:rPr>
          <w:rFonts w:ascii="Arial" w:hAnsi="Arial" w:eastAsia="等线" w:cs="Arial"/>
          <w:sz w:val="22"/>
        </w:rPr>
        <w:t>，边权定义为：</w:t>
      </w:r>
    </w:p>
    <w:p w14:paraId="47F63F4A">
      <w:pPr>
        <w:spacing w:before="120" w:after="120" w:line="288" w:lineRule="auto"/>
        <w:ind w:left="0"/>
        <w:jc w:val="left"/>
        <w:rPr>
          <w:rFonts w:hint="default" w:eastAsiaTheme="minorEastAsia"/>
          <w:lang w:val="en-US" w:eastAsia="zh-CN"/>
        </w:rPr>
      </w:pPr>
      <m:oMath>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uv</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η</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⋅PMI(u,v)+</m:t>
        </m:r>
        <m:sSub>
          <m:sSubPr>
            <m:ctrlPr>
              <w:rPr>
                <w:rFonts w:hint="default" w:ascii="Cambria Math" w:hAnsi="Cambria Math"/>
              </w:rPr>
            </m:ctrlPr>
          </m:sSubPr>
          <m:e>
            <m:r>
              <m:rPr/>
              <w:rPr>
                <w:rFonts w:hint="default" w:ascii="Cambria Math" w:hAnsi="Cambria Math"/>
              </w:rPr>
              <m:t>η</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t>
        </m:r>
        <m:func>
          <m:funcPr>
            <m:ctrlPr>
              <w:rPr>
                <w:rFonts w:hint="default" w:ascii="Cambria Math" w:hAnsi="Cambria Math"/>
              </w:rPr>
            </m:ctrlPr>
          </m:funcPr>
          <m:fName>
            <m:r>
              <m:rPr>
                <m:sty m:val="p"/>
              </m:rPr>
              <w:rPr>
                <w:rFonts w:hint="default" w:ascii="Cambria Math" w:hAnsi="Cambria Math"/>
              </w:rPr>
              <m:t>cos</m:t>
            </m:r>
            <m:ctrlPr>
              <w:rPr>
                <w:rFonts w:ascii="Cambria Math" w:hAnsi="Cambria Math"/>
              </w:rPr>
            </m:ctrlPr>
          </m:fName>
          <m:e>
            <m:r>
              <m:rPr/>
              <w:rPr>
                <w:rFonts w:hint="default" w:ascii="Cambria Math" w:hAnsi="Cambria Math"/>
              </w:rPr>
              <m:t>(</m:t>
            </m:r>
            <m:ctrlPr>
              <w:rPr>
                <w:rFonts w:ascii="Cambria Math" w:hAnsi="Cambria Math"/>
              </w:rPr>
            </m:ctrlPr>
          </m:e>
        </m:func>
        <m:sSub>
          <m:sSubPr>
            <m:ctrlPr>
              <w:rPr>
                <w:rFonts w:hint="default" w:ascii="Cambria Math" w:hAnsi="Cambria Math"/>
              </w:rPr>
            </m:ctrlPr>
          </m:sSubPr>
          <m:e>
            <m:r>
              <m:rPr>
                <m:sty m:val="b"/>
              </m:rPr>
              <w:rPr>
                <w:rFonts w:hint="default" w:ascii="Cambria Math" w:hAnsi="Cambria Math"/>
              </w:rPr>
              <m:t>e</m:t>
            </m:r>
            <m:ctrlPr>
              <w:rPr>
                <w:rFonts w:ascii="Cambria Math" w:hAnsi="Cambria Math"/>
              </w:rPr>
            </m:ctrlPr>
          </m:e>
          <m:sub>
            <m:r>
              <m:rPr/>
              <w:rPr>
                <w:rFonts w:hint="default" w:ascii="Cambria Math" w:hAnsi="Cambria Math"/>
              </w:rPr>
              <m:t>u</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e</m:t>
            </m:r>
            <m:ctrlPr>
              <w:rPr>
                <w:rFonts w:ascii="Cambria Math" w:hAnsi="Cambria Math"/>
              </w:rPr>
            </m:ctrlPr>
          </m:e>
          <m:sub>
            <m:r>
              <m:rPr/>
              <w:rPr>
                <w:rFonts w:hint="default" w:ascii="Cambria Math" w:hAnsi="Cambria Math"/>
              </w:rPr>
              <m:t>v</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η</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⋅CoFreq(u,v)</m:t>
        </m:r>
      </m:oMath>
      <w:r>
        <w:rPr>
          <w:rFonts w:hint="eastAsia" w:hAnsi="Cambria Math"/>
          <w:i w:val="0"/>
          <w:lang w:val="en-US" w:eastAsia="zh-CN"/>
        </w:rPr>
        <w:t xml:space="preserve">    (7)</w:t>
      </w:r>
    </w:p>
    <w:p w14:paraId="28C5B2F2">
      <w:pPr>
        <w:spacing w:before="120" w:after="120" w:line="288" w:lineRule="auto"/>
        <w:ind w:left="0"/>
        <w:jc w:val="left"/>
        <w:rPr>
          <w:rFonts w:hint="default"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其中，</w:t>
      </w:r>
      <m:oMath>
        <m:r>
          <m:rPr/>
          <w:rPr>
            <w:rFonts w:hint="default" w:ascii="Cambria Math" w:hAnsi="Cambria Math" w:eastAsia="Helvetica"/>
            <w:sz w:val="16"/>
          </w:rPr>
          <m:t>Auv</m:t>
        </m:r>
      </m:oMath>
      <w:r>
        <w:rPr>
          <w:rFonts w:hint="default" w:ascii="Helvetica" w:hAnsi="Helvetica" w:eastAsia="Helvetica" w:cs="Helvetica"/>
          <w:i w:val="0"/>
          <w:iCs w:val="0"/>
          <w:caps w:val="0"/>
          <w:color w:val="333333"/>
          <w:spacing w:val="0"/>
          <w:sz w:val="16"/>
          <w:szCs w:val="16"/>
          <w:shd w:val="clear" w:fill="FFFFFF"/>
        </w:rPr>
        <w:t xml:space="preserve"> 表示指标节点 </w:t>
      </w:r>
      <m:oMath>
        <m:r>
          <m:rPr/>
          <w:rPr>
            <w:rFonts w:hint="default" w:ascii="Cambria Math" w:hAnsi="Cambria Math" w:eastAsia="Helvetica"/>
            <w:sz w:val="16"/>
          </w:rPr>
          <m:t>u,v</m:t>
        </m:r>
      </m:oMath>
      <w:r>
        <w:rPr>
          <w:rFonts w:hint="default" w:ascii="Helvetica" w:hAnsi="Helvetica" w:eastAsia="Helvetica" w:cs="Helvetica"/>
          <w:i w:val="0"/>
          <w:iCs w:val="0"/>
          <w:caps w:val="0"/>
          <w:color w:val="333333"/>
          <w:spacing w:val="0"/>
          <w:sz w:val="16"/>
          <w:szCs w:val="16"/>
          <w:shd w:val="clear" w:fill="FFFFFF"/>
        </w:rPr>
        <w:t>的关联强度；</w:t>
      </w:r>
      <m:oMath>
        <m:r>
          <m:rPr>
            <m:sty m:val="p"/>
          </m:rPr>
          <w:rPr>
            <w:rFonts w:hint="default" w:ascii="Cambria Math" w:hAnsi="Cambria Math" w:eastAsia="Helvetica"/>
            <w:sz w:val="16"/>
          </w:rPr>
          <m:t>PMI</m:t>
        </m:r>
        <m:r>
          <m:rPr/>
          <w:rPr>
            <w:rFonts w:hint="default" w:ascii="Cambria Math" w:hAnsi="Cambria Math" w:eastAsia="Helvetica"/>
            <w:sz w:val="16"/>
          </w:rPr>
          <m:t>(u,v)</m:t>
        </m:r>
      </m:oMath>
      <w:r>
        <w:rPr>
          <w:rFonts w:hint="default" w:ascii="Helvetica" w:hAnsi="Helvetica" w:eastAsia="Helvetica" w:cs="Helvetica"/>
          <w:i w:val="0"/>
          <w:iCs w:val="0"/>
          <w:caps w:val="0"/>
          <w:color w:val="333333"/>
          <w:spacing w:val="0"/>
          <w:sz w:val="16"/>
          <w:szCs w:val="16"/>
          <w:shd w:val="clear" w:fill="FFFFFF"/>
        </w:rPr>
        <w:t xml:space="preserve"> 表示统计共现强度，</w:t>
      </w:r>
      <m:oMath>
        <m:func>
          <m:funcPr>
            <m:ctrlPr>
              <w:rPr>
                <w:rFonts w:hint="default" w:ascii="Cambria Math" w:hAnsi="Cambria Math" w:eastAsia="Helvetica"/>
                <w:sz w:val="16"/>
              </w:rPr>
            </m:ctrlPr>
          </m:funcPr>
          <m:fName>
            <m:r>
              <m:rPr>
                <m:sty m:val="p"/>
              </m:rPr>
              <w:rPr>
                <w:rFonts w:hint="default" w:ascii="Cambria Math" w:hAnsi="Cambria Math" w:eastAsia="Helvetica"/>
                <w:sz w:val="16"/>
              </w:rPr>
              <m:t>cos</m:t>
            </m:r>
            <m:ctrlPr>
              <w:rPr>
                <w:rFonts w:ascii="Cambria Math" w:hAnsi="Cambria Math" w:eastAsia="Helvetica"/>
                <w:sz w:val="16"/>
              </w:rPr>
            </m:ctrlPr>
          </m:fName>
          <m:e>
            <m:r>
              <m:rPr/>
              <w:rPr>
                <w:rFonts w:hint="default" w:ascii="Cambria Math" w:hAnsi="Cambria Math" w:eastAsia="Helvetica"/>
                <w:sz w:val="16"/>
              </w:rPr>
              <m:t>(</m:t>
            </m:r>
            <m:ctrlPr>
              <w:rPr>
                <w:rFonts w:ascii="Cambria Math" w:hAnsi="Cambria Math" w:eastAsia="Helvetica"/>
                <w:sz w:val="16"/>
              </w:rPr>
            </m:ctrlPr>
          </m:e>
        </m:func>
        <m:r>
          <m:rPr>
            <m:sty m:val="b"/>
          </m:rPr>
          <w:rPr>
            <w:rFonts w:hint="default" w:ascii="Cambria Math" w:hAnsi="Cambria Math" w:eastAsia="Helvetica"/>
            <w:sz w:val="16"/>
          </w:rPr>
          <m:t>e</m:t>
        </m:r>
        <m:r>
          <m:rPr/>
          <w:rPr>
            <w:rFonts w:hint="default" w:ascii="Cambria Math" w:hAnsi="Cambria Math" w:eastAsia="Helvetica"/>
            <w:sz w:val="16"/>
          </w:rPr>
          <m:t>u,</m:t>
        </m:r>
        <m:sSub>
          <m:sSubPr>
            <m:ctrlPr>
              <w:rPr>
                <w:rFonts w:hint="default" w:ascii="Cambria Math" w:hAnsi="Cambria Math" w:eastAsia="Helvetica"/>
                <w:sz w:val="16"/>
              </w:rPr>
            </m:ctrlPr>
          </m:sSubPr>
          <m:e>
            <m:r>
              <m:rPr>
                <m:sty m:val="b"/>
              </m:rPr>
              <w:rPr>
                <w:rFonts w:hint="default" w:ascii="Cambria Math" w:hAnsi="Cambria Math" w:eastAsia="Helvetica"/>
                <w:sz w:val="16"/>
              </w:rPr>
              <m:t>e</m:t>
            </m:r>
            <m:ctrlPr>
              <w:rPr>
                <w:rFonts w:ascii="Cambria Math" w:hAnsi="Cambria Math" w:eastAsia="Helvetica"/>
                <w:sz w:val="16"/>
              </w:rPr>
            </m:ctrlPr>
          </m:e>
          <m:sub>
            <m:r>
              <m:rPr/>
              <w:rPr>
                <w:rFonts w:hint="default" w:ascii="Cambria Math" w:hAnsi="Cambria Math" w:eastAsia="Helvetica"/>
                <w:sz w:val="16"/>
              </w:rPr>
              <m:t>v</m:t>
            </m:r>
            <m:ctrlPr>
              <w:rPr>
                <w:rFonts w:ascii="Cambria Math" w:hAnsi="Cambria Math" w:eastAsia="Helvetica"/>
                <w:sz w:val="16"/>
              </w:rPr>
            </m:ctrlPr>
          </m:sub>
        </m:sSub>
        <m:r>
          <m:rPr/>
          <w:rPr>
            <w:rFonts w:hint="default" w:ascii="Cambria Math" w:hAnsi="Cambria Math" w:eastAsia="Helvetica"/>
            <w:sz w:val="16"/>
          </w:rPr>
          <m:t>)</m:t>
        </m:r>
      </m:oMath>
      <w:r>
        <w:rPr>
          <w:rFonts w:hint="default" w:ascii="Helvetica" w:hAnsi="Helvetica" w:eastAsia="Helvetica" w:cs="Helvetica"/>
          <w:i w:val="0"/>
          <w:iCs w:val="0"/>
          <w:caps w:val="0"/>
          <w:color w:val="333333"/>
          <w:spacing w:val="0"/>
          <w:sz w:val="16"/>
          <w:szCs w:val="16"/>
          <w:shd w:val="clear" w:fill="FFFFFF"/>
        </w:rPr>
        <w:t xml:space="preserve"> 表示语义相似度，</w:t>
      </w:r>
      <m:oMath>
        <m:r>
          <m:rPr>
            <m:sty m:val="p"/>
          </m:rPr>
          <w:rPr>
            <w:rFonts w:hint="default" w:ascii="Cambria Math" w:hAnsi="Cambria Math" w:eastAsia="Helvetica"/>
            <w:sz w:val="16"/>
          </w:rPr>
          <m:t>CoFreq</m:t>
        </m:r>
        <m:r>
          <m:rPr/>
          <w:rPr>
            <w:rFonts w:hint="default" w:ascii="Cambria Math" w:hAnsi="Cambria Math" w:eastAsia="Helvetica"/>
            <w:sz w:val="16"/>
          </w:rPr>
          <m:t>(u,v)</m:t>
        </m:r>
      </m:oMath>
      <w:r>
        <w:rPr>
          <w:rFonts w:hint="default" w:ascii="Helvetica" w:hAnsi="Helvetica" w:eastAsia="Helvetica" w:cs="Helvetica"/>
          <w:i w:val="0"/>
          <w:iCs w:val="0"/>
          <w:caps w:val="0"/>
          <w:color w:val="333333"/>
          <w:spacing w:val="0"/>
          <w:sz w:val="16"/>
          <w:szCs w:val="16"/>
          <w:shd w:val="clear" w:fill="FFFFFF"/>
        </w:rPr>
        <w:t xml:space="preserve"> 表示共现频次。</w:t>
      </w:r>
    </w:p>
    <w:p w14:paraId="1B98707A">
      <w:pPr>
        <w:spacing w:before="120" w:after="120" w:line="288" w:lineRule="auto"/>
        <w:ind w:left="0"/>
        <w:jc w:val="left"/>
        <w:rPr>
          <w:rFonts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系数约束为：</w:t>
      </w:r>
    </w:p>
    <w:p w14:paraId="0AF98AC8">
      <w:pPr>
        <w:spacing w:before="120" w:after="120" w:line="288" w:lineRule="auto"/>
        <w:ind w:left="0"/>
        <w:jc w:val="left"/>
        <w:rPr>
          <w:rFonts w:hint="default" w:ascii="Helvetica" w:hAnsi="Helvetica" w:eastAsia="Helvetica" w:cs="Helvetica"/>
          <w:i w:val="0"/>
          <w:iCs w:val="0"/>
          <w:caps w:val="0"/>
          <w:color w:val="333333"/>
          <w:spacing w:val="0"/>
          <w:sz w:val="16"/>
          <w:szCs w:val="16"/>
          <w:shd w:val="clear" w:fill="FFFFFF"/>
        </w:rPr>
      </w:pPr>
      <m:oMathPara>
        <m:oMath>
          <m:sSub>
            <m:sSubPr>
              <m:ctrlPr>
                <w:rPr>
                  <w:rFonts w:hint="default" w:ascii="Cambria Math" w:hAnsi="Cambria Math" w:eastAsia="Helvetica"/>
                  <w:sz w:val="16"/>
                </w:rPr>
              </m:ctrlPr>
            </m:sSubPr>
            <m:e>
              <m:r>
                <m:rPr/>
                <w:rPr>
                  <w:rFonts w:hint="default" w:ascii="Cambria Math" w:hAnsi="Cambria Math" w:eastAsia="Helvetica"/>
                  <w:sz w:val="16"/>
                </w:rPr>
                <m:t>η</m:t>
              </m:r>
              <m:ctrlPr>
                <w:rPr>
                  <w:rFonts w:ascii="Cambria Math" w:hAnsi="Cambria Math" w:eastAsia="Helvetica"/>
                  <w:sz w:val="16"/>
                </w:rPr>
              </m:ctrlPr>
            </m:e>
            <m:sub>
              <m:r>
                <m:rPr/>
                <w:rPr>
                  <w:rFonts w:hint="default" w:ascii="Cambria Math" w:hAnsi="Cambria Math" w:eastAsia="Helvetica"/>
                  <w:sz w:val="16"/>
                </w:rPr>
                <m:t>1</m:t>
              </m:r>
              <m:ctrlPr>
                <w:rPr>
                  <w:rFonts w:ascii="Cambria Math" w:hAnsi="Cambria Math" w:eastAsia="Helvetica"/>
                  <w:sz w:val="16"/>
                </w:rPr>
              </m:ctrlPr>
            </m:sub>
          </m:sSub>
          <m:r>
            <m:rPr/>
            <w:rPr>
              <w:rFonts w:hint="default" w:ascii="Cambria Math" w:hAnsi="Cambria Math" w:eastAsia="Helvetica"/>
              <w:sz w:val="16"/>
            </w:rPr>
            <m:t>+</m:t>
          </m:r>
          <m:sSub>
            <m:sSubPr>
              <m:ctrlPr>
                <w:rPr>
                  <w:rFonts w:hint="default" w:ascii="Cambria Math" w:hAnsi="Cambria Math" w:eastAsia="Helvetica"/>
                  <w:sz w:val="16"/>
                </w:rPr>
              </m:ctrlPr>
            </m:sSubPr>
            <m:e>
              <m:r>
                <m:rPr/>
                <w:rPr>
                  <w:rFonts w:hint="default" w:ascii="Cambria Math" w:hAnsi="Cambria Math" w:eastAsia="Helvetica"/>
                  <w:sz w:val="16"/>
                </w:rPr>
                <m:t>η</m:t>
              </m:r>
              <m:ctrlPr>
                <w:rPr>
                  <w:rFonts w:ascii="Cambria Math" w:hAnsi="Cambria Math" w:eastAsia="Helvetica"/>
                  <w:sz w:val="16"/>
                </w:rPr>
              </m:ctrlPr>
            </m:e>
            <m:sub>
              <m:r>
                <m:rPr/>
                <w:rPr>
                  <w:rFonts w:hint="default" w:ascii="Cambria Math" w:hAnsi="Cambria Math" w:eastAsia="Helvetica"/>
                  <w:sz w:val="16"/>
                </w:rPr>
                <m:t>2</m:t>
              </m:r>
              <m:ctrlPr>
                <w:rPr>
                  <w:rFonts w:ascii="Cambria Math" w:hAnsi="Cambria Math" w:eastAsia="Helvetica"/>
                  <w:sz w:val="16"/>
                </w:rPr>
              </m:ctrlPr>
            </m:sub>
          </m:sSub>
          <m:r>
            <m:rPr/>
            <w:rPr>
              <w:rFonts w:hint="default" w:ascii="Cambria Math" w:hAnsi="Cambria Math" w:eastAsia="Helvetica"/>
              <w:sz w:val="16"/>
            </w:rPr>
            <m:t>+</m:t>
          </m:r>
          <m:sSub>
            <m:sSubPr>
              <m:ctrlPr>
                <w:rPr>
                  <w:rFonts w:hint="default" w:ascii="Cambria Math" w:hAnsi="Cambria Math" w:eastAsia="Helvetica"/>
                  <w:sz w:val="16"/>
                </w:rPr>
              </m:ctrlPr>
            </m:sSubPr>
            <m:e>
              <m:r>
                <m:rPr/>
                <w:rPr>
                  <w:rFonts w:hint="default" w:ascii="Cambria Math" w:hAnsi="Cambria Math" w:eastAsia="Helvetica"/>
                  <w:sz w:val="16"/>
                </w:rPr>
                <m:t>η</m:t>
              </m:r>
              <m:ctrlPr>
                <w:rPr>
                  <w:rFonts w:ascii="Cambria Math" w:hAnsi="Cambria Math" w:eastAsia="Helvetica"/>
                  <w:sz w:val="16"/>
                </w:rPr>
              </m:ctrlPr>
            </m:e>
            <m:sub>
              <m:r>
                <m:rPr/>
                <w:rPr>
                  <w:rFonts w:hint="default" w:ascii="Cambria Math" w:hAnsi="Cambria Math" w:eastAsia="Helvetica"/>
                  <w:sz w:val="16"/>
                </w:rPr>
                <m:t>3</m:t>
              </m:r>
              <m:ctrlPr>
                <w:rPr>
                  <w:rFonts w:ascii="Cambria Math" w:hAnsi="Cambria Math" w:eastAsia="Helvetica"/>
                  <w:sz w:val="16"/>
                </w:rPr>
              </m:ctrlPr>
            </m:sub>
          </m:sSub>
          <m:r>
            <m:rPr/>
            <w:rPr>
              <w:rFonts w:hint="default" w:ascii="Cambria Math" w:hAnsi="Cambria Math" w:eastAsia="Helvetica"/>
              <w:sz w:val="16"/>
            </w:rPr>
            <m:t>=1, </m:t>
          </m:r>
          <m:sSub>
            <m:sSubPr>
              <m:ctrlPr>
                <w:rPr>
                  <w:rFonts w:hint="default" w:ascii="Cambria Math" w:hAnsi="Cambria Math" w:eastAsia="Helvetica"/>
                  <w:sz w:val="16"/>
                </w:rPr>
              </m:ctrlPr>
            </m:sSubPr>
            <m:e>
              <m:r>
                <m:rPr/>
                <w:rPr>
                  <w:rFonts w:hint="default" w:ascii="Cambria Math" w:hAnsi="Cambria Math" w:eastAsia="Helvetica"/>
                  <w:sz w:val="16"/>
                </w:rPr>
                <m:t>η</m:t>
              </m:r>
              <m:ctrlPr>
                <w:rPr>
                  <w:rFonts w:ascii="Cambria Math" w:hAnsi="Cambria Math" w:eastAsia="Helvetica"/>
                  <w:sz w:val="16"/>
                </w:rPr>
              </m:ctrlPr>
            </m:e>
            <m:sub>
              <m:r>
                <m:rPr/>
                <w:rPr>
                  <w:rFonts w:hint="default" w:ascii="Cambria Math" w:hAnsi="Cambria Math" w:eastAsia="Helvetica"/>
                  <w:sz w:val="16"/>
                </w:rPr>
                <m:t>1</m:t>
              </m:r>
              <m:ctrlPr>
                <w:rPr>
                  <w:rFonts w:ascii="Cambria Math" w:hAnsi="Cambria Math" w:eastAsia="Helvetica"/>
                  <w:sz w:val="16"/>
                </w:rPr>
              </m:ctrlPr>
            </m:sub>
          </m:sSub>
          <m:r>
            <m:rPr/>
            <w:rPr>
              <w:rFonts w:hint="default" w:ascii="Cambria Math" w:hAnsi="Cambria Math" w:eastAsia="Helvetica"/>
              <w:sz w:val="16"/>
            </w:rPr>
            <m:t>,</m:t>
          </m:r>
          <m:sSub>
            <m:sSubPr>
              <m:ctrlPr>
                <w:rPr>
                  <w:rFonts w:hint="default" w:ascii="Cambria Math" w:hAnsi="Cambria Math" w:eastAsia="Helvetica"/>
                  <w:sz w:val="16"/>
                </w:rPr>
              </m:ctrlPr>
            </m:sSubPr>
            <m:e>
              <m:r>
                <m:rPr/>
                <w:rPr>
                  <w:rFonts w:hint="default" w:ascii="Cambria Math" w:hAnsi="Cambria Math" w:eastAsia="Helvetica"/>
                  <w:sz w:val="16"/>
                </w:rPr>
                <m:t>η</m:t>
              </m:r>
              <m:ctrlPr>
                <w:rPr>
                  <w:rFonts w:ascii="Cambria Math" w:hAnsi="Cambria Math" w:eastAsia="Helvetica"/>
                  <w:sz w:val="16"/>
                </w:rPr>
              </m:ctrlPr>
            </m:e>
            <m:sub>
              <m:r>
                <m:rPr/>
                <w:rPr>
                  <w:rFonts w:hint="default" w:ascii="Cambria Math" w:hAnsi="Cambria Math" w:eastAsia="Helvetica"/>
                  <w:sz w:val="16"/>
                </w:rPr>
                <m:t>2</m:t>
              </m:r>
              <m:ctrlPr>
                <w:rPr>
                  <w:rFonts w:ascii="Cambria Math" w:hAnsi="Cambria Math" w:eastAsia="Helvetica"/>
                  <w:sz w:val="16"/>
                </w:rPr>
              </m:ctrlPr>
            </m:sub>
          </m:sSub>
          <m:r>
            <m:rPr/>
            <w:rPr>
              <w:rFonts w:hint="default" w:ascii="Cambria Math" w:hAnsi="Cambria Math" w:eastAsia="Helvetica"/>
              <w:sz w:val="16"/>
            </w:rPr>
            <m:t>,</m:t>
          </m:r>
          <m:sSub>
            <m:sSubPr>
              <m:ctrlPr>
                <w:rPr>
                  <w:rFonts w:hint="default" w:ascii="Cambria Math" w:hAnsi="Cambria Math" w:eastAsia="Helvetica"/>
                  <w:sz w:val="16"/>
                </w:rPr>
              </m:ctrlPr>
            </m:sSubPr>
            <m:e>
              <m:r>
                <m:rPr/>
                <w:rPr>
                  <w:rFonts w:hint="default" w:ascii="Cambria Math" w:hAnsi="Cambria Math" w:eastAsia="Helvetica"/>
                  <w:sz w:val="16"/>
                </w:rPr>
                <m:t>η</m:t>
              </m:r>
              <m:ctrlPr>
                <w:rPr>
                  <w:rFonts w:ascii="Cambria Math" w:hAnsi="Cambria Math" w:eastAsia="Helvetica"/>
                  <w:sz w:val="16"/>
                </w:rPr>
              </m:ctrlPr>
            </m:e>
            <m:sub>
              <m:r>
                <m:rPr/>
                <w:rPr>
                  <w:rFonts w:hint="default" w:ascii="Cambria Math" w:hAnsi="Cambria Math" w:eastAsia="Helvetica"/>
                  <w:sz w:val="16"/>
                </w:rPr>
                <m:t>3</m:t>
              </m:r>
              <m:ctrlPr>
                <w:rPr>
                  <w:rFonts w:ascii="Cambria Math" w:hAnsi="Cambria Math" w:eastAsia="Helvetica"/>
                  <w:sz w:val="16"/>
                </w:rPr>
              </m:ctrlPr>
            </m:sub>
          </m:sSub>
          <m:r>
            <m:rPr/>
            <w:rPr>
              <w:rFonts w:hint="default" w:ascii="Cambria Math" w:hAnsi="Cambria Math" w:eastAsia="Helvetica"/>
              <w:sz w:val="16"/>
            </w:rPr>
            <m:t>≥0</m:t>
          </m:r>
        </m:oMath>
      </m:oMathPara>
    </w:p>
    <w:p w14:paraId="49725DC4">
      <w:pPr>
        <w:spacing w:before="120" w:after="120" w:line="288" w:lineRule="auto"/>
        <w:ind w:left="0"/>
        <w:jc w:val="left"/>
        <w:rPr>
          <w:rFonts w:ascii="Arial" w:hAnsi="Arial" w:eastAsia="等线" w:cs="Arial"/>
          <w:sz w:val="22"/>
        </w:rPr>
      </w:pPr>
    </w:p>
    <w:p w14:paraId="6E311D2E">
      <w:pPr>
        <w:ind w:firstLine="320" w:firstLineChars="200"/>
        <w:rPr>
          <w:rFonts w:hint="default" w:ascii="Helvetica" w:hAnsi="Helvetica" w:eastAsia="宋体" w:cs="Helvetica"/>
          <w:i w:val="0"/>
          <w:iCs w:val="0"/>
          <w:caps w:val="0"/>
          <w:color w:val="333333"/>
          <w:spacing w:val="0"/>
          <w:sz w:val="16"/>
          <w:szCs w:val="16"/>
          <w:shd w:val="clear" w:fill="FFFFFF"/>
          <w:lang w:val="en-US" w:eastAsia="zh-CN"/>
        </w:rPr>
      </w:pPr>
      <w:bookmarkStart w:id="5" w:name="heading_5"/>
      <w:r>
        <w:rPr>
          <w:rFonts w:hint="eastAsia" w:ascii="Helvetica" w:hAnsi="Helvetica" w:eastAsia="宋体" w:cs="Helvetica"/>
          <w:i w:val="0"/>
          <w:iCs w:val="0"/>
          <w:caps w:val="0"/>
          <w:color w:val="333333"/>
          <w:spacing w:val="0"/>
          <w:sz w:val="16"/>
          <w:szCs w:val="16"/>
          <w:shd w:val="clear" w:fill="FFFFFF"/>
          <w:lang w:val="en-US" w:eastAsia="zh-CN"/>
        </w:rPr>
        <w:t>通过</w:t>
      </w:r>
      <w:r>
        <w:rPr>
          <w:rFonts w:ascii="Helvetica" w:hAnsi="Helvetica" w:eastAsia="Helvetica" w:cs="Helvetica"/>
          <w:i w:val="0"/>
          <w:iCs w:val="0"/>
          <w:caps w:val="0"/>
          <w:color w:val="333333"/>
          <w:spacing w:val="0"/>
          <w:sz w:val="16"/>
          <w:szCs w:val="16"/>
          <w:shd w:val="clear" w:fill="FFFFFF"/>
        </w:rPr>
        <w:t>统计共现（PMI）、语义相似（向量余弦）与频次共现</w:t>
      </w:r>
      <w:r>
        <w:rPr>
          <w:rFonts w:hint="eastAsia" w:ascii="Helvetica" w:hAnsi="Helvetica" w:eastAsia="宋体" w:cs="Helvetica"/>
          <w:i w:val="0"/>
          <w:iCs w:val="0"/>
          <w:caps w:val="0"/>
          <w:color w:val="333333"/>
          <w:spacing w:val="0"/>
          <w:sz w:val="16"/>
          <w:szCs w:val="16"/>
          <w:shd w:val="clear" w:fill="FFFFFF"/>
          <w:lang w:val="en-US" w:eastAsia="zh-CN"/>
        </w:rPr>
        <w:t>构建加权关联图，解决</w:t>
      </w:r>
      <w:r>
        <w:rPr>
          <w:rFonts w:hint="eastAsia" w:ascii="Helvetica" w:hAnsi="Helvetica" w:eastAsia="Helvetica" w:cs="Helvetica"/>
          <w:strike w:val="0"/>
          <w:dstrike w:val="0"/>
          <w:color w:val="333333"/>
          <w:sz w:val="16"/>
          <w:szCs w:val="16"/>
          <w:highlight w:val="none"/>
          <w:shd w:val="clear" w:color="auto" w:fill="FFFFFF"/>
          <w:lang w:val="en-US" w:eastAsia="zh-CN"/>
        </w:rPr>
        <w:t>只考虑频次未考虑关联度权重问题。</w:t>
      </w:r>
    </w:p>
    <w:p w14:paraId="7B8B20DA">
      <w:pPr>
        <w:ind w:firstLine="320" w:firstLineChars="200"/>
        <w:rPr>
          <w:rFonts w:ascii="Helvetica" w:hAnsi="Helvetica" w:eastAsia="Helvetica" w:cs="Helvetica"/>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（5）动态权重计算（一级-二级层次化归一）</w:t>
      </w:r>
      <w:bookmarkEnd w:id="5"/>
    </w:p>
    <w:p w14:paraId="3C8304CF">
      <w:pPr>
        <w:ind w:firstLine="320" w:firstLineChars="200"/>
        <w:rPr>
          <w:rFonts w:ascii="Helvetica" w:hAnsi="Helvetica" w:eastAsia="Helvetica" w:cs="Helvetica"/>
          <w:i w:val="0"/>
          <w:iCs w:val="0"/>
          <w:caps w:val="0"/>
          <w:color w:val="333333"/>
          <w:spacing w:val="0"/>
          <w:sz w:val="16"/>
          <w:szCs w:val="16"/>
          <w:shd w:val="clear" w:fill="FFFFFF"/>
        </w:rPr>
      </w:pPr>
      <w:bookmarkStart w:id="6" w:name="heading_6"/>
      <w:r>
        <w:rPr>
          <w:rFonts w:ascii="Helvetica" w:hAnsi="Helvetica" w:eastAsia="Helvetica" w:cs="Helvetica"/>
          <w:i w:val="0"/>
          <w:iCs w:val="0"/>
          <w:caps w:val="0"/>
          <w:color w:val="333333"/>
          <w:spacing w:val="0"/>
          <w:sz w:val="16"/>
          <w:szCs w:val="16"/>
          <w:shd w:val="clear" w:fill="FFFFFF"/>
        </w:rPr>
        <w:t>一级指标权重</w:t>
      </w:r>
      <w:bookmarkEnd w:id="6"/>
    </w:p>
    <w:p w14:paraId="51BFDC9F">
      <w:pPr>
        <w:spacing w:before="120" w:after="120" w:line="288" w:lineRule="auto"/>
        <w:ind w:left="0"/>
        <w:jc w:val="left"/>
        <w:rPr>
          <w:rFonts w:hint="default" w:eastAsiaTheme="minorEastAsia"/>
          <w:lang w:val="en-US" w:eastAsia="zh-CN"/>
        </w:rPr>
      </w:pPr>
      <m:oMath>
        <m:sSubSup>
          <m:sSubSupPr/>
          <m:e>
            <m:r>
              <m:rPr/>
              <w:rPr>
                <w:rFonts w:ascii="Cambria Math" w:hAnsi="Cambria Math"/>
              </w:rPr>
              <m:t>w</m:t>
            </m:r>
          </m:e>
          <m:sub>
            <m:r>
              <m:rPr/>
              <w:rPr>
                <w:rFonts w:ascii="Cambria Math" w:hAnsi="Cambria Math"/>
              </w:rPr>
              <m:t>i</m:t>
            </m:r>
          </m:sub>
          <m:sup>
            <m:d>
              <m:dPr>
                <m:sepChr m:val=","/>
              </m:dPr>
              <m:e>
                <m:r>
                  <m:rPr/>
                  <w:rPr>
                    <w:rFonts w:ascii="Cambria Math" w:hAnsi="Cambria Math"/>
                  </w:rPr>
                  <m:t>1</m:t>
                </m:r>
              </m:e>
            </m:d>
          </m:sup>
        </m:sSubSup>
        <m:r>
          <m:rPr/>
          <w:rPr>
            <w:rFonts w:ascii="Cambria Math" w:hAnsi="Cambria Math"/>
          </w:rPr>
          <m:t>=</m:t>
        </m:r>
        <m:f>
          <m:fPr/>
          <m:num>
            <m:r>
              <m:rPr>
                <m:sty m:val="p"/>
              </m:rPr>
              <w:rPr>
                <w:rFonts w:ascii="Cambria Math" w:hAnsi="Cambria Math"/>
              </w:rPr>
              <m:t>exp</m:t>
            </m:r>
            <m:d>
              <m:dPr>
                <m:sepChr m:val=","/>
              </m:dPr>
              <m:e>
                <m:r>
                  <m:rPr/>
                  <w:rPr>
                    <w:rFonts w:ascii="Cambria Math" w:hAnsi="Cambria Math"/>
                  </w:rPr>
                  <m:t>α</m:t>
                </m:r>
                <m:sSub>
                  <m:sSubPr/>
                  <m:e>
                    <m:r>
                      <m:rPr/>
                      <w:rPr>
                        <w:rFonts w:ascii="Cambria Math" w:hAnsi="Cambria Math"/>
                      </w:rPr>
                      <m:t>I</m:t>
                    </m:r>
                  </m:e>
                  <m:sub>
                    <m:r>
                      <m:rPr/>
                      <w:rPr>
                        <w:rFonts w:ascii="Cambria Math" w:hAnsi="Cambria Math"/>
                      </w:rPr>
                      <m:t>i</m:t>
                    </m:r>
                  </m:sub>
                </m:sSub>
                <m:r>
                  <m:rPr/>
                  <w:rPr>
                    <w:rFonts w:ascii="Cambria Math" w:hAnsi="Cambria Math"/>
                  </w:rPr>
                  <m:t>+β</m:t>
                </m:r>
                <m:sSub>
                  <m:sSubPr/>
                  <m:e>
                    <m:r>
                      <m:rPr/>
                      <w:rPr>
                        <w:rFonts w:ascii="Cambria Math" w:hAnsi="Cambria Math"/>
                      </w:rPr>
                      <m:t>R</m:t>
                    </m:r>
                  </m:e>
                  <m:sub>
                    <m:r>
                      <m:rPr/>
                      <w:rPr>
                        <w:rFonts w:ascii="Cambria Math" w:hAnsi="Cambria Math"/>
                      </w:rPr>
                      <m:t>i</m:t>
                    </m:r>
                  </m:sub>
                </m:sSub>
                <m:r>
                  <m:rPr/>
                  <w:rPr>
                    <w:rFonts w:ascii="Cambria Math" w:hAnsi="Cambria Math"/>
                  </w:rPr>
                  <m:t>+γ</m:t>
                </m:r>
                <m:sSub>
                  <m:sSubPr/>
                  <m:e>
                    <m:r>
                      <m:rPr/>
                      <w:rPr>
                        <w:rFonts w:ascii="Cambria Math" w:hAnsi="Cambria Math"/>
                      </w:rPr>
                      <m:t>T</m:t>
                    </m:r>
                  </m:e>
                  <m:sub>
                    <m:r>
                      <m:rPr/>
                      <w:rPr>
                        <w:rFonts w:ascii="Cambria Math" w:hAnsi="Cambria Math"/>
                      </w:rPr>
                      <m:t>i</m:t>
                    </m:r>
                  </m:sub>
                </m:sSub>
              </m:e>
            </m:d>
          </m:num>
          <m:den>
            <m:nary>
              <m:naryPr>
                <m:chr m:val="∑"/>
                <m:grow m:val="1"/>
                <m:limLoc m:val="subSup"/>
                <m:supHide m:val="1"/>
              </m:naryPr>
              <m:sub>
                <m:r>
                  <m:rPr/>
                  <w:rPr>
                    <w:rFonts w:ascii="Cambria Math" w:hAnsi="Cambria Math"/>
                  </w:rPr>
                  <m:t>k</m:t>
                </m:r>
              </m:sub>
              <m:sup/>
              <m:e/>
            </m:nary>
            <m:r>
              <m:rPr>
                <m:sty m:val="p"/>
              </m:rPr>
              <w:rPr>
                <w:rFonts w:ascii="Cambria Math" w:hAnsi="Cambria Math"/>
              </w:rPr>
              <m:t>exp</m:t>
            </m:r>
            <m:d>
              <m:dPr>
                <m:sepChr m:val=","/>
              </m:dPr>
              <m:e>
                <m:r>
                  <m:rPr/>
                  <w:rPr>
                    <w:rFonts w:ascii="Cambria Math" w:hAnsi="Cambria Math"/>
                  </w:rPr>
                  <m:t>α</m:t>
                </m:r>
                <m:sSub>
                  <m:sSubPr/>
                  <m:e>
                    <m:r>
                      <m:rPr/>
                      <w:rPr>
                        <w:rFonts w:ascii="Cambria Math" w:hAnsi="Cambria Math"/>
                      </w:rPr>
                      <m:t>I</m:t>
                    </m:r>
                  </m:e>
                  <m:sub>
                    <m:r>
                      <m:rPr/>
                      <w:rPr>
                        <w:rFonts w:ascii="Cambria Math" w:hAnsi="Cambria Math"/>
                      </w:rPr>
                      <m:t>k</m:t>
                    </m:r>
                  </m:sub>
                </m:sSub>
                <m:r>
                  <m:rPr/>
                  <w:rPr>
                    <w:rFonts w:ascii="Cambria Math" w:hAnsi="Cambria Math"/>
                  </w:rPr>
                  <m:t>+β</m:t>
                </m:r>
                <m:sSub>
                  <m:sSubPr/>
                  <m:e>
                    <m:r>
                      <m:rPr/>
                      <w:rPr>
                        <w:rFonts w:ascii="Cambria Math" w:hAnsi="Cambria Math"/>
                      </w:rPr>
                      <m:t>R</m:t>
                    </m:r>
                  </m:e>
                  <m:sub>
                    <m:r>
                      <m:rPr/>
                      <w:rPr>
                        <w:rFonts w:ascii="Cambria Math" w:hAnsi="Cambria Math"/>
                      </w:rPr>
                      <m:t>k</m:t>
                    </m:r>
                  </m:sub>
                </m:sSub>
                <m:r>
                  <m:rPr/>
                  <w:rPr>
                    <w:rFonts w:ascii="Cambria Math" w:hAnsi="Cambria Math"/>
                  </w:rPr>
                  <m:t>+γ</m:t>
                </m:r>
                <m:sSub>
                  <m:sSubPr/>
                  <m:e>
                    <m:r>
                      <m:rPr/>
                      <w:rPr>
                        <w:rFonts w:ascii="Cambria Math" w:hAnsi="Cambria Math"/>
                      </w:rPr>
                      <m:t>T</m:t>
                    </m:r>
                  </m:e>
                  <m:sub>
                    <m:r>
                      <m:rPr/>
                      <w:rPr>
                        <w:rFonts w:ascii="Cambria Math" w:hAnsi="Cambria Math"/>
                      </w:rPr>
                      <m:t>k</m:t>
                    </m:r>
                  </m:sub>
                </m:sSub>
              </m:e>
            </m:d>
          </m:den>
        </m:f>
      </m:oMath>
      <w:r>
        <w:rPr>
          <w:rFonts w:hint="eastAsia"/>
          <w:i w:val="0"/>
          <w:lang w:val="en-US" w:eastAsia="zh-CN"/>
        </w:rPr>
        <w:t xml:space="preserve">     (8)</w:t>
      </w:r>
    </w:p>
    <w:p w14:paraId="45BCA9EE">
      <w:pPr>
        <w:ind w:firstLine="320" w:firstLineChars="200"/>
        <w:rPr>
          <w:rFonts w:ascii="Helvetica" w:hAnsi="Helvetica" w:eastAsia="Helvetica" w:cs="Helvetica"/>
          <w:i w:val="0"/>
          <w:iCs w:val="0"/>
          <w:caps w:val="0"/>
          <w:color w:val="333333"/>
          <w:spacing w:val="0"/>
          <w:sz w:val="16"/>
          <w:szCs w:val="16"/>
          <w:shd w:val="clear" w:fill="FFFFFF"/>
        </w:rPr>
      </w:pPr>
      <w:bookmarkStart w:id="7" w:name="heading_7"/>
      <w:r>
        <w:rPr>
          <w:rFonts w:ascii="Helvetica" w:hAnsi="Helvetica" w:eastAsia="Helvetica" w:cs="Helvetica"/>
          <w:i w:val="0"/>
          <w:iCs w:val="0"/>
          <w:caps w:val="0"/>
          <w:color w:val="333333"/>
          <w:spacing w:val="0"/>
          <w:sz w:val="16"/>
          <w:szCs w:val="16"/>
          <w:shd w:val="clear" w:fill="FFFFFF"/>
        </w:rPr>
        <w:t xml:space="preserve">二级指标（在一级 </w:t>
      </w:r>
      <m:oMath>
        <m:r>
          <m:rPr>
            <m:sty m:val="p"/>
          </m:rPr>
          <w:rPr>
            <w:rFonts w:ascii="Cambria Math" w:hAnsi="Cambria Math" w:eastAsia="Helvetica" w:cs="Helvetica"/>
            <w:caps w:val="0"/>
            <w:color w:val="333333"/>
            <w:spacing w:val="0"/>
            <w:sz w:val="16"/>
            <w:szCs w:val="16"/>
            <w:shd w:val="clear" w:fill="FFFFFF"/>
          </w:rPr>
          <m:t>i</m:t>
        </m:r>
      </m:oMath>
      <w:r>
        <w:rPr>
          <w:rFonts w:ascii="Helvetica" w:hAnsi="Helvetica" w:eastAsia="Helvetica" w:cs="Helvetica"/>
          <w:i w:val="0"/>
          <w:iCs w:val="0"/>
          <w:caps w:val="0"/>
          <w:color w:val="333333"/>
          <w:spacing w:val="0"/>
          <w:sz w:val="16"/>
          <w:szCs w:val="16"/>
          <w:shd w:val="clear" w:fill="FFFFFF"/>
        </w:rPr>
        <w:t xml:space="preserve"> 内）权重</w:t>
      </w:r>
      <w:bookmarkEnd w:id="7"/>
    </w:p>
    <w:p w14:paraId="16E45672">
      <w:pPr>
        <w:spacing w:before="120" w:after="120" w:line="288" w:lineRule="auto"/>
        <w:ind w:left="0"/>
        <w:jc w:val="left"/>
        <w:rPr>
          <w:rFonts w:hint="default" w:eastAsiaTheme="minorEastAsia"/>
          <w:lang w:val="en-US" w:eastAsia="zh-CN"/>
        </w:rPr>
      </w:pPr>
      <m:oMath>
        <m:sSubSup>
          <m:sSubSupPr/>
          <m:e>
            <m:r>
              <m:rPr/>
              <w:rPr>
                <w:rFonts w:ascii="Cambria Math" w:hAnsi="Cambria Math"/>
              </w:rPr>
              <m:t>w</m:t>
            </m:r>
          </m:e>
          <m:sub>
            <m:r>
              <m:rPr/>
              <w:rPr>
                <w:rFonts w:ascii="Cambria Math" w:hAnsi="Cambria Math"/>
              </w:rPr>
              <m:t>ij</m:t>
            </m:r>
          </m:sub>
          <m:sup>
            <m:d>
              <m:dPr>
                <m:sepChr m:val=","/>
              </m:dPr>
              <m:e>
                <m:r>
                  <m:rPr/>
                  <w:rPr>
                    <w:rFonts w:ascii="Cambria Math" w:hAnsi="Cambria Math"/>
                  </w:rPr>
                  <m:t>2</m:t>
                </m:r>
              </m:e>
            </m:d>
          </m:sup>
        </m:sSubSup>
        <m:r>
          <m:rPr/>
          <w:rPr>
            <w:rFonts w:ascii="Cambria Math" w:hAnsi="Cambria Math"/>
          </w:rPr>
          <m:t>=</m:t>
        </m:r>
        <m:f>
          <m:fPr/>
          <m:num>
            <m:r>
              <m:rPr>
                <m:sty m:val="p"/>
              </m:rPr>
              <w:rPr>
                <w:rFonts w:ascii="Cambria Math" w:hAnsi="Cambria Math"/>
              </w:rPr>
              <m:t>exp</m:t>
            </m:r>
            <m:d>
              <m:dPr>
                <m:sepChr m:val=","/>
              </m:dPr>
              <m:e>
                <m:r>
                  <m:rPr/>
                  <w:rPr>
                    <w:rFonts w:ascii="Cambria Math" w:hAnsi="Cambria Math"/>
                  </w:rPr>
                  <m:t>α</m:t>
                </m:r>
                <m:sSub>
                  <m:sSubPr/>
                  <m:e>
                    <m:r>
                      <m:rPr/>
                      <w:rPr>
                        <w:rFonts w:ascii="Cambria Math" w:hAnsi="Cambria Math"/>
                      </w:rPr>
                      <m:t>I</m:t>
                    </m:r>
                  </m:e>
                  <m:sub>
                    <m:r>
                      <m:rPr/>
                      <w:rPr>
                        <w:rFonts w:ascii="Cambria Math" w:hAnsi="Cambria Math"/>
                      </w:rPr>
                      <m:t>ij</m:t>
                    </m:r>
                  </m:sub>
                </m:sSub>
                <m:r>
                  <m:rPr/>
                  <w:rPr>
                    <w:rFonts w:ascii="Cambria Math" w:hAnsi="Cambria Math"/>
                  </w:rPr>
                  <m:t>+β</m:t>
                </m:r>
                <m:sSub>
                  <m:sSubPr/>
                  <m:e>
                    <m:r>
                      <m:rPr/>
                      <w:rPr>
                        <w:rFonts w:ascii="Cambria Math" w:hAnsi="Cambria Math"/>
                      </w:rPr>
                      <m:t>R</m:t>
                    </m:r>
                  </m:e>
                  <m:sub>
                    <m:r>
                      <m:rPr/>
                      <w:rPr>
                        <w:rFonts w:ascii="Cambria Math" w:hAnsi="Cambria Math"/>
                      </w:rPr>
                      <m:t>ij</m:t>
                    </m:r>
                  </m:sub>
                </m:sSub>
              </m:e>
            </m:d>
          </m:num>
          <m:den>
            <m:nary>
              <m:naryPr>
                <m:chr m:val="∑"/>
                <m:grow m:val="1"/>
                <m:limLoc m:val="subSup"/>
                <m:supHide m:val="1"/>
              </m:naryPr>
              <m:sub>
                <m:r>
                  <m:rPr/>
                  <w:rPr>
                    <w:rFonts w:ascii="Cambria Math" w:hAnsi="Cambria Math"/>
                  </w:rPr>
                  <m:t>m∈</m:t>
                </m:r>
                <m:sSubSup>
                  <m:sSubSupPr/>
                  <m:e>
                    <m:r>
                      <m:rPr>
                        <m:scr m:val="script"/>
                      </m:rPr>
                      <w:rPr>
                        <w:rFonts w:ascii="Cambria Math" w:hAnsi="Cambria Math"/>
                      </w:rPr>
                      <m:t>S</m:t>
                    </m:r>
                  </m:e>
                  <m:sub>
                    <m:r>
                      <m:rPr/>
                      <w:rPr>
                        <w:rFonts w:ascii="Cambria Math" w:hAnsi="Cambria Math"/>
                      </w:rPr>
                      <m:t>i</m:t>
                    </m:r>
                  </m:sub>
                  <m:sup>
                    <m:r>
                      <m:rPr/>
                      <w:rPr>
                        <w:rFonts w:ascii="Cambria Math" w:hAnsi="Cambria Math"/>
                      </w:rPr>
                      <m:t>∗</m:t>
                    </m:r>
                  </m:sup>
                </m:sSubSup>
              </m:sub>
              <m:sup/>
              <m:e/>
            </m:nary>
            <m:r>
              <m:rPr>
                <m:sty m:val="p"/>
              </m:rPr>
              <w:rPr>
                <w:rFonts w:ascii="Cambria Math" w:hAnsi="Cambria Math"/>
              </w:rPr>
              <m:t>exp</m:t>
            </m:r>
            <m:d>
              <m:dPr>
                <m:sepChr m:val=","/>
              </m:dPr>
              <m:e>
                <m:r>
                  <m:rPr/>
                  <w:rPr>
                    <w:rFonts w:ascii="Cambria Math" w:hAnsi="Cambria Math"/>
                  </w:rPr>
                  <m:t>α</m:t>
                </m:r>
                <m:sSub>
                  <m:sSubPr/>
                  <m:e>
                    <m:r>
                      <m:rPr/>
                      <w:rPr>
                        <w:rFonts w:ascii="Cambria Math" w:hAnsi="Cambria Math"/>
                      </w:rPr>
                      <m:t>I</m:t>
                    </m:r>
                  </m:e>
                  <m:sub>
                    <m:r>
                      <m:rPr/>
                      <w:rPr>
                        <w:rFonts w:ascii="Cambria Math" w:hAnsi="Cambria Math"/>
                      </w:rPr>
                      <m:t>im</m:t>
                    </m:r>
                  </m:sub>
                </m:sSub>
                <m:r>
                  <m:rPr/>
                  <w:rPr>
                    <w:rFonts w:ascii="Cambria Math" w:hAnsi="Cambria Math"/>
                  </w:rPr>
                  <m:t>+β</m:t>
                </m:r>
                <m:sSub>
                  <m:sSubPr/>
                  <m:e>
                    <m:r>
                      <m:rPr/>
                      <w:rPr>
                        <w:rFonts w:ascii="Cambria Math" w:hAnsi="Cambria Math"/>
                      </w:rPr>
                      <m:t>R</m:t>
                    </m:r>
                  </m:e>
                  <m:sub>
                    <m:r>
                      <m:rPr/>
                      <w:rPr>
                        <w:rFonts w:ascii="Cambria Math" w:hAnsi="Cambria Math"/>
                      </w:rPr>
                      <m:t>im</m:t>
                    </m:r>
                  </m:sub>
                </m:sSub>
              </m:e>
            </m:d>
          </m:den>
        </m:f>
      </m:oMath>
      <w:r>
        <w:rPr>
          <w:rFonts w:hint="eastAsia"/>
          <w:i w:val="0"/>
          <w:lang w:val="en-US" w:eastAsia="zh-CN"/>
        </w:rPr>
        <w:t xml:space="preserve">     (9)</w:t>
      </w:r>
    </w:p>
    <w:p w14:paraId="7EBFEFEF">
      <w:pPr>
        <w:spacing w:before="120" w:after="120" w:line="288" w:lineRule="auto"/>
        <w:ind w:left="0"/>
        <w:jc w:val="left"/>
        <w:rPr>
          <w:rFonts w:ascii="Arial" w:hAnsi="Arial" w:eastAsia="等线" w:cs="Arial"/>
          <w:sz w:val="22"/>
        </w:rPr>
      </w:pPr>
      <w:r>
        <w:rPr>
          <w:rFonts w:ascii="Arial" w:hAnsi="Arial" w:eastAsia="等线" w:cs="Arial"/>
          <w:sz w:val="22"/>
        </w:rPr>
        <w:t>其中，</w:t>
      </w: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(8)</w:t>
      </w:r>
      <w:r>
        <w:rPr>
          <w:rFonts w:ascii="Helvetica" w:hAnsi="Helvetica" w:eastAsia="Helvetica" w:cs="Helvetica"/>
          <w:i w:val="0"/>
          <w:iCs w:val="0"/>
          <w:caps w:val="0"/>
          <w:color w:val="333333"/>
          <w:spacing w:val="0"/>
          <w:sz w:val="16"/>
          <w:szCs w:val="16"/>
          <w:shd w:val="clear" w:fill="FFFFFF"/>
        </w:rPr>
        <w:t>中</w:t>
      </w:r>
      <w:r>
        <w:rPr>
          <w:rFonts w:hint="eastAsia" w:ascii="Helvetica" w:hAnsi="Helvetica" w:eastAsia="宋体" w:cs="Helvetica"/>
          <w:i w:val="0"/>
          <w:iCs w:val="0"/>
          <w:caps w:val="0"/>
          <w:color w:val="333333"/>
          <w:spacing w:val="0"/>
          <w:sz w:val="16"/>
          <w:szCs w:val="16"/>
          <w:shd w:val="clear" w:fill="FFFFFF"/>
          <w:lang w:val="en-US" w:eastAsia="zh-CN"/>
        </w:rPr>
        <w:t>,</w:t>
      </w:r>
      <m:oMath>
        <m:sSub>
          <m:sSubPr>
            <m:ctrlPr>
              <w:rPr>
                <w:rFonts w:hint="default" w:ascii="Cambria Math" w:hAnsi="Cambria Math" w:eastAsia="Helvetica"/>
                <w:sz w:val="16"/>
              </w:rPr>
            </m:ctrlPr>
          </m:sSubPr>
          <m:e>
            <m:r>
              <m:rPr/>
              <w:rPr>
                <w:rFonts w:hint="default" w:ascii="Cambria Math" w:hAnsi="Cambria Math" w:eastAsia="Helvetica"/>
                <w:sz w:val="16"/>
              </w:rPr>
              <m:t>I</m:t>
            </m:r>
            <m:ctrlPr>
              <w:rPr>
                <w:rFonts w:ascii="Cambria Math" w:hAnsi="Cambria Math" w:eastAsia="Helvetica"/>
                <w:sz w:val="16"/>
              </w:rPr>
            </m:ctrlPr>
          </m:e>
          <m:sub>
            <m:r>
              <m:rPr/>
              <w:rPr>
                <w:rFonts w:hint="default" w:ascii="Cambria Math" w:hAnsi="Cambria Math" w:eastAsia="Helvetica"/>
                <w:sz w:val="16"/>
              </w:rPr>
              <m:t>i</m:t>
            </m:r>
            <m:ctrlPr>
              <w:rPr>
                <w:rFonts w:ascii="Cambria Math" w:hAnsi="Cambria Math" w:eastAsia="Helvetica"/>
                <w:sz w:val="16"/>
              </w:rPr>
            </m:ctrlPr>
          </m:sub>
        </m:sSub>
      </m:oMath>
      <w:r>
        <w:rPr>
          <w:rFonts w:ascii="Helvetica" w:hAnsi="Helvetica" w:eastAsia="Helvetica" w:cs="Helvetica"/>
          <w:i w:val="0"/>
          <w:iCs w:val="0"/>
          <w:caps w:val="0"/>
          <w:color w:val="333333"/>
          <w:spacing w:val="0"/>
          <w:sz w:val="16"/>
          <w:szCs w:val="16"/>
          <w:shd w:val="clear" w:fill="FFFFFF"/>
        </w:rPr>
        <w:t xml:space="preserve"> 为重要性分数，</w:t>
      </w:r>
      <m:oMath>
        <m:sSub>
          <m:sSubPr>
            <m:ctrlPr>
              <w:rPr>
                <w:rFonts w:hint="default" w:ascii="Cambria Math" w:hAnsi="Cambria Math" w:eastAsia="Helvetica"/>
                <w:sz w:val="16"/>
              </w:rPr>
            </m:ctrlPr>
          </m:sSubPr>
          <m:e>
            <m:r>
              <m:rPr/>
              <w:rPr>
                <w:rFonts w:hint="default" w:ascii="Cambria Math" w:hAnsi="Cambria Math" w:eastAsia="Helvetica"/>
                <w:sz w:val="16"/>
              </w:rPr>
              <m:t>R</m:t>
            </m:r>
            <m:ctrlPr>
              <w:rPr>
                <w:rFonts w:ascii="Cambria Math" w:hAnsi="Cambria Math" w:eastAsia="Helvetica"/>
                <w:sz w:val="16"/>
              </w:rPr>
            </m:ctrlPr>
          </m:e>
          <m:sub>
            <m:r>
              <m:rPr/>
              <w:rPr>
                <w:rFonts w:hint="default" w:ascii="Cambria Math" w:hAnsi="Cambria Math" w:eastAsia="Helvetica"/>
                <w:sz w:val="16"/>
              </w:rPr>
              <m:t>i</m:t>
            </m:r>
            <m:ctrlPr>
              <w:rPr>
                <w:rFonts w:ascii="Cambria Math" w:hAnsi="Cambria Math" w:eastAsia="Helvetica"/>
                <w:sz w:val="16"/>
              </w:rPr>
            </m:ctrlPr>
          </m:sub>
        </m:sSub>
      </m:oMath>
      <w:r>
        <w:rPr>
          <w:rFonts w:ascii="Helvetica" w:hAnsi="Helvetica" w:eastAsia="Helvetica" w:cs="Helvetica"/>
          <w:i w:val="0"/>
          <w:iCs w:val="0"/>
          <w:caps w:val="0"/>
          <w:color w:val="333333"/>
          <w:spacing w:val="0"/>
          <w:sz w:val="16"/>
          <w:szCs w:val="16"/>
          <w:shd w:val="clear" w:fill="FFFFFF"/>
        </w:rPr>
        <w:t xml:space="preserve"> 为关联度分数，</w:t>
      </w:r>
      <m:oMath>
        <m:sSub>
          <m:sSubPr>
            <m:ctrlPr>
              <w:rPr>
                <w:rFonts w:hint="default" w:ascii="Cambria Math" w:hAnsi="Cambria Math" w:eastAsia="Helvetica"/>
                <w:sz w:val="16"/>
              </w:rPr>
            </m:ctrlPr>
          </m:sSubPr>
          <m:e>
            <m:r>
              <m:rPr/>
              <w:rPr>
                <w:rFonts w:hint="default" w:ascii="Cambria Math" w:hAnsi="Cambria Math" w:eastAsia="Helvetica"/>
                <w:sz w:val="16"/>
              </w:rPr>
              <m:t>T</m:t>
            </m:r>
            <m:ctrlPr>
              <w:rPr>
                <w:rFonts w:ascii="Cambria Math" w:hAnsi="Cambria Math" w:eastAsia="Helvetica"/>
                <w:sz w:val="16"/>
              </w:rPr>
            </m:ctrlPr>
          </m:e>
          <m:sub>
            <m:r>
              <m:rPr/>
              <w:rPr>
                <w:rFonts w:hint="default" w:ascii="Cambria Math" w:hAnsi="Cambria Math" w:eastAsia="Helvetica"/>
                <w:sz w:val="16"/>
              </w:rPr>
              <m:t>i</m:t>
            </m:r>
            <m:ctrlPr>
              <w:rPr>
                <w:rFonts w:ascii="Cambria Math" w:hAnsi="Cambria Math" w:eastAsia="Helvetica"/>
                <w:sz w:val="16"/>
              </w:rPr>
            </m:ctrlPr>
          </m:sub>
        </m:sSub>
      </m:oMath>
      <w:r>
        <w:rPr>
          <w:rFonts w:ascii="Helvetica" w:hAnsi="Helvetica" w:eastAsia="Helvetica" w:cs="Helvetica"/>
          <w:i w:val="0"/>
          <w:iCs w:val="0"/>
          <w:caps w:val="0"/>
          <w:color w:val="333333"/>
          <w:spacing w:val="0"/>
          <w:sz w:val="16"/>
          <w:szCs w:val="16"/>
          <w:shd w:val="clear" w:fill="FFFFFF"/>
        </w:rPr>
        <w:t xml:space="preserve"> 为岗位类型修正项，</w:t>
      </w:r>
      <m:oMath>
        <m:r>
          <m:rPr/>
          <w:rPr>
            <w:rFonts w:hint="default" w:ascii="Cambria Math" w:hAnsi="Cambria Math" w:eastAsia="Helvetica"/>
            <w:sz w:val="16"/>
          </w:rPr>
          <m:t>α,β,γ</m:t>
        </m:r>
      </m:oMath>
      <w:r>
        <w:rPr>
          <w:rFonts w:ascii="Helvetica" w:hAnsi="Helvetica" w:eastAsia="Helvetica" w:cs="Helvetica"/>
          <w:i w:val="0"/>
          <w:iCs w:val="0"/>
          <w:caps w:val="0"/>
          <w:color w:val="333333"/>
          <w:spacing w:val="0"/>
          <w:sz w:val="16"/>
          <w:szCs w:val="16"/>
          <w:shd w:val="clear" w:fill="FFFFFF"/>
        </w:rPr>
        <w:t xml:space="preserve"> 为融合系数。</w:t>
      </w:r>
    </w:p>
    <w:p w14:paraId="52C3843F">
      <w:pPr>
        <w:spacing w:before="120" w:after="120" w:line="288" w:lineRule="auto"/>
        <w:ind w:left="0"/>
        <w:jc w:val="left"/>
        <w:rPr>
          <w:rFonts w:ascii="var(--monospace)" w:hAnsi="var(--monospace)" w:eastAsia="var(--monospace)" w:cs="var(--monospace)"/>
          <w:i w:val="0"/>
          <w:iCs w:val="0"/>
          <w:caps w:val="0"/>
          <w:color w:val="333333"/>
          <w:spacing w:val="0"/>
          <w:sz w:val="16"/>
          <w:szCs w:val="16"/>
          <w:shd w:val="clear" w:fill="FFFFFF"/>
        </w:rPr>
      </w:pPr>
      <w:r>
        <w:rPr>
          <w:rFonts w:ascii="Helvetica" w:hAnsi="Helvetica" w:eastAsia="Helvetica" w:cs="Helvetica"/>
          <w:i w:val="0"/>
          <w:iCs w:val="0"/>
          <w:caps w:val="0"/>
          <w:color w:val="333333"/>
          <w:spacing w:val="0"/>
          <w:sz w:val="16"/>
          <w:szCs w:val="16"/>
          <w:shd w:val="clear" w:fill="FFFFFF"/>
        </w:rPr>
        <w:t>式</w:t>
      </w:r>
      <w:r>
        <w:rPr>
          <w:rFonts w:hint="eastAsia" w:ascii="Helvetica" w:hAnsi="Helvetica" w:eastAsia="宋体" w:cs="Helvetica"/>
          <w:i w:val="0"/>
          <w:iCs w:val="0"/>
          <w:caps w:val="0"/>
          <w:color w:val="333333"/>
          <w:spacing w:val="0"/>
          <w:sz w:val="16"/>
          <w:szCs w:val="16"/>
          <w:shd w:val="clear" w:fill="FFFFFF"/>
          <w:lang w:val="en-US" w:eastAsia="zh-CN"/>
        </w:rPr>
        <w:t>(9)</w:t>
      </w:r>
      <w:r>
        <w:rPr>
          <w:rFonts w:ascii="Helvetica" w:hAnsi="Helvetica" w:eastAsia="Helvetica" w:cs="Helvetica"/>
          <w:i w:val="0"/>
          <w:iCs w:val="0"/>
          <w:caps w:val="0"/>
          <w:color w:val="333333"/>
          <w:spacing w:val="0"/>
          <w:sz w:val="16"/>
          <w:szCs w:val="16"/>
          <w:shd w:val="clear" w:fill="FFFFFF"/>
        </w:rPr>
        <w:t>中</w:t>
      </w:r>
      <w:r>
        <w:rPr>
          <w:rFonts w:hint="eastAsia" w:ascii="Helvetica" w:hAnsi="Helvetica" w:eastAsia="宋体" w:cs="Helvetica"/>
          <w:i w:val="0"/>
          <w:iCs w:val="0"/>
          <w:caps w:val="0"/>
          <w:color w:val="333333"/>
          <w:spacing w:val="0"/>
          <w:sz w:val="16"/>
          <w:szCs w:val="16"/>
          <w:shd w:val="clear" w:fill="FFFFFF"/>
          <w:lang w:val="en-US" w:eastAsia="zh-CN"/>
        </w:rPr>
        <w:t>,</w:t>
      </w:r>
      <m:oMath>
        <m:sSubSup>
          <m:sSubSupPr>
            <m:ctrlPr>
              <w:rPr>
                <w:rFonts w:hint="default" w:ascii="Cambria Math" w:hAnsi="Cambria Math" w:eastAsia="Helvetica"/>
                <w:sz w:val="16"/>
              </w:rPr>
            </m:ctrlPr>
          </m:sSubSupPr>
          <m:e>
            <m:r>
              <m:rPr/>
              <w:rPr>
                <w:rFonts w:hint="default" w:ascii="Cambria Math" w:hAnsi="Cambria Math" w:eastAsia="Helvetica"/>
                <w:sz w:val="16"/>
              </w:rPr>
              <m:t>w</m:t>
            </m:r>
            <m:ctrlPr>
              <w:rPr>
                <w:rFonts w:ascii="Cambria Math" w:hAnsi="Cambria Math" w:eastAsia="Helvetica"/>
                <w:sz w:val="16"/>
              </w:rPr>
            </m:ctrlPr>
          </m:e>
          <m:sub>
            <m:r>
              <m:rPr/>
              <w:rPr>
                <w:rFonts w:hint="default" w:ascii="Cambria Math" w:hAnsi="Cambria Math" w:eastAsia="Helvetica"/>
                <w:sz w:val="16"/>
              </w:rPr>
              <m:t>ij</m:t>
            </m:r>
            <m:ctrlPr>
              <w:rPr>
                <w:rFonts w:ascii="Cambria Math" w:hAnsi="Cambria Math" w:eastAsia="Helvetica"/>
                <w:sz w:val="16"/>
              </w:rPr>
            </m:ctrlPr>
          </m:sub>
          <m:sup>
            <m:r>
              <m:rPr/>
              <w:rPr>
                <w:rFonts w:hint="default" w:ascii="Cambria Math" w:hAnsi="Cambria Math" w:eastAsia="Helvetica"/>
                <w:sz w:val="16"/>
              </w:rPr>
              <m:t>(2)</m:t>
            </m:r>
            <m:ctrlPr>
              <w:rPr>
                <w:rFonts w:ascii="Cambria Math" w:hAnsi="Cambria Math" w:eastAsia="Helvetica"/>
                <w:sz w:val="16"/>
              </w:rPr>
            </m:ctrlPr>
          </m:sup>
        </m:sSubSup>
      </m:oMath>
      <w:r>
        <w:rPr>
          <w:rFonts w:ascii="Helvetica" w:hAnsi="Helvetica" w:eastAsia="Helvetica" w:cs="Helvetica"/>
          <w:i w:val="0"/>
          <w:iCs w:val="0"/>
          <w:caps w:val="0"/>
          <w:color w:val="333333"/>
          <w:spacing w:val="0"/>
          <w:sz w:val="16"/>
          <w:szCs w:val="16"/>
          <w:shd w:val="clear" w:fill="FFFFFF"/>
        </w:rPr>
        <w:t xml:space="preserve"> 为一级指标 </w:t>
      </w:r>
      <m:oMath>
        <m:r>
          <m:rPr/>
          <w:rPr>
            <w:rFonts w:hint="default" w:ascii="Cambria Math" w:hAnsi="Cambria Math" w:eastAsia="Helvetica"/>
            <w:sz w:val="16"/>
          </w:rPr>
          <m:t>i</m:t>
        </m:r>
      </m:oMath>
      <w:r>
        <w:rPr>
          <w:rFonts w:ascii="Helvetica" w:hAnsi="Helvetica" w:eastAsia="Helvetica" w:cs="Helvetica"/>
          <w:i w:val="0"/>
          <w:iCs w:val="0"/>
          <w:caps w:val="0"/>
          <w:color w:val="333333"/>
          <w:spacing w:val="0"/>
          <w:sz w:val="16"/>
          <w:szCs w:val="16"/>
          <w:shd w:val="clear" w:fill="FFFFFF"/>
        </w:rPr>
        <w:t xml:space="preserve"> 下第 </w:t>
      </w:r>
      <m:oMath>
        <m:r>
          <m:rPr/>
          <w:rPr>
            <w:rFonts w:hint="default" w:ascii="Cambria Math" w:hAnsi="Cambria Math" w:eastAsia="Helvetica"/>
            <w:sz w:val="16"/>
          </w:rPr>
          <m:t>j</m:t>
        </m:r>
      </m:oMath>
      <w:r>
        <w:rPr>
          <w:rFonts w:ascii="Helvetica" w:hAnsi="Helvetica" w:eastAsia="Helvetica" w:cs="Helvetica"/>
          <w:i w:val="0"/>
          <w:iCs w:val="0"/>
          <w:caps w:val="0"/>
          <w:color w:val="333333"/>
          <w:spacing w:val="0"/>
          <w:sz w:val="16"/>
          <w:szCs w:val="16"/>
          <w:shd w:val="clear" w:fill="FFFFFF"/>
        </w:rPr>
        <w:t xml:space="preserve"> 个二级指标的条件权重。</w:t>
      </w:r>
      <w:r>
        <w:rPr>
          <w:rFonts w:ascii="var(--monospace)" w:hAnsi="var(--monospace)" w:eastAsia="var(--monospace)" w:cs="var(--monospace)"/>
          <w:i w:val="0"/>
          <w:iCs w:val="0"/>
          <w:caps w:val="0"/>
          <w:color w:val="333333"/>
          <w:spacing w:val="0"/>
          <w:sz w:val="16"/>
          <w:szCs w:val="16"/>
          <w:shd w:val="clear" w:fill="FFFFFF"/>
        </w:rPr>
        <w:t xml:space="preserve"> </w:t>
      </w:r>
    </w:p>
    <w:p w14:paraId="6CEA605F">
      <w:pPr>
        <w:pStyle w:val="11"/>
        <w:keepNext w:val="0"/>
        <w:keepLines w:val="0"/>
        <w:widowControl/>
        <w:suppressLineNumbers w:val="0"/>
        <w:spacing w:before="168" w:beforeAutospacing="0" w:after="168" w:afterAutospacing="0"/>
        <w:ind w:left="0" w:right="0" w:firstLine="0"/>
        <w:rPr>
          <w:rFonts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两级归一化满足：</w:t>
      </w:r>
    </w:p>
    <w:p w14:paraId="5076C12D">
      <w:pPr>
        <w:keepNext w:val="0"/>
        <w:keepLines w:val="0"/>
        <w:widowControl/>
        <w:suppressLineNumbers w:val="0"/>
        <w:spacing w:after="240" w:afterAutospacing="0"/>
        <w:ind w:left="0" w:firstLine="0"/>
        <w:jc w:val="left"/>
        <w:rPr>
          <w:rFonts w:hint="default" w:ascii="Helvetica" w:hAnsi="Helvetica" w:eastAsia="Helvetica" w:cs="Helvetica"/>
          <w:i w:val="0"/>
          <w:iCs w:val="0"/>
          <w:caps w:val="0"/>
          <w:color w:val="333333"/>
          <w:spacing w:val="0"/>
          <w:sz w:val="16"/>
          <w:szCs w:val="16"/>
        </w:rPr>
      </w:pPr>
      <m:oMathPara>
        <m:oMath>
          <m:nary>
            <m:naryPr>
              <m:chr m:val="∑"/>
              <m:limLoc m:val="undOvr"/>
              <m:supHide m:val="1"/>
              <m:ctrlPr>
                <w:rPr>
                  <w:rFonts w:hint="default" w:ascii="Cambria Math" w:hAnsi="Cambria Math" w:eastAsia="Helvetica"/>
                  <w:i/>
                  <w:sz w:val="16"/>
                </w:rPr>
              </m:ctrlPr>
            </m:naryPr>
            <m:sub>
              <m:r>
                <m:rPr/>
                <w:rPr>
                  <w:rFonts w:hint="default" w:ascii="Cambria Math" w:hAnsi="Cambria Math" w:eastAsia="Helvetica"/>
                  <w:sz w:val="16"/>
                </w:rPr>
                <m:t>i</m:t>
              </m:r>
              <m:ctrlPr>
                <w:rPr>
                  <w:rFonts w:ascii="Cambria Math" w:hAnsi="Cambria Math" w:eastAsia="Helvetica"/>
                  <w:sz w:val="16"/>
                </w:rPr>
              </m:ctrlPr>
            </m:sub>
            <m:sup>
              <m:ctrlPr>
                <w:rPr>
                  <w:rFonts w:ascii="Cambria Math" w:hAnsi="Cambria Math" w:eastAsia="Helvetica"/>
                  <w:sz w:val="16"/>
                </w:rPr>
              </m:ctrlPr>
            </m:sup>
            <m:e>
              <m:sSubSup>
                <m:sSubSupPr>
                  <m:ctrlPr>
                    <w:rPr>
                      <w:rFonts w:hint="default" w:ascii="Cambria Math" w:hAnsi="Cambria Math" w:eastAsia="Helvetica"/>
                      <w:sz w:val="16"/>
                    </w:rPr>
                  </m:ctrlPr>
                </m:sSubSupPr>
                <m:e>
                  <m:r>
                    <m:rPr/>
                    <w:rPr>
                      <w:rFonts w:hint="default" w:ascii="Cambria Math" w:hAnsi="Cambria Math" w:eastAsia="Helvetica"/>
                      <w:sz w:val="16"/>
                    </w:rPr>
                    <m:t>w</m:t>
                  </m:r>
                  <m:ctrlPr>
                    <w:rPr>
                      <w:rFonts w:ascii="Cambria Math" w:hAnsi="Cambria Math" w:eastAsia="Helvetica"/>
                      <w:sz w:val="16"/>
                    </w:rPr>
                  </m:ctrlPr>
                </m:e>
                <m:sub>
                  <m:r>
                    <m:rPr/>
                    <w:rPr>
                      <w:rFonts w:hint="default" w:ascii="Cambria Math" w:hAnsi="Cambria Math" w:eastAsia="Helvetica"/>
                      <w:sz w:val="16"/>
                    </w:rPr>
                    <m:t>i</m:t>
                  </m:r>
                  <m:ctrlPr>
                    <w:rPr>
                      <w:rFonts w:ascii="Cambria Math" w:hAnsi="Cambria Math" w:eastAsia="Helvetica"/>
                      <w:sz w:val="16"/>
                    </w:rPr>
                  </m:ctrlPr>
                </m:sub>
                <m:sup>
                  <m:r>
                    <m:rPr/>
                    <w:rPr>
                      <w:rFonts w:hint="default" w:ascii="Cambria Math" w:hAnsi="Cambria Math" w:eastAsia="Helvetica"/>
                      <w:sz w:val="16"/>
                    </w:rPr>
                    <m:t>(1)</m:t>
                  </m:r>
                  <m:ctrlPr>
                    <w:rPr>
                      <w:rFonts w:ascii="Cambria Math" w:hAnsi="Cambria Math" w:eastAsia="Helvetica"/>
                      <w:sz w:val="16"/>
                    </w:rPr>
                  </m:ctrlPr>
                </m:sup>
              </m:sSubSup>
              <m:ctrlPr>
                <w:rPr>
                  <w:rFonts w:hint="default" w:ascii="Cambria Math" w:hAnsi="Cambria Math" w:eastAsia="Helvetica"/>
                  <w:sz w:val="16"/>
                </w:rPr>
              </m:ctrlPr>
            </m:e>
          </m:nary>
          <m:r>
            <m:rPr/>
            <w:rPr>
              <w:rFonts w:hint="default" w:ascii="Cambria Math" w:hAnsi="Cambria Math" w:eastAsia="Helvetica"/>
              <w:sz w:val="16"/>
            </w:rPr>
            <m:t>=1, </m:t>
          </m:r>
          <m:nary>
            <m:naryPr>
              <m:chr m:val="∑"/>
              <m:limLoc m:val="undOvr"/>
              <m:supHide m:val="1"/>
              <m:ctrlPr>
                <w:rPr>
                  <w:rFonts w:hint="default" w:ascii="Cambria Math" w:hAnsi="Cambria Math" w:eastAsia="Helvetica"/>
                  <w:i/>
                  <w:sz w:val="16"/>
                </w:rPr>
              </m:ctrlPr>
            </m:naryPr>
            <m:sub>
              <m:r>
                <m:rPr/>
                <w:rPr>
                  <w:rFonts w:hint="default" w:ascii="Cambria Math" w:hAnsi="Cambria Math" w:eastAsia="Helvetica"/>
                  <w:sz w:val="16"/>
                </w:rPr>
                <m:t>j∈</m:t>
              </m:r>
              <m:sSubSup>
                <m:sSubSupPr>
                  <m:ctrlPr>
                    <w:rPr>
                      <w:rFonts w:hint="default" w:ascii="Cambria Math" w:hAnsi="Cambria Math" w:eastAsia="Helvetica"/>
                      <w:sz w:val="16"/>
                    </w:rPr>
                  </m:ctrlPr>
                </m:sSubSupPr>
                <m:e>
                  <m:r>
                    <m:rPr>
                      <m:scr m:val="script"/>
                    </m:rPr>
                    <w:rPr>
                      <w:rFonts w:hint="default" w:ascii="Cambria Math" w:hAnsi="Cambria Math" w:eastAsia="MS Mincho"/>
                      <w:sz w:val="16"/>
                    </w:rPr>
                    <m:t>S</m:t>
                  </m:r>
                  <m:ctrlPr>
                    <w:rPr>
                      <w:rFonts w:ascii="Cambria Math" w:hAnsi="Cambria Math" w:eastAsia="Helvetica"/>
                      <w:sz w:val="16"/>
                    </w:rPr>
                  </m:ctrlPr>
                </m:e>
                <m:sub>
                  <m:r>
                    <m:rPr/>
                    <w:rPr>
                      <w:rFonts w:hint="default" w:ascii="Cambria Math" w:hAnsi="Cambria Math" w:eastAsia="Helvetica"/>
                      <w:sz w:val="16"/>
                    </w:rPr>
                    <m:t>i</m:t>
                  </m:r>
                  <m:ctrlPr>
                    <w:rPr>
                      <w:rFonts w:ascii="Cambria Math" w:hAnsi="Cambria Math" w:eastAsia="Helvetica"/>
                      <w:sz w:val="16"/>
                    </w:rPr>
                  </m:ctrlPr>
                </m:sub>
                <m:sup>
                  <m:r>
                    <m:rPr/>
                    <w:rPr>
                      <w:rFonts w:hint="default" w:ascii="Cambria Math" w:hAnsi="Cambria Math" w:eastAsia="Helvetica"/>
                      <w:sz w:val="16"/>
                    </w:rPr>
                    <m:t>\</m:t>
                  </m:r>
                  <m:ctrlPr>
                    <w:rPr>
                      <w:rFonts w:ascii="Cambria Math" w:hAnsi="Cambria Math" w:eastAsia="Helvetica"/>
                      <w:sz w:val="16"/>
                    </w:rPr>
                  </m:ctrlPr>
                </m:sup>
              </m:sSubSup>
              <m:r>
                <m:rPr/>
                <w:rPr>
                  <w:rFonts w:hint="default" w:ascii="Cambria Math" w:hAnsi="Cambria Math" w:eastAsia="Helvetica"/>
                  <w:sz w:val="16"/>
                </w:rPr>
                <m:t>∗</m:t>
              </m:r>
              <m:ctrlPr>
                <w:rPr>
                  <w:rFonts w:hint="default" w:ascii="Cambria Math" w:hAnsi="Cambria Math" w:eastAsia="Helvetica"/>
                  <w:sz w:val="16"/>
                </w:rPr>
              </m:ctrlPr>
            </m:sub>
            <m:sup>
              <m:ctrlPr>
                <w:rPr>
                  <w:rFonts w:hint="default" w:ascii="Cambria Math" w:hAnsi="Cambria Math" w:eastAsia="Helvetica"/>
                  <w:sz w:val="16"/>
                </w:rPr>
              </m:ctrlPr>
            </m:sup>
            <m:e>
              <m:sSubSup>
                <m:sSubSupPr>
                  <m:ctrlPr>
                    <w:rPr>
                      <w:rFonts w:hint="default" w:ascii="Cambria Math" w:hAnsi="Cambria Math" w:eastAsia="Helvetica"/>
                      <w:sz w:val="16"/>
                    </w:rPr>
                  </m:ctrlPr>
                </m:sSubSupPr>
                <m:e>
                  <m:r>
                    <m:rPr/>
                    <w:rPr>
                      <w:rFonts w:hint="default" w:ascii="Cambria Math" w:hAnsi="Cambria Math" w:eastAsia="Helvetica"/>
                      <w:sz w:val="16"/>
                    </w:rPr>
                    <m:t>w</m:t>
                  </m:r>
                  <m:ctrlPr>
                    <w:rPr>
                      <w:rFonts w:ascii="Cambria Math" w:hAnsi="Cambria Math" w:eastAsia="Helvetica"/>
                      <w:sz w:val="16"/>
                    </w:rPr>
                  </m:ctrlPr>
                </m:e>
                <m:sub>
                  <m:r>
                    <m:rPr/>
                    <w:rPr>
                      <w:rFonts w:hint="default" w:ascii="Cambria Math" w:hAnsi="Cambria Math" w:eastAsia="Helvetica"/>
                      <w:sz w:val="16"/>
                    </w:rPr>
                    <m:t>ij</m:t>
                  </m:r>
                  <m:ctrlPr>
                    <w:rPr>
                      <w:rFonts w:ascii="Cambria Math" w:hAnsi="Cambria Math" w:eastAsia="Helvetica"/>
                      <w:sz w:val="16"/>
                    </w:rPr>
                  </m:ctrlPr>
                </m:sub>
                <m:sup>
                  <m:r>
                    <m:rPr/>
                    <w:rPr>
                      <w:rFonts w:hint="default" w:ascii="Cambria Math" w:hAnsi="Cambria Math" w:eastAsia="Helvetica"/>
                      <w:sz w:val="16"/>
                    </w:rPr>
                    <m:t>(2)</m:t>
                  </m:r>
                  <m:ctrlPr>
                    <w:rPr>
                      <w:rFonts w:ascii="Cambria Math" w:hAnsi="Cambria Math" w:eastAsia="Helvetica"/>
                      <w:sz w:val="16"/>
                    </w:rPr>
                  </m:ctrlPr>
                </m:sup>
              </m:sSubSup>
              <m:ctrlPr>
                <w:rPr>
                  <w:rFonts w:hint="default" w:ascii="Cambria Math" w:hAnsi="Cambria Math" w:eastAsia="Helvetica"/>
                  <w:sz w:val="16"/>
                </w:rPr>
              </m:ctrlPr>
            </m:e>
          </m:nary>
          <m:r>
            <m:rPr/>
            <w:rPr>
              <w:rFonts w:hint="default" w:ascii="Cambria Math" w:hAnsi="Cambria Math" w:eastAsia="Helvetica"/>
              <w:sz w:val="16"/>
            </w:rPr>
            <m:t>=1</m:t>
          </m:r>
        </m:oMath>
      </m:oMathPara>
    </w:p>
    <w:p w14:paraId="39C29D0A">
      <w:pPr>
        <w:spacing w:before="120" w:after="120" w:line="288" w:lineRule="auto"/>
        <w:ind w:left="0"/>
        <w:jc w:val="left"/>
        <w:rPr>
          <w:rFonts w:ascii="var(--monospace)" w:hAnsi="var(--monospace)" w:eastAsia="var(--monospace)" w:cs="var(--monospace)"/>
          <w:i w:val="0"/>
          <w:iCs w:val="0"/>
          <w:caps w:val="0"/>
          <w:color w:val="333333"/>
          <w:spacing w:val="0"/>
          <w:sz w:val="16"/>
          <w:szCs w:val="16"/>
          <w:shd w:val="clear" w:fill="FFFFFF"/>
        </w:rPr>
      </w:pPr>
    </w:p>
    <w:p w14:paraId="3B88A01E">
      <w:pPr>
        <w:ind w:firstLine="320" w:firstLineChars="200"/>
        <w:rPr>
          <w:rFonts w:hint="default"/>
          <w:lang w:val="en-US" w:eastAsia="zh-CN"/>
        </w:rPr>
      </w:pPr>
      <w:r>
        <w:rPr>
          <w:rFonts w:ascii="Helvetica" w:hAnsi="Helvetica" w:eastAsia="Helvetica" w:cs="Helvetica"/>
          <w:i w:val="0"/>
          <w:iCs w:val="0"/>
          <w:caps w:val="0"/>
          <w:color w:val="333333"/>
          <w:spacing w:val="0"/>
          <w:sz w:val="16"/>
          <w:szCs w:val="16"/>
          <w:highlight w:val="yellow"/>
          <w:shd w:val="clear" w:fill="FFFFFF"/>
        </w:rPr>
        <w:t>采用 softmax 归一可保证非负性与可加性，天然满足“同层权重和为1”的层次化约束，便于论文中进行解释与比较。</w:t>
      </w:r>
    </w:p>
    <w:p w14:paraId="5A588BC5">
      <w:pPr>
        <w:outlineLvl w:val="2"/>
        <w:rPr>
          <w:rFonts w:hint="eastAsia"/>
          <w:lang w:val="en-US" w:eastAsia="zh-CN"/>
        </w:rPr>
      </w:pPr>
      <w:r>
        <w:rPr>
          <w:rFonts w:hint="eastAsia"/>
          <w:lang w:val="en-US" w:eastAsia="zh-CN"/>
        </w:rPr>
        <w:t>3.6.2评价</w:t>
      </w:r>
      <w:r>
        <w:rPr>
          <w:rFonts w:hint="default"/>
          <w:lang w:val="en-US" w:eastAsia="zh-CN"/>
        </w:rPr>
        <w:t>指标提取算法</w:t>
      </w:r>
    </w:p>
    <w:p w14:paraId="33D573FB">
      <w:pPr>
        <w:ind w:firstLine="320" w:firstLineChars="200"/>
        <w:rPr>
          <w:rFonts w:hint="eastAsia" w:ascii="Helvetica" w:hAnsi="Helvetica" w:eastAsia="宋体" w:cs="Helvetica"/>
          <w:strike w:val="0"/>
          <w:dstrike w:val="0"/>
          <w:color w:val="333333"/>
          <w:sz w:val="16"/>
          <w:szCs w:val="16"/>
          <w:highlight w:val="none"/>
          <w:shd w:val="clear" w:color="auto" w:fill="FFFFFF"/>
          <w:lang w:val="en-US" w:eastAsia="zh-CN"/>
        </w:rPr>
      </w:pPr>
      <w:r>
        <w:rPr>
          <w:rFonts w:hint="eastAsia" w:ascii="Helvetica" w:hAnsi="Helvetica" w:eastAsia="宋体" w:cs="Helvetica"/>
          <w:strike w:val="0"/>
          <w:dstrike w:val="0"/>
          <w:color w:val="333333"/>
          <w:sz w:val="16"/>
          <w:szCs w:val="16"/>
          <w:highlight w:val="none"/>
          <w:shd w:val="clear" w:color="auto" w:fill="FFFFFF"/>
          <w:lang w:val="en-US" w:eastAsia="zh-CN"/>
        </w:rPr>
        <w:t>算法 多任务融合指标提取算法</w:t>
      </w:r>
    </w:p>
    <w:p w14:paraId="50D19153">
      <w:pPr>
        <w:ind w:firstLine="320" w:firstLineChars="200"/>
        <w:rPr>
          <w:rFonts w:hint="eastAsia" w:ascii="Helvetica" w:hAnsi="Helvetica" w:eastAsia="宋体" w:cs="Helvetica"/>
          <w:strike w:val="0"/>
          <w:dstrike w:val="0"/>
          <w:color w:val="333333"/>
          <w:sz w:val="16"/>
          <w:szCs w:val="16"/>
          <w:highlight w:val="none"/>
          <w:shd w:val="clear" w:color="auto" w:fill="FFFFFF"/>
          <w:lang w:val="en-US" w:eastAsia="zh-CN"/>
        </w:rPr>
      </w:pPr>
      <w:r>
        <w:rPr>
          <w:rFonts w:hint="eastAsia" w:ascii="Helvetica" w:hAnsi="Helvetica" w:eastAsia="宋体" w:cs="Helvetica"/>
          <w:strike w:val="0"/>
          <w:dstrike w:val="0"/>
          <w:color w:val="333333"/>
          <w:sz w:val="16"/>
          <w:szCs w:val="16"/>
          <w:highlight w:val="none"/>
          <w:shd w:val="clear" w:color="auto" w:fill="FFFFFF"/>
          <w:lang w:val="en-US" w:eastAsia="zh-CN"/>
        </w:rPr>
        <w:t xml:space="preserve">输入 岗位文本 </w:t>
      </w:r>
      <m:oMath>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X</m:t>
        </m:r>
      </m:oMath>
      <w:r>
        <w:rPr>
          <w:rFonts w:hint="eastAsia" w:ascii="Helvetica" w:hAnsi="Helvetica" w:eastAsia="宋体" w:cs="Helvetica"/>
          <w:strike w:val="0"/>
          <w:dstrike w:val="0"/>
          <w:color w:val="333333"/>
          <w:sz w:val="16"/>
          <w:szCs w:val="16"/>
          <w:highlight w:val="none"/>
          <w:shd w:val="clear" w:color="auto" w:fill="FFFFFF"/>
          <w:lang w:val="en-US" w:eastAsia="zh-CN"/>
        </w:rPr>
        <w:t xml:space="preserve">，二级指标候选集合 </w:t>
      </w:r>
      <m:oMath>
        <m:r>
          <m:rPr>
            <m:sty m:val="p"/>
            <m:scr m:val="script"/>
          </m:rPr>
          <w:rPr>
            <w:rFonts w:hint="eastAsia" w:ascii="Cambria Math" w:hAnsi="Cambria Math" w:eastAsia="MS Mincho" w:cs="MS Mincho"/>
            <w:strike w:val="0"/>
            <w:dstrike w:val="0"/>
            <w:color w:val="333333"/>
            <w:sz w:val="16"/>
            <w:szCs w:val="16"/>
            <w:highlight w:val="none"/>
            <w:shd w:val="clear" w:color="auto" w:fill="FFFFFF"/>
            <w:lang w:val="en-US" w:eastAsia="zh-CN"/>
          </w:rPr>
          <m:t>S</m:t>
        </m:r>
      </m:oMath>
      <w:r>
        <w:rPr>
          <w:rFonts w:hint="eastAsia" w:ascii="Helvetica" w:hAnsi="Helvetica" w:eastAsia="宋体" w:cs="Helvetica"/>
          <w:strike w:val="0"/>
          <w:dstrike w:val="0"/>
          <w:color w:val="333333"/>
          <w:sz w:val="16"/>
          <w:szCs w:val="16"/>
          <w:highlight w:val="none"/>
          <w:shd w:val="clear" w:color="auto" w:fill="FFFFFF"/>
          <w:lang w:val="en-US" w:eastAsia="zh-CN"/>
        </w:rPr>
        <w:t xml:space="preserve">，岗位类型 </w:t>
      </w:r>
      <m:oMath>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g</m:t>
        </m:r>
      </m:oMath>
    </w:p>
    <w:p w14:paraId="09800EEF">
      <w:pPr>
        <w:ind w:firstLine="320" w:firstLineChars="200"/>
        <w:rPr>
          <w:rFonts w:hint="eastAsia" w:ascii="Helvetica" w:hAnsi="Helvetica" w:eastAsia="宋体" w:cs="Helvetica"/>
          <w:strike w:val="0"/>
          <w:dstrike w:val="0"/>
          <w:color w:val="333333"/>
          <w:sz w:val="16"/>
          <w:szCs w:val="16"/>
          <w:highlight w:val="none"/>
          <w:shd w:val="clear" w:color="auto" w:fill="FFFFFF"/>
          <w:lang w:val="en-US" w:eastAsia="zh-CN"/>
        </w:rPr>
      </w:pPr>
      <w:r>
        <w:rPr>
          <w:rFonts w:hint="eastAsia" w:ascii="Helvetica" w:hAnsi="Helvetica" w:eastAsia="宋体" w:cs="Helvetica"/>
          <w:strike w:val="0"/>
          <w:dstrike w:val="0"/>
          <w:color w:val="333333"/>
          <w:sz w:val="16"/>
          <w:szCs w:val="16"/>
          <w:highlight w:val="none"/>
          <w:shd w:val="clear" w:color="auto" w:fill="FFFFFF"/>
          <w:lang w:val="en-US" w:eastAsia="zh-CN"/>
        </w:rPr>
        <w:t xml:space="preserve">输出  一级指标权重 </w:t>
      </w:r>
      <m:oMath>
        <m:sSup>
          <m:sSupPr>
            <m:ctrlPr>
              <w:rPr>
                <w:rFonts w:hint="eastAsia" w:ascii="Cambria Math" w:hAnsi="Cambria Math" w:eastAsia="宋体" w:cs="Helvetica"/>
                <w:strike w:val="0"/>
                <w:dstrike w:val="0"/>
                <w:color w:val="333333"/>
                <w:sz w:val="16"/>
                <w:szCs w:val="16"/>
                <w:highlight w:val="none"/>
                <w:shd w:val="clear" w:color="auto" w:fill="FFFFFF"/>
                <w:lang w:val="en-US" w:eastAsia="zh-CN"/>
              </w:rPr>
            </m:ctrlPr>
          </m:sSupPr>
          <m:e>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w</m:t>
            </m:r>
            <m:ctrlPr>
              <w:rPr>
                <w:rFonts w:hint="eastAsia" w:ascii="Cambria Math" w:hAnsi="Cambria Math" w:eastAsia="宋体" w:cs="Helvetica"/>
                <w:strike w:val="0"/>
                <w:dstrike w:val="0"/>
                <w:color w:val="333333"/>
                <w:sz w:val="16"/>
                <w:szCs w:val="16"/>
                <w:highlight w:val="none"/>
                <w:shd w:val="clear" w:color="auto" w:fill="FFFFFF"/>
                <w:lang w:val="en-US" w:eastAsia="zh-CN"/>
              </w:rPr>
            </m:ctrlPr>
          </m:e>
          <m:sup>
            <m:d>
              <m:dPr>
                <m:sepChr m:val=","/>
                <m:ctrlPr>
                  <w:rPr>
                    <w:rFonts w:hint="eastAsia" w:ascii="Cambria Math" w:hAnsi="Cambria Math" w:eastAsia="宋体" w:cs="Helvetica"/>
                    <w:strike w:val="0"/>
                    <w:dstrike w:val="0"/>
                    <w:color w:val="333333"/>
                    <w:sz w:val="16"/>
                    <w:szCs w:val="16"/>
                    <w:highlight w:val="none"/>
                    <w:shd w:val="clear" w:color="auto" w:fill="FFFFFF"/>
                    <w:lang w:val="en-US" w:eastAsia="zh-CN"/>
                  </w:rPr>
                </m:ctrlPr>
              </m:dPr>
              <m:e>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1</m:t>
                </m:r>
                <m:ctrlPr>
                  <w:rPr>
                    <w:rFonts w:hint="eastAsia" w:ascii="Cambria Math" w:hAnsi="Cambria Math" w:eastAsia="宋体" w:cs="Helvetica"/>
                    <w:strike w:val="0"/>
                    <w:dstrike w:val="0"/>
                    <w:color w:val="333333"/>
                    <w:sz w:val="16"/>
                    <w:szCs w:val="16"/>
                    <w:highlight w:val="none"/>
                    <w:shd w:val="clear" w:color="auto" w:fill="FFFFFF"/>
                    <w:lang w:val="en-US" w:eastAsia="zh-CN"/>
                  </w:rPr>
                </m:ctrlPr>
              </m:e>
            </m:d>
            <m:ctrlPr>
              <w:rPr>
                <w:rFonts w:hint="eastAsia" w:ascii="Cambria Math" w:hAnsi="Cambria Math" w:eastAsia="宋体" w:cs="Helvetica"/>
                <w:strike w:val="0"/>
                <w:dstrike w:val="0"/>
                <w:color w:val="333333"/>
                <w:sz w:val="16"/>
                <w:szCs w:val="16"/>
                <w:highlight w:val="none"/>
                <w:shd w:val="clear" w:color="auto" w:fill="FFFFFF"/>
                <w:lang w:val="en-US" w:eastAsia="zh-CN"/>
              </w:rPr>
            </m:ctrlPr>
          </m:sup>
        </m:sSup>
      </m:oMath>
      <w:r>
        <w:rPr>
          <w:rFonts w:hint="eastAsia" w:ascii="Helvetica" w:hAnsi="Helvetica" w:eastAsia="宋体" w:cs="Helvetica"/>
          <w:strike w:val="0"/>
          <w:dstrike w:val="0"/>
          <w:color w:val="333333"/>
          <w:sz w:val="16"/>
          <w:szCs w:val="16"/>
          <w:highlight w:val="none"/>
          <w:shd w:val="clear" w:color="auto" w:fill="FFFFFF"/>
          <w:lang w:val="en-US" w:eastAsia="zh-CN"/>
        </w:rPr>
        <w:t xml:space="preserve">，二级指标权重 </w:t>
      </w:r>
      <m:oMath>
        <m:sSup>
          <m:sSupPr>
            <m:ctrlPr>
              <w:rPr>
                <w:rFonts w:hint="eastAsia" w:ascii="Cambria Math" w:hAnsi="Cambria Math" w:eastAsia="宋体" w:cs="Helvetica"/>
                <w:strike w:val="0"/>
                <w:dstrike w:val="0"/>
                <w:color w:val="333333"/>
                <w:sz w:val="16"/>
                <w:szCs w:val="16"/>
                <w:highlight w:val="none"/>
                <w:shd w:val="clear" w:color="auto" w:fill="FFFFFF"/>
                <w:lang w:val="en-US" w:eastAsia="zh-CN"/>
              </w:rPr>
            </m:ctrlPr>
          </m:sSupPr>
          <m:e>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w</m:t>
            </m:r>
            <m:ctrlPr>
              <w:rPr>
                <w:rFonts w:hint="eastAsia" w:ascii="Cambria Math" w:hAnsi="Cambria Math" w:eastAsia="宋体" w:cs="Helvetica"/>
                <w:strike w:val="0"/>
                <w:dstrike w:val="0"/>
                <w:color w:val="333333"/>
                <w:sz w:val="16"/>
                <w:szCs w:val="16"/>
                <w:highlight w:val="none"/>
                <w:shd w:val="clear" w:color="auto" w:fill="FFFFFF"/>
                <w:lang w:val="en-US" w:eastAsia="zh-CN"/>
              </w:rPr>
            </m:ctrlPr>
          </m:e>
          <m:sup>
            <m:d>
              <m:dPr>
                <m:sepChr m:val=","/>
                <m:ctrlPr>
                  <w:rPr>
                    <w:rFonts w:hint="eastAsia" w:ascii="Cambria Math" w:hAnsi="Cambria Math" w:eastAsia="宋体" w:cs="Helvetica"/>
                    <w:strike w:val="0"/>
                    <w:dstrike w:val="0"/>
                    <w:color w:val="333333"/>
                    <w:sz w:val="16"/>
                    <w:szCs w:val="16"/>
                    <w:highlight w:val="none"/>
                    <w:shd w:val="clear" w:color="auto" w:fill="FFFFFF"/>
                    <w:lang w:val="en-US" w:eastAsia="zh-CN"/>
                  </w:rPr>
                </m:ctrlPr>
              </m:dPr>
              <m:e>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2</m:t>
                </m:r>
                <m:ctrlPr>
                  <w:rPr>
                    <w:rFonts w:hint="eastAsia" w:ascii="Cambria Math" w:hAnsi="Cambria Math" w:eastAsia="宋体" w:cs="Helvetica"/>
                    <w:strike w:val="0"/>
                    <w:dstrike w:val="0"/>
                    <w:color w:val="333333"/>
                    <w:sz w:val="16"/>
                    <w:szCs w:val="16"/>
                    <w:highlight w:val="none"/>
                    <w:shd w:val="clear" w:color="auto" w:fill="FFFFFF"/>
                    <w:lang w:val="en-US" w:eastAsia="zh-CN"/>
                  </w:rPr>
                </m:ctrlPr>
              </m:e>
            </m:d>
            <m:ctrlPr>
              <w:rPr>
                <w:rFonts w:hint="eastAsia" w:ascii="Cambria Math" w:hAnsi="Cambria Math" w:eastAsia="宋体" w:cs="Helvetica"/>
                <w:strike w:val="0"/>
                <w:dstrike w:val="0"/>
                <w:color w:val="333333"/>
                <w:sz w:val="16"/>
                <w:szCs w:val="16"/>
                <w:highlight w:val="none"/>
                <w:shd w:val="clear" w:color="auto" w:fill="FFFFFF"/>
                <w:lang w:val="en-US" w:eastAsia="zh-CN"/>
              </w:rPr>
            </m:ctrlPr>
          </m:sup>
        </m:sSup>
      </m:oMath>
      <w:r>
        <w:rPr>
          <w:rFonts w:hint="eastAsia" w:ascii="Helvetica" w:hAnsi="Helvetica" w:eastAsia="宋体" w:cs="Helvetica"/>
          <w:strike w:val="0"/>
          <w:dstrike w:val="0"/>
          <w:color w:val="333333"/>
          <w:sz w:val="16"/>
          <w:szCs w:val="16"/>
          <w:highlight w:val="none"/>
          <w:shd w:val="clear" w:color="auto" w:fill="FFFFFF"/>
          <w:lang w:val="en-US" w:eastAsia="zh-CN"/>
        </w:rPr>
        <w:t xml:space="preserve">，指标关联图 </w:t>
      </w:r>
      <m:oMath>
        <m:r>
          <m:rPr>
            <m:sty m:val="p"/>
          </m:rPr>
          <w:rPr>
            <w:rFonts w:hint="eastAsia" w:ascii="Cambria Math" w:hAnsi="Cambria Math" w:eastAsia="宋体" w:cs="Helvetica"/>
            <w:strike w:val="0"/>
            <w:dstrike w:val="0"/>
            <w:color w:val="333333"/>
            <w:sz w:val="16"/>
            <w:szCs w:val="16"/>
            <w:highlight w:val="none"/>
            <w:shd w:val="clear" w:color="auto" w:fill="FFFFFF"/>
            <w:lang w:val="en-US" w:eastAsia="zh-CN"/>
          </w:rPr>
          <m:t>G</m:t>
        </m:r>
      </m:oMath>
    </w:p>
    <w:p w14:paraId="4034A288">
      <w:pPr>
        <w:rPr>
          <w:rFonts w:hint="eastAsia" w:ascii="宋体" w:hAnsi="宋体" w:eastAsia="宋体" w:cs="宋体"/>
          <w:spacing w:val="-2"/>
          <w:szCs w:val="21"/>
        </w:rPr>
      </w:pPr>
    </w:p>
    <w:p w14:paraId="097CBC94">
      <w:pPr>
        <w:rPr>
          <w:rFonts w:hint="eastAsia" w:ascii="宋体" w:hAnsi="宋体" w:eastAsia="宋体" w:cs="宋体"/>
          <w:spacing w:val="-2"/>
          <w:szCs w:val="21"/>
        </w:rPr>
      </w:pPr>
      <w:r>
        <w:rPr>
          <w:rFonts w:hint="eastAsia" w:ascii="宋体" w:hAnsi="宋体" w:eastAsia="宋体" w:cs="宋体"/>
          <w:spacing w:val="-2"/>
          <w:szCs w:val="21"/>
        </w:rPr>
        <w:t>1  # 文本预处理与规范化，降低噪声与子段不一致对编码的影响</w:t>
      </w:r>
    </w:p>
    <w:p w14:paraId="5BB536AF">
      <w:pPr>
        <w:rPr>
          <w:rFonts w:hint="eastAsia" w:ascii="宋体" w:hAnsi="宋体" w:eastAsia="宋体" w:cs="宋体"/>
          <w:spacing w:val="-2"/>
          <w:szCs w:val="21"/>
        </w:rPr>
      </w:pPr>
      <w:r>
        <w:rPr>
          <w:rFonts w:hint="eastAsia" w:ascii="宋体" w:hAnsi="宋体" w:eastAsia="宋体" w:cs="宋体"/>
          <w:spacing w:val="-2"/>
          <w:szCs w:val="21"/>
        </w:rPr>
        <w:t>2  X_prime = TextClean(X)</w:t>
      </w:r>
    </w:p>
    <w:p w14:paraId="1F868EDD">
      <w:pPr>
        <w:rPr>
          <w:rFonts w:hint="eastAsia" w:ascii="宋体" w:hAnsi="宋体" w:eastAsia="宋体" w:cs="宋体"/>
          <w:spacing w:val="-2"/>
          <w:szCs w:val="21"/>
        </w:rPr>
      </w:pPr>
      <w:r>
        <w:rPr>
          <w:rFonts w:hint="eastAsia" w:ascii="宋体" w:hAnsi="宋体" w:eastAsia="宋体" w:cs="宋体"/>
          <w:spacing w:val="-2"/>
          <w:szCs w:val="21"/>
        </w:rPr>
        <w:t>3  # 使用 JobBERT 编码岗位文本并池化，得到岗位级语义向量 h</w:t>
      </w:r>
    </w:p>
    <w:p w14:paraId="5D5E10D6">
      <w:pPr>
        <w:rPr>
          <w:rFonts w:hint="eastAsia" w:ascii="宋体" w:hAnsi="宋体" w:eastAsia="宋体" w:cs="宋体"/>
          <w:spacing w:val="-2"/>
          <w:szCs w:val="21"/>
        </w:rPr>
      </w:pPr>
      <w:r>
        <w:rPr>
          <w:rFonts w:hint="eastAsia" w:ascii="宋体" w:hAnsi="宋体" w:eastAsia="宋体" w:cs="宋体"/>
          <w:spacing w:val="-2"/>
          <w:szCs w:val="21"/>
        </w:rPr>
        <w:t>4  h = Pool(JobBERT.encode(X_prime))</w:t>
      </w:r>
    </w:p>
    <w:p w14:paraId="58986766">
      <w:pPr>
        <w:rPr>
          <w:rFonts w:hint="eastAsia" w:ascii="宋体" w:hAnsi="宋体" w:eastAsia="宋体" w:cs="宋体"/>
          <w:spacing w:val="-2"/>
          <w:szCs w:val="21"/>
        </w:rPr>
      </w:pPr>
      <w:r>
        <w:rPr>
          <w:rFonts w:hint="eastAsia" w:ascii="宋体" w:hAnsi="宋体" w:eastAsia="宋体" w:cs="宋体"/>
          <w:spacing w:val="-2"/>
          <w:szCs w:val="21"/>
        </w:rPr>
        <w:t>5  # 一级指标识别，输出四类一级指标的 Softmax 分布</w:t>
      </w:r>
    </w:p>
    <w:p w14:paraId="04BE65FC">
      <w:pPr>
        <w:rPr>
          <w:rFonts w:hint="eastAsia" w:ascii="宋体" w:hAnsi="宋体" w:eastAsia="宋体" w:cs="宋体"/>
          <w:spacing w:val="-2"/>
          <w:szCs w:val="21"/>
        </w:rPr>
      </w:pPr>
      <w:r>
        <w:rPr>
          <w:rFonts w:hint="eastAsia" w:ascii="宋体" w:hAnsi="宋体" w:eastAsia="宋体" w:cs="宋体"/>
          <w:spacing w:val="-2"/>
          <w:szCs w:val="21"/>
        </w:rPr>
        <w:t>6  p1 = softmax(W1 @ h + b1)</w:t>
      </w:r>
    </w:p>
    <w:p w14:paraId="12668FBB">
      <w:pPr>
        <w:rPr>
          <w:rFonts w:hint="eastAsia" w:ascii="宋体" w:hAnsi="宋体" w:eastAsia="宋体" w:cs="宋体"/>
          <w:spacing w:val="-2"/>
          <w:szCs w:val="21"/>
        </w:rPr>
      </w:pPr>
      <w:r>
        <w:rPr>
          <w:rFonts w:hint="eastAsia" w:ascii="宋体" w:hAnsi="宋体" w:eastAsia="宋体" w:cs="宋体"/>
          <w:spacing w:val="-2"/>
          <w:szCs w:val="21"/>
        </w:rPr>
        <w:t>7  # 二级指标候选的多任务并行打分（NER / 关键词 / 语义匹配三路</w:t>
      </w:r>
      <w:r>
        <w:rPr>
          <w:rFonts w:hint="eastAsia" w:ascii="宋体" w:hAnsi="宋体" w:eastAsia="宋体" w:cs="宋体"/>
          <w:spacing w:val="-2"/>
          <w:szCs w:val="21"/>
          <w:lang w:val="en-US" w:eastAsia="zh-CN"/>
        </w:rPr>
        <w:t>提取</w:t>
      </w:r>
      <w:r>
        <w:rPr>
          <w:rFonts w:hint="eastAsia" w:ascii="宋体" w:hAnsi="宋体" w:eastAsia="宋体" w:cs="宋体"/>
          <w:spacing w:val="-2"/>
          <w:szCs w:val="21"/>
        </w:rPr>
        <w:t>融合）</w:t>
      </w:r>
    </w:p>
    <w:p w14:paraId="026D8835">
      <w:pPr>
        <w:rPr>
          <w:rFonts w:hint="eastAsia" w:ascii="宋体" w:hAnsi="宋体" w:eastAsia="宋体" w:cs="宋体"/>
          <w:spacing w:val="-2"/>
          <w:szCs w:val="21"/>
        </w:rPr>
      </w:pPr>
      <w:r>
        <w:rPr>
          <w:rFonts w:hint="eastAsia" w:ascii="宋体" w:hAnsi="宋体" w:eastAsia="宋体" w:cs="宋体"/>
          <w:spacing w:val="-2"/>
          <w:szCs w:val="21"/>
        </w:rPr>
        <w:t>8  scores = {}</w:t>
      </w:r>
    </w:p>
    <w:p w14:paraId="26746C08">
      <w:pPr>
        <w:rPr>
          <w:rFonts w:hint="eastAsia" w:ascii="宋体" w:hAnsi="宋体" w:eastAsia="宋体" w:cs="宋体"/>
          <w:spacing w:val="-2"/>
          <w:szCs w:val="21"/>
        </w:rPr>
      </w:pPr>
      <w:r>
        <w:rPr>
          <w:rFonts w:hint="eastAsia" w:ascii="宋体" w:hAnsi="宋体" w:eastAsia="宋体" w:cs="宋体"/>
          <w:spacing w:val="-2"/>
          <w:szCs w:val="21"/>
        </w:rPr>
        <w:t>9  for s_j in S:</w:t>
      </w:r>
    </w:p>
    <w:p w14:paraId="67D27A34">
      <w:pPr>
        <w:rPr>
          <w:rFonts w:hint="eastAsia" w:ascii="宋体" w:hAnsi="宋体" w:eastAsia="宋体" w:cs="宋体"/>
          <w:spacing w:val="-2"/>
          <w:szCs w:val="21"/>
        </w:rPr>
      </w:pPr>
      <w:r>
        <w:rPr>
          <w:rFonts w:hint="eastAsia" w:ascii="宋体" w:hAnsi="宋体" w:eastAsia="宋体" w:cs="宋体"/>
          <w:spacing w:val="-2"/>
          <w:szCs w:val="21"/>
        </w:rPr>
        <w:t>10     ner_e = P_NER(s_j)</w:t>
      </w:r>
    </w:p>
    <w:p w14:paraId="1C71A234">
      <w:pPr>
        <w:rPr>
          <w:rFonts w:hint="eastAsia" w:ascii="宋体" w:hAnsi="宋体" w:eastAsia="宋体" w:cs="宋体"/>
          <w:spacing w:val="-2"/>
          <w:szCs w:val="21"/>
        </w:rPr>
      </w:pPr>
      <w:r>
        <w:rPr>
          <w:rFonts w:hint="eastAsia" w:ascii="宋体" w:hAnsi="宋体" w:eastAsia="宋体" w:cs="宋体"/>
          <w:spacing w:val="-2"/>
          <w:szCs w:val="21"/>
        </w:rPr>
        <w:t>11     key_e = P_KEY(s_j)</w:t>
      </w:r>
    </w:p>
    <w:p w14:paraId="1042667E">
      <w:pPr>
        <w:rPr>
          <w:rFonts w:hint="eastAsia" w:ascii="宋体" w:hAnsi="宋体" w:eastAsia="宋体" w:cs="宋体"/>
          <w:spacing w:val="-2"/>
          <w:szCs w:val="21"/>
        </w:rPr>
      </w:pPr>
      <w:r>
        <w:rPr>
          <w:rFonts w:hint="eastAsia" w:ascii="宋体" w:hAnsi="宋体" w:eastAsia="宋体" w:cs="宋体"/>
          <w:spacing w:val="-2"/>
          <w:szCs w:val="21"/>
        </w:rPr>
        <w:t>12     sem_e = cosine(h, embed(s_j))</w:t>
      </w:r>
    </w:p>
    <w:p w14:paraId="46426D65">
      <w:pPr>
        <w:rPr>
          <w:rFonts w:hint="eastAsia" w:ascii="宋体" w:hAnsi="宋体" w:eastAsia="宋体" w:cs="宋体"/>
          <w:spacing w:val="-2"/>
          <w:szCs w:val="21"/>
        </w:rPr>
      </w:pPr>
      <w:r>
        <w:rPr>
          <w:rFonts w:hint="eastAsia" w:ascii="宋体" w:hAnsi="宋体" w:eastAsia="宋体" w:cs="宋体"/>
          <w:spacing w:val="-2"/>
          <w:szCs w:val="21"/>
        </w:rPr>
        <w:t>13     scores[s_j] = lambda1 * ner_e + lambda2 * key_e + lambda3 * sem_e</w:t>
      </w:r>
    </w:p>
    <w:p w14:paraId="2B04EF46">
      <w:pPr>
        <w:rPr>
          <w:rFonts w:hint="eastAsia" w:ascii="宋体" w:hAnsi="宋体" w:eastAsia="宋体" w:cs="宋体"/>
          <w:spacing w:val="-2"/>
          <w:szCs w:val="21"/>
        </w:rPr>
      </w:pPr>
      <w:r>
        <w:rPr>
          <w:rFonts w:hint="eastAsia" w:ascii="宋体" w:hAnsi="宋体" w:eastAsia="宋体" w:cs="宋体"/>
          <w:spacing w:val="-2"/>
          <w:szCs w:val="21"/>
        </w:rPr>
        <w:t>14 # 阈值筛选，得到有效二级指标集合 S（控制候选规模与噪声）</w:t>
      </w:r>
    </w:p>
    <w:p w14:paraId="4EA38715">
      <w:pPr>
        <w:rPr>
          <w:rFonts w:hint="eastAsia" w:ascii="宋体" w:hAnsi="宋体" w:eastAsia="宋体" w:cs="宋体"/>
          <w:spacing w:val="-2"/>
          <w:szCs w:val="21"/>
        </w:rPr>
      </w:pPr>
      <w:r>
        <w:rPr>
          <w:rFonts w:hint="eastAsia" w:ascii="宋体" w:hAnsi="宋体" w:eastAsia="宋体" w:cs="宋体"/>
          <w:spacing w:val="-2"/>
          <w:szCs w:val="21"/>
        </w:rPr>
        <w:t>15 S_star = {s_j for s_j in S if scores[s_j] &gt;= tau}</w:t>
      </w:r>
    </w:p>
    <w:p w14:paraId="2D43F0C4">
      <w:pPr>
        <w:rPr>
          <w:rFonts w:hint="eastAsia" w:ascii="宋体" w:hAnsi="宋体" w:eastAsia="宋体" w:cs="宋体"/>
          <w:spacing w:val="-2"/>
          <w:szCs w:val="21"/>
        </w:rPr>
      </w:pPr>
      <w:r>
        <w:rPr>
          <w:rFonts w:hint="eastAsia" w:ascii="宋体" w:hAnsi="宋体" w:eastAsia="宋体" w:cs="宋体"/>
          <w:spacing w:val="-2"/>
          <w:szCs w:val="21"/>
        </w:rPr>
        <w:t>16 # 构建指标关联图 G</w:t>
      </w:r>
      <w:r>
        <w:rPr>
          <w:rFonts w:hint="eastAsia" w:ascii="宋体" w:hAnsi="宋体" w:eastAsia="宋体" w:cs="宋体"/>
          <w:spacing w:val="-2"/>
          <w:szCs w:val="21"/>
          <w:lang w:eastAsia="zh-CN"/>
        </w:rPr>
        <w:t>，</w:t>
      </w:r>
      <w:r>
        <w:rPr>
          <w:rFonts w:hint="eastAsia" w:ascii="宋体" w:hAnsi="宋体" w:eastAsia="宋体" w:cs="宋体"/>
          <w:spacing w:val="-2"/>
          <w:szCs w:val="21"/>
        </w:rPr>
        <w:t>并据图计算关联度向</w:t>
      </w:r>
      <w:r>
        <w:rPr>
          <w:rFonts w:hint="eastAsia" w:ascii="宋体" w:hAnsi="宋体" w:eastAsia="宋体" w:cs="宋体"/>
          <w:spacing w:val="-2"/>
          <w:szCs w:val="21"/>
          <w:highlight w:val="none"/>
        </w:rPr>
        <w:t>量 R（融合统计共现、语义相似与频次共现）</w:t>
      </w:r>
    </w:p>
    <w:p w14:paraId="3ACC2AFF">
      <w:pPr>
        <w:rPr>
          <w:rFonts w:hint="eastAsia" w:ascii="宋体" w:hAnsi="宋体" w:eastAsia="宋体" w:cs="宋体"/>
          <w:spacing w:val="-2"/>
          <w:szCs w:val="21"/>
        </w:rPr>
      </w:pPr>
      <w:r>
        <w:rPr>
          <w:rFonts w:hint="eastAsia" w:ascii="宋体" w:hAnsi="宋体" w:eastAsia="宋体" w:cs="宋体"/>
          <w:spacing w:val="-2"/>
          <w:szCs w:val="21"/>
        </w:rPr>
        <w:t>17 G = BuildIndicatorGraph(S_star, PMI, cosine_similarity, co_frequency)</w:t>
      </w:r>
    </w:p>
    <w:p w14:paraId="05CDF5EA">
      <w:pPr>
        <w:rPr>
          <w:rFonts w:hint="eastAsia" w:ascii="宋体" w:hAnsi="宋体" w:eastAsia="宋体" w:cs="宋体"/>
          <w:spacing w:val="-2"/>
          <w:szCs w:val="21"/>
        </w:rPr>
      </w:pPr>
      <w:r>
        <w:rPr>
          <w:rFonts w:hint="eastAsia" w:ascii="宋体" w:hAnsi="宋体" w:eastAsia="宋体" w:cs="宋体"/>
          <w:spacing w:val="-2"/>
          <w:szCs w:val="21"/>
        </w:rPr>
        <w:t>18 R = CorrelationFromGraph(G)</w:t>
      </w:r>
    </w:p>
    <w:p w14:paraId="768DE81A">
      <w:pPr>
        <w:rPr>
          <w:rFonts w:hint="eastAsia" w:ascii="宋体" w:hAnsi="宋体" w:eastAsia="宋体" w:cs="宋体"/>
          <w:spacing w:val="-2"/>
          <w:szCs w:val="21"/>
        </w:rPr>
      </w:pPr>
      <w:r>
        <w:rPr>
          <w:rFonts w:hint="eastAsia" w:ascii="宋体" w:hAnsi="宋体" w:eastAsia="宋体" w:cs="宋体"/>
          <w:spacing w:val="-2"/>
          <w:szCs w:val="21"/>
        </w:rPr>
        <w:t>19 # 动态层次化权重：一级含岗位类型修正项 T(g)；二级在各一级内部归一</w:t>
      </w:r>
    </w:p>
    <w:p w14:paraId="34010C4E">
      <w:pPr>
        <w:rPr>
          <w:rFonts w:hint="eastAsia" w:ascii="宋体" w:hAnsi="宋体" w:eastAsia="宋体" w:cs="宋体"/>
          <w:spacing w:val="-2"/>
          <w:szCs w:val="21"/>
        </w:rPr>
      </w:pPr>
      <w:r>
        <w:rPr>
          <w:rFonts w:hint="eastAsia" w:ascii="宋体" w:hAnsi="宋体" w:eastAsia="宋体" w:cs="宋体"/>
          <w:spacing w:val="-2"/>
          <w:szCs w:val="21"/>
        </w:rPr>
        <w:t>20 w_primary = softmax(alpha * I + beta * R + gamma * T(g))</w:t>
      </w:r>
    </w:p>
    <w:p w14:paraId="048C3BC0">
      <w:pPr>
        <w:rPr>
          <w:rFonts w:hint="eastAsia" w:ascii="宋体" w:hAnsi="宋体" w:eastAsia="宋体" w:cs="宋体"/>
          <w:spacing w:val="-2"/>
          <w:szCs w:val="21"/>
          <w:highlight w:val="yellow"/>
        </w:rPr>
      </w:pPr>
      <w:r>
        <w:rPr>
          <w:rFonts w:hint="eastAsia" w:ascii="宋体" w:hAnsi="宋体" w:eastAsia="宋体" w:cs="宋体"/>
          <w:spacing w:val="-2"/>
          <w:szCs w:val="21"/>
        </w:rPr>
        <w:t>21 w_secondary = hierarchical_softmax(alpha * I + beta * R, parents=S_star)</w:t>
      </w:r>
    </w:p>
    <w:p w14:paraId="64922A61">
      <w:pPr>
        <w:rPr>
          <w:rFonts w:hint="eastAsia" w:ascii="宋体" w:hAnsi="宋体" w:eastAsia="宋体" w:cs="宋体"/>
          <w:spacing w:val="-2"/>
          <w:szCs w:val="21"/>
        </w:rPr>
      </w:pPr>
      <w:r>
        <w:rPr>
          <w:rFonts w:hint="eastAsia" w:ascii="宋体" w:hAnsi="宋体" w:eastAsia="宋体" w:cs="宋体"/>
          <w:spacing w:val="-2"/>
          <w:szCs w:val="21"/>
        </w:rPr>
        <w:t>2</w:t>
      </w:r>
      <w:r>
        <w:rPr>
          <w:rFonts w:hint="eastAsia" w:ascii="宋体" w:hAnsi="宋体" w:eastAsia="宋体" w:cs="宋体"/>
          <w:spacing w:val="-2"/>
          <w:szCs w:val="21"/>
          <w:lang w:val="en-US" w:eastAsia="zh-CN"/>
        </w:rPr>
        <w:t>2</w:t>
      </w:r>
      <w:r>
        <w:rPr>
          <w:rFonts w:hint="eastAsia" w:ascii="宋体" w:hAnsi="宋体" w:eastAsia="宋体" w:cs="宋体"/>
          <w:spacing w:val="-2"/>
          <w:szCs w:val="21"/>
        </w:rPr>
        <w:t xml:space="preserve"> return w_primary, w_secondary, G</w:t>
      </w:r>
    </w:p>
    <w:p w14:paraId="102E1BA7">
      <w:pPr>
        <w:rPr>
          <w:rFonts w:hint="eastAsia" w:ascii="宋体" w:hAnsi="宋体" w:eastAsia="宋体" w:cs="宋体"/>
          <w:spacing w:val="-2"/>
          <w:szCs w:val="21"/>
        </w:rPr>
      </w:pPr>
    </w:p>
    <w:p w14:paraId="2AD9A503">
      <w:pPr>
        <w:outlineLvl w:val="2"/>
        <w:rPr>
          <w:rFonts w:hint="eastAsia"/>
          <w:lang w:val="en-US" w:eastAsia="zh-CN"/>
        </w:rPr>
      </w:pPr>
      <w:r>
        <w:rPr>
          <w:rFonts w:hint="default"/>
          <w:lang w:val="en-US" w:eastAsia="zh-CN"/>
        </w:rPr>
        <w:t>3.6.3 算法复杂度分析</w:t>
      </w:r>
    </w:p>
    <w:p w14:paraId="62E267EC">
      <w:pPr>
        <w:ind w:firstLine="412" w:firstLineChars="200"/>
        <w:rPr>
          <w:rFonts w:hint="eastAsia" w:ascii="宋体" w:hAnsi="宋体" w:eastAsia="宋体" w:cs="宋体"/>
          <w:spacing w:val="-2"/>
          <w:szCs w:val="21"/>
        </w:rPr>
      </w:pPr>
      <w:r>
        <w:rPr>
          <w:rFonts w:hint="eastAsia" w:ascii="宋体" w:hAnsi="宋体" w:eastAsia="宋体" w:cs="宋体"/>
          <w:spacing w:val="-2"/>
          <w:szCs w:val="21"/>
        </w:rPr>
        <w:t>符号定义</w:t>
      </w:r>
      <w:r>
        <w:rPr>
          <w:rFonts w:hint="eastAsia" w:ascii="宋体" w:hAnsi="宋体" w:eastAsia="宋体" w:cs="宋体"/>
          <w:spacing w:val="-2"/>
          <w:szCs w:val="21"/>
          <w:lang w:val="en-US" w:eastAsia="zh-CN"/>
        </w:rPr>
        <w:t>,</w:t>
      </w:r>
      <w:r>
        <w:rPr>
          <w:rFonts w:hint="eastAsia" w:ascii="宋体" w:hAnsi="宋体" w:eastAsia="宋体" w:cs="宋体"/>
          <w:spacing w:val="-2"/>
          <w:szCs w:val="21"/>
        </w:rPr>
        <w:t xml:space="preserve">设：文本长度为 </w:t>
      </w:r>
      <m:oMath>
        <m:r>
          <m:rPr>
            <m:sty m:val="p"/>
          </m:rPr>
          <w:rPr>
            <w:rFonts w:hint="eastAsia" w:ascii="Cambria Math" w:hAnsi="Cambria Math" w:eastAsia="宋体" w:cs="宋体"/>
            <w:spacing w:val="-2"/>
            <w:szCs w:val="21"/>
          </w:rPr>
          <m:t>n</m:t>
        </m:r>
      </m:oMath>
      <w:r>
        <w:rPr>
          <w:rFonts w:hint="eastAsia" w:ascii="宋体" w:hAnsi="宋体" w:eastAsia="宋体" w:cs="宋体"/>
          <w:spacing w:val="-2"/>
          <w:szCs w:val="21"/>
          <w:lang w:val="en-US" w:eastAsia="zh-CN"/>
        </w:rPr>
        <w:t>,</w:t>
      </w:r>
      <w:r>
        <w:rPr>
          <w:rFonts w:hint="eastAsia" w:ascii="宋体" w:hAnsi="宋体" w:eastAsia="宋体" w:cs="宋体"/>
          <w:spacing w:val="-2"/>
          <w:szCs w:val="21"/>
        </w:rPr>
        <w:t xml:space="preserve">候选二级指标数为 </w:t>
      </w:r>
      <m:oMath>
        <m:r>
          <m:rPr>
            <m:sty m:val="p"/>
          </m:rPr>
          <w:rPr>
            <w:rFonts w:hint="eastAsia" w:ascii="Cambria Math" w:hAnsi="Cambria Math" w:eastAsia="宋体" w:cs="宋体"/>
            <w:spacing w:val="-2"/>
            <w:szCs w:val="21"/>
          </w:rPr>
          <m:t>m</m:t>
        </m:r>
      </m:oMath>
      <w:r>
        <w:rPr>
          <w:rFonts w:hint="eastAsia" w:ascii="宋体" w:hAnsi="宋体" w:eastAsia="宋体" w:cs="宋体"/>
          <w:spacing w:val="-2"/>
          <w:szCs w:val="21"/>
          <w:lang w:val="en-US" w:eastAsia="zh-CN"/>
        </w:rPr>
        <w:t>,</w:t>
      </w:r>
      <w:r>
        <w:rPr>
          <w:rFonts w:hint="eastAsia" w:ascii="宋体" w:hAnsi="宋体" w:eastAsia="宋体" w:cs="宋体"/>
          <w:spacing w:val="-2"/>
          <w:szCs w:val="21"/>
        </w:rPr>
        <w:t xml:space="preserve">筛选后有效指标数为 </w:t>
      </w:r>
      <m:oMath>
        <m:r>
          <m:rPr>
            <m:sty m:val="p"/>
          </m:rPr>
          <w:rPr>
            <w:rFonts w:hint="eastAsia" w:ascii="Cambria Math" w:hAnsi="Cambria Math" w:eastAsia="宋体" w:cs="宋体"/>
            <w:spacing w:val="-2"/>
            <w:szCs w:val="21"/>
          </w:rPr>
          <m:t>k</m:t>
        </m:r>
      </m:oMath>
      <w:r>
        <w:rPr>
          <w:rFonts w:hint="eastAsia" w:ascii="宋体" w:hAnsi="宋体" w:eastAsia="宋体" w:cs="宋体"/>
          <w:spacing w:val="-2"/>
          <w:szCs w:val="21"/>
        </w:rPr>
        <w:t xml:space="preserve">（满足 </w:t>
      </w:r>
      <m:oMath>
        <m:r>
          <m:rPr>
            <m:sty m:val="p"/>
          </m:rPr>
          <w:rPr>
            <w:rFonts w:hint="eastAsia" w:ascii="Cambria Math" w:hAnsi="Cambria Math" w:eastAsia="宋体" w:cs="宋体"/>
            <w:spacing w:val="-2"/>
            <w:szCs w:val="21"/>
          </w:rPr>
          <m:t>k≤m</m:t>
        </m:r>
      </m:oMath>
      <w:r>
        <w:rPr>
          <w:rFonts w:hint="eastAsia" w:ascii="宋体" w:hAnsi="宋体" w:eastAsia="宋体" w:cs="宋体"/>
          <w:spacing w:val="-2"/>
          <w:szCs w:val="21"/>
        </w:rPr>
        <w:t>）</w:t>
      </w:r>
      <w:r>
        <w:rPr>
          <w:rFonts w:hint="eastAsia" w:ascii="宋体" w:hAnsi="宋体" w:eastAsia="宋体" w:cs="宋体"/>
          <w:spacing w:val="-2"/>
          <w:szCs w:val="21"/>
          <w:lang w:val="en-US" w:eastAsia="zh-CN"/>
        </w:rPr>
        <w:t>,</w:t>
      </w:r>
      <w:r>
        <w:rPr>
          <w:rFonts w:hint="eastAsia" w:ascii="宋体" w:hAnsi="宋体" w:eastAsia="宋体" w:cs="宋体"/>
          <w:spacing w:val="-2"/>
          <w:szCs w:val="21"/>
        </w:rPr>
        <w:t xml:space="preserve">向量维度为 </w:t>
      </w:r>
      <m:oMath>
        <m:r>
          <m:rPr>
            <m:sty m:val="p"/>
          </m:rPr>
          <w:rPr>
            <w:rFonts w:hint="eastAsia" w:ascii="Cambria Math" w:hAnsi="Cambria Math" w:eastAsia="宋体" w:cs="宋体"/>
            <w:spacing w:val="-2"/>
            <w:szCs w:val="21"/>
          </w:rPr>
          <m:t>d</m:t>
        </m:r>
      </m:oMath>
      <w:r>
        <w:rPr>
          <w:rFonts w:hint="eastAsia" w:hAnsi="Cambria Math" w:eastAsia="宋体" w:cs="宋体"/>
          <w:i w:val="0"/>
          <w:spacing w:val="-2"/>
          <w:szCs w:val="21"/>
          <w:lang w:eastAsia="zh-CN"/>
        </w:rPr>
        <w:t>。</w:t>
      </w:r>
    </w:p>
    <w:p w14:paraId="64A2F960">
      <w:pPr>
        <w:rPr>
          <w:rFonts w:hint="eastAsia" w:ascii="宋体" w:hAnsi="宋体" w:eastAsia="宋体" w:cs="宋体"/>
          <w:spacing w:val="-2"/>
          <w:szCs w:val="21"/>
        </w:rPr>
      </w:pPr>
      <w:r>
        <w:rPr>
          <w:rFonts w:hint="eastAsia" w:ascii="宋体" w:hAnsi="宋体" w:eastAsia="宋体" w:cs="宋体"/>
          <w:spacing w:val="-2"/>
          <w:szCs w:val="21"/>
        </w:rPr>
        <w:t>各阶段时间复杂度</w:t>
      </w:r>
    </w:p>
    <w:p w14:paraId="355831D6">
      <w:pPr>
        <w:numPr>
          <w:ilvl w:val="0"/>
          <w:numId w:val="6"/>
        </w:numPr>
        <w:spacing w:before="120" w:after="120" w:line="288" w:lineRule="auto"/>
        <w:jc w:val="left"/>
      </w:pPr>
      <w:r>
        <w:rPr>
          <w:rFonts w:ascii="Arial" w:hAnsi="Arial" w:eastAsia="等线" w:cs="Arial"/>
          <w:b/>
          <w:sz w:val="22"/>
        </w:rPr>
        <w:t>语义编码阶段</w:t>
      </w:r>
      <w:r>
        <w:rPr>
          <w:rFonts w:ascii="Arial" w:hAnsi="Arial" w:eastAsia="等线" w:cs="Arial"/>
          <w:sz w:val="22"/>
        </w:rPr>
        <w:t>（JobBERT 主导）：</w:t>
      </w:r>
    </w:p>
    <w:p w14:paraId="1CD1D5E0">
      <w:pPr>
        <w:spacing w:before="120" w:after="120" w:line="288" w:lineRule="auto"/>
        <w:ind w:left="453"/>
        <w:jc w:val="left"/>
      </w:pPr>
      <m:oMathPara>
        <m:oMath>
          <m:r>
            <m:rPr/>
            <w:rPr>
              <w:rFonts w:ascii="Cambria Math" w:hAnsi="Cambria Math"/>
            </w:rPr>
            <m:t>O</m:t>
          </m:r>
          <m:d>
            <m:dPr>
              <m:sepChr m:val=","/>
            </m:dPr>
            <m:e>
              <m:sSup>
                <m:sSupPr/>
                <m:e>
                  <m:r>
                    <m:rPr/>
                    <w:rPr>
                      <w:rFonts w:ascii="Cambria Math" w:hAnsi="Cambria Math"/>
                    </w:rPr>
                    <m:t>n</m:t>
                  </m:r>
                </m:e>
                <m:sup>
                  <m:r>
                    <m:rPr/>
                    <w:rPr>
                      <w:rFonts w:ascii="Cambria Math" w:hAnsi="Cambria Math"/>
                    </w:rPr>
                    <m:t>2</m:t>
                  </m:r>
                </m:sup>
              </m:sSup>
              <m:r>
                <m:rPr/>
                <w:rPr>
                  <w:rFonts w:ascii="Cambria Math" w:hAnsi="Cambria Math"/>
                </w:rPr>
                <m:t>d</m:t>
              </m:r>
            </m:e>
          </m:d>
        </m:oMath>
      </m:oMathPara>
    </w:p>
    <w:p w14:paraId="747C974D">
      <w:pPr>
        <w:numPr>
          <w:ilvl w:val="0"/>
          <w:numId w:val="6"/>
        </w:numPr>
        <w:spacing w:before="120" w:after="120" w:line="288" w:lineRule="auto"/>
        <w:ind w:left="0" w:leftChars="0" w:firstLine="0" w:firstLineChars="0"/>
        <w:jc w:val="left"/>
      </w:pPr>
      <w:r>
        <w:rPr>
          <w:rFonts w:ascii="Arial" w:hAnsi="Arial" w:eastAsia="等线" w:cs="Arial"/>
          <w:b/>
          <w:sz w:val="22"/>
        </w:rPr>
        <w:t>多任务打分阶段</w:t>
      </w:r>
      <w:r>
        <w:rPr>
          <w:rFonts w:ascii="Arial" w:hAnsi="Arial" w:eastAsia="等线" w:cs="Arial"/>
          <w:sz w:val="22"/>
        </w:rPr>
        <w:t xml:space="preserve">（对 </w:t>
      </w:r>
      <m:oMath>
        <m:r>
          <m:rPr/>
          <w:rPr>
            <w:rFonts w:ascii="Cambria Math" w:hAnsi="Cambria Math"/>
          </w:rPr>
          <m:t>m</m:t>
        </m:r>
      </m:oMath>
      <w:r>
        <w:rPr>
          <w:rFonts w:ascii="Arial" w:hAnsi="Arial" w:eastAsia="等线" w:cs="Arial"/>
          <w:sz w:val="22"/>
        </w:rPr>
        <w:t xml:space="preserve"> 个候选逐项计算融合得分）：</w:t>
      </w:r>
    </w:p>
    <w:p w14:paraId="1B89AA02">
      <w:pPr>
        <w:spacing w:before="120" w:after="120" w:line="288" w:lineRule="auto"/>
        <w:ind w:left="453"/>
        <w:jc w:val="left"/>
      </w:pPr>
      <m:oMathPara>
        <m:oMath>
          <m:r>
            <m:rPr/>
            <w:rPr>
              <w:rFonts w:ascii="Cambria Math" w:hAnsi="Cambria Math"/>
            </w:rPr>
            <m:t>O</m:t>
          </m:r>
          <m:d>
            <m:dPr>
              <m:sepChr m:val=","/>
            </m:dPr>
            <m:e>
              <m:r>
                <m:rPr/>
                <w:rPr>
                  <w:rFonts w:ascii="Cambria Math" w:hAnsi="Cambria Math"/>
                </w:rPr>
                <m:t>md</m:t>
              </m:r>
            </m:e>
          </m:d>
        </m:oMath>
      </m:oMathPara>
    </w:p>
    <w:p w14:paraId="1D15CE03">
      <w:pPr>
        <w:numPr>
          <w:ilvl w:val="0"/>
          <w:numId w:val="7"/>
        </w:numPr>
        <w:spacing w:before="120" w:after="120" w:line="288" w:lineRule="auto"/>
        <w:ind w:left="0"/>
        <w:jc w:val="left"/>
      </w:pPr>
      <w:r>
        <w:rPr>
          <w:rFonts w:ascii="Arial" w:hAnsi="Arial" w:eastAsia="等线" w:cs="Arial"/>
          <w:b/>
          <w:sz w:val="22"/>
        </w:rPr>
        <w:t>关联图构建阶段</w:t>
      </w:r>
      <w:r>
        <w:rPr>
          <w:rFonts w:ascii="Arial" w:hAnsi="Arial" w:eastAsia="等线" w:cs="Arial"/>
          <w:sz w:val="22"/>
        </w:rPr>
        <w:t>（对有效指标两两建边）：</w:t>
      </w:r>
    </w:p>
    <w:p w14:paraId="0F7096B0">
      <w:pPr>
        <w:spacing w:before="120" w:after="120" w:line="288" w:lineRule="auto"/>
        <w:ind w:left="453"/>
        <w:jc w:val="left"/>
      </w:pPr>
      <m:oMathPara>
        <m:oMath>
          <m:r>
            <m:rPr/>
            <w:rPr>
              <w:rFonts w:ascii="Cambria Math" w:hAnsi="Cambria Math"/>
            </w:rPr>
            <m:t>O</m:t>
          </m:r>
          <m:d>
            <m:dPr>
              <m:sepChr m:val=","/>
            </m:dPr>
            <m:e>
              <m:sSup>
                <m:sSupPr/>
                <m:e>
                  <m:r>
                    <m:rPr/>
                    <w:rPr>
                      <w:rFonts w:ascii="Cambria Math" w:hAnsi="Cambria Math"/>
                    </w:rPr>
                    <m:t>k</m:t>
                  </m:r>
                </m:e>
                <m:sup>
                  <m:r>
                    <m:rPr/>
                    <w:rPr>
                      <w:rFonts w:ascii="Cambria Math" w:hAnsi="Cambria Math"/>
                    </w:rPr>
                    <m:t>2</m:t>
                  </m:r>
                </m:sup>
              </m:sSup>
            </m:e>
          </m:d>
        </m:oMath>
      </m:oMathPara>
    </w:p>
    <w:p w14:paraId="131F0352">
      <w:pPr>
        <w:numPr>
          <w:ilvl w:val="0"/>
          <w:numId w:val="8"/>
        </w:numPr>
        <w:spacing w:before="120" w:after="120" w:line="288" w:lineRule="auto"/>
        <w:ind w:left="0"/>
        <w:jc w:val="left"/>
      </w:pPr>
      <w:r>
        <w:rPr>
          <w:rFonts w:ascii="Arial" w:hAnsi="Arial" w:eastAsia="等线" w:cs="Arial"/>
          <w:b/>
          <w:sz w:val="22"/>
        </w:rPr>
        <w:t>权重归一阶段</w:t>
      </w:r>
      <w:r>
        <w:rPr>
          <w:rFonts w:ascii="Arial" w:hAnsi="Arial" w:eastAsia="等线" w:cs="Arial"/>
          <w:sz w:val="22"/>
        </w:rPr>
        <w:t>（softmax 计算）：</w:t>
      </w:r>
    </w:p>
    <w:p w14:paraId="5E1CCEE4">
      <w:pPr>
        <w:spacing w:before="120" w:after="120" w:line="288" w:lineRule="auto"/>
        <w:ind w:left="453"/>
        <w:jc w:val="left"/>
      </w:pPr>
      <m:oMathPara>
        <m:oMath>
          <m:r>
            <m:rPr/>
            <w:rPr>
              <w:rFonts w:ascii="Cambria Math" w:hAnsi="Cambria Math"/>
            </w:rPr>
            <m:t>O</m:t>
          </m:r>
          <m:d>
            <m:dPr>
              <m:sepChr m:val=","/>
            </m:dPr>
            <m:e>
              <m:r>
                <m:rPr/>
                <w:rPr>
                  <w:rFonts w:ascii="Cambria Math" w:hAnsi="Cambria Math"/>
                </w:rPr>
                <m:t>k</m:t>
              </m:r>
            </m:e>
          </m:d>
        </m:oMath>
      </m:oMathPara>
    </w:p>
    <w:p w14:paraId="544F8E4A">
      <w:pPr>
        <w:spacing w:before="120" w:after="120" w:line="288" w:lineRule="auto"/>
        <w:ind w:left="0"/>
        <w:jc w:val="left"/>
      </w:pPr>
      <w:r>
        <w:rPr>
          <w:rFonts w:ascii="Arial" w:hAnsi="Arial" w:eastAsia="等线" w:cs="Arial"/>
          <w:sz w:val="22"/>
        </w:rPr>
        <w:t>综合各阶段复杂度，总时间复杂度为：</w:t>
      </w:r>
    </w:p>
    <w:p w14:paraId="08A2EC00">
      <w:pPr>
        <w:spacing w:before="120" w:after="120" w:line="288" w:lineRule="auto"/>
        <w:ind w:left="0"/>
        <w:jc w:val="left"/>
      </w:pPr>
      <m:oMathPara>
        <m:oMath>
          <m:borderBox>
            <m:borderBoxPr>
              <m:ctrlPr>
                <w:rPr>
                  <w:rFonts w:hint="default" w:ascii="Cambria Math" w:hAnsi="Cambria Math"/>
                  <w:i/>
                </w:rPr>
              </m:ctrlPr>
            </m:borderBoxPr>
            <m:e>
              <m:r>
                <m:rPr/>
                <w:rPr>
                  <w:rFonts w:hint="default" w:ascii="Cambria Math" w:hAnsi="Cambria Math"/>
                </w:rPr>
                <m:t>O(</m:t>
              </m:r>
              <m:sSup>
                <m:sSupPr>
                  <m:ctrlPr>
                    <w:rPr>
                      <w:rFonts w:hint="default" w:ascii="Cambria Math" w:hAnsi="Cambria Math"/>
                    </w:rPr>
                  </m:ctrlPr>
                </m:sSupPr>
                <m:e>
                  <m:r>
                    <m:rPr/>
                    <w:rPr>
                      <w:rFonts w:hint="default" w:ascii="Cambria Math" w:hAnsi="Cambria Math"/>
                    </w:rPr>
                    <m:t>n</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d+md+</m:t>
              </m:r>
              <m:sSup>
                <m:sSupPr>
                  <m:ctrlPr>
                    <w:rPr>
                      <w:rFonts w:hint="default" w:ascii="Cambria Math" w:hAnsi="Cambria Math"/>
                    </w:rPr>
                  </m:ctrlPr>
                </m:sSupPr>
                <m:e>
                  <m:r>
                    <m:rPr/>
                    <w:rPr>
                      <w:rFonts w:hint="default" w:ascii="Cambria Math" w:hAnsi="Cambria Math"/>
                    </w:rPr>
                    <m:t>k</m:t>
                  </m:r>
                  <m:ctrlPr>
                    <w:rPr>
                      <w:rFonts w:ascii="Cambria Math" w:hAnsi="Cambria Math"/>
                    </w:rPr>
                  </m:ctrlPr>
                </m:e>
                <m:sup>
                  <m:r>
                    <m:rPr/>
                    <w:rPr>
                      <w:rFonts w:hint="default" w:ascii="Cambria Math" w:hAnsi="Cambria Math"/>
                    </w:rPr>
                    <m:t>2</m:t>
                  </m:r>
                  <m:ctrlPr>
                    <w:rPr>
                      <w:rFonts w:ascii="Cambria Math" w:hAnsi="Cambria Math"/>
                    </w:rPr>
                  </m:ctrlPr>
                </m:sup>
              </m:sSup>
              <m:r>
                <m:rPr/>
                <w:rPr>
                  <w:rFonts w:hint="default" w:ascii="Cambria Math" w:hAnsi="Cambria Math"/>
                </w:rPr>
                <m:t>)</m:t>
              </m:r>
              <m:ctrlPr>
                <w:rPr>
                  <w:rFonts w:hint="default" w:ascii="Cambria Math" w:hAnsi="Cambria Math"/>
                </w:rPr>
              </m:ctrlPr>
            </m:e>
          </m:borderBox>
        </m:oMath>
      </m:oMathPara>
    </w:p>
    <w:p w14:paraId="22D27BAA">
      <w:pPr>
        <w:pBdr>
          <w:bottom w:val="single" w:color="DEE0E3" w:sz="2" w:space="0"/>
          <w:between w:val="single" w:color="DEE0E3" w:sz="2" w:space="0"/>
        </w:pBdr>
        <w:spacing w:before="120" w:after="120" w:line="288" w:lineRule="auto"/>
        <w:ind w:left="0"/>
      </w:pPr>
    </w:p>
    <w:p w14:paraId="105B9A57">
      <w:pPr>
        <w:outlineLvl w:val="2"/>
        <w:rPr>
          <w:rFonts w:hint="default"/>
          <w:lang w:val="en-US" w:eastAsia="zh-CN"/>
        </w:rPr>
      </w:pPr>
      <w:r>
        <w:rPr>
          <w:rFonts w:hint="default"/>
          <w:lang w:val="en-US" w:eastAsia="zh-CN"/>
        </w:rPr>
        <w:t>3.6.4 算法实验对比</w:t>
      </w:r>
    </w:p>
    <w:p w14:paraId="07D4BCE9">
      <w:pPr>
        <w:pStyle w:val="11"/>
        <w:keepNext w:val="0"/>
        <w:keepLines w:val="0"/>
        <w:widowControl/>
        <w:suppressLineNumbers w:val="0"/>
        <w:spacing w:before="168" w:beforeAutospacing="0" w:after="168" w:afterAutospacing="0"/>
        <w:ind w:left="0" w:right="0" w:firstLine="320" w:firstLineChars="2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为验证</w:t>
      </w:r>
      <w:r>
        <w:rPr>
          <w:rFonts w:hint="eastAsia" w:ascii="Helvetica" w:hAnsi="Helvetica" w:eastAsia="宋体" w:cs="Helvetica"/>
          <w:i w:val="0"/>
          <w:iCs w:val="0"/>
          <w:caps w:val="0"/>
          <w:color w:val="333333"/>
          <w:spacing w:val="0"/>
          <w:sz w:val="16"/>
          <w:szCs w:val="16"/>
          <w:lang w:val="en-US" w:eastAsia="zh-CN"/>
        </w:rPr>
        <w:t>指标提取算法</w:t>
      </w:r>
      <w:r>
        <w:rPr>
          <w:rFonts w:hint="default" w:ascii="Helvetica" w:hAnsi="Helvetica" w:eastAsia="Helvetica" w:cs="Helvetica"/>
          <w:i w:val="0"/>
          <w:iCs w:val="0"/>
          <w:caps w:val="0"/>
          <w:color w:val="333333"/>
          <w:spacing w:val="0"/>
          <w:sz w:val="16"/>
          <w:szCs w:val="16"/>
        </w:rPr>
        <w:t>的有效性，构建同一数据划分下的实验对比。对比算法</w:t>
      </w:r>
      <w:r>
        <w:rPr>
          <w:rFonts w:hint="eastAsia" w:ascii="Helvetica" w:hAnsi="Helvetica" w:eastAsia="宋体" w:cs="Helvetica"/>
          <w:i w:val="0"/>
          <w:iCs w:val="0"/>
          <w:caps w:val="0"/>
          <w:color w:val="333333"/>
          <w:spacing w:val="0"/>
          <w:sz w:val="16"/>
          <w:szCs w:val="16"/>
          <w:lang w:val="en-US" w:eastAsia="zh-CN"/>
        </w:rPr>
        <w:t>如下：</w:t>
      </w:r>
    </w:p>
    <w:p w14:paraId="70B7BDC8">
      <w:pPr>
        <w:pStyle w:val="11"/>
        <w:keepNext w:val="0"/>
        <w:keepLines w:val="0"/>
        <w:widowControl/>
        <w:suppressLineNumbers w:val="0"/>
        <w:spacing w:before="168" w:beforeAutospacing="0" w:after="168" w:afterAutospacing="0"/>
        <w:ind w:left="0" w:right="0" w:firstLine="320" w:firstLineChars="200"/>
        <w:rPr>
          <w:rFonts w:hint="default" w:ascii="Helvetica" w:hAnsi="Helvetica" w:eastAsia="宋体" w:cs="Helvetica"/>
          <w:i w:val="0"/>
          <w:iCs w:val="0"/>
          <w:caps w:val="0"/>
          <w:color w:val="333333"/>
          <w:spacing w:val="0"/>
          <w:sz w:val="16"/>
          <w:szCs w:val="16"/>
          <w:lang w:val="en-US" w:eastAsia="zh-CN"/>
        </w:rPr>
      </w:pPr>
      <w:r>
        <w:rPr>
          <w:rFonts w:hint="default" w:ascii="Helvetica" w:hAnsi="Helvetica" w:eastAsia="Helvetica" w:cs="Helvetica"/>
          <w:i w:val="0"/>
          <w:iCs w:val="0"/>
          <w:caps w:val="0"/>
          <w:color w:val="333333"/>
          <w:spacing w:val="0"/>
          <w:sz w:val="16"/>
          <w:szCs w:val="16"/>
        </w:rPr>
        <w:t>Rule+TF-IDF： 基于规则词典匹配与 TF-IDF 统计的传统基线方法</w:t>
      </w:r>
      <w:r>
        <w:rPr>
          <w:rFonts w:hint="eastAsia" w:ascii="Helvetica" w:hAnsi="Helvetica" w:eastAsia="宋体" w:cs="Helvetica"/>
          <w:i w:val="0"/>
          <w:iCs w:val="0"/>
          <w:caps w:val="0"/>
          <w:color w:val="333333"/>
          <w:spacing w:val="0"/>
          <w:sz w:val="16"/>
          <w:szCs w:val="16"/>
          <w:lang w:eastAsia="zh-CN"/>
        </w:rPr>
        <w:t>。</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w:t>
      </w:r>
      <w:r>
        <w:rPr>
          <w:rFonts w:hint="eastAsia" w:ascii="宋体" w:hAnsi="宋体" w:eastAsia="宋体" w:cs="宋体"/>
          <w:kern w:val="0"/>
          <w:szCs w:val="21"/>
          <w:highlight w:val="yellow"/>
          <w:lang w:bidi="ar"/>
        </w:rPr>
        <w:t>2</w:t>
      </w:r>
      <w:r>
        <w:rPr>
          <w:rFonts w:hint="eastAsia" w:ascii="宋体" w:hAnsi="宋体" w:eastAsia="宋体" w:cs="宋体"/>
          <w:kern w:val="0"/>
          <w:szCs w:val="21"/>
          <w:highlight w:val="yellow"/>
          <w:lang w:val="en-US" w:eastAsia="zh-CN" w:bidi="ar"/>
        </w:rPr>
        <w:t>9</w:t>
      </w:r>
      <w:r>
        <w:rPr>
          <w:rFonts w:hint="eastAsia" w:ascii="宋体" w:hAnsi="宋体" w:eastAsia="宋体" w:cs="宋体"/>
          <w:kern w:val="0"/>
          <w:szCs w:val="21"/>
          <w:highlight w:val="yellow"/>
          <w:lang w:bidi="ar"/>
        </w:rPr>
        <w:t>]</w:t>
      </w:r>
    </w:p>
    <w:p w14:paraId="00AE7498">
      <w:pPr>
        <w:pStyle w:val="11"/>
        <w:keepNext w:val="0"/>
        <w:keepLines w:val="0"/>
        <w:widowControl/>
        <w:suppressLineNumbers w:val="0"/>
        <w:spacing w:before="168" w:beforeAutospacing="0" w:after="168" w:afterAutospacing="0"/>
        <w:ind w:left="0" w:right="0" w:firstLine="320" w:firstLineChars="2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TextRank+Rule： 基于图排序关键词提取并结合规则映射的混合方法。</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730</w:t>
      </w:r>
      <w:r>
        <w:rPr>
          <w:rFonts w:hint="eastAsia" w:ascii="宋体" w:hAnsi="宋体" w:eastAsia="宋体" w:cs="宋体"/>
          <w:kern w:val="0"/>
          <w:szCs w:val="21"/>
          <w:highlight w:val="yellow"/>
          <w:lang w:bidi="ar"/>
        </w:rPr>
        <w:t>]</w:t>
      </w:r>
      <w:r>
        <w:rPr>
          <w:rFonts w:hint="default" w:ascii="Helvetica" w:hAnsi="Helvetica" w:eastAsia="Helvetica" w:cs="Helvetica"/>
          <w:i w:val="0"/>
          <w:iCs w:val="0"/>
          <w:caps w:val="0"/>
          <w:color w:val="333333"/>
          <w:spacing w:val="0"/>
          <w:sz w:val="16"/>
          <w:szCs w:val="16"/>
        </w:rPr>
        <w:t xml:space="preserve"> </w:t>
      </w:r>
    </w:p>
    <w:p w14:paraId="71B1129E">
      <w:pPr>
        <w:pStyle w:val="11"/>
        <w:keepNext w:val="0"/>
        <w:keepLines w:val="0"/>
        <w:widowControl/>
        <w:suppressLineNumbers w:val="0"/>
        <w:spacing w:before="168" w:beforeAutospacing="0" w:after="168" w:afterAutospacing="0"/>
        <w:ind w:left="0" w:right="0" w:firstLine="320" w:firstLineChars="20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BiLSTM-CRF： 采用序列标注框架完成实体抽取后进行指标映射。</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731</w:t>
      </w:r>
      <w:r>
        <w:rPr>
          <w:rFonts w:hint="eastAsia" w:ascii="宋体" w:hAnsi="宋体" w:eastAsia="宋体" w:cs="宋体"/>
          <w:kern w:val="0"/>
          <w:szCs w:val="21"/>
          <w:highlight w:val="yellow"/>
          <w:lang w:bidi="ar"/>
        </w:rPr>
        <w:t>]</w:t>
      </w:r>
      <w:r>
        <w:rPr>
          <w:rFonts w:hint="default" w:ascii="Helvetica" w:hAnsi="Helvetica" w:eastAsia="Helvetica" w:cs="Helvetica"/>
          <w:i w:val="0"/>
          <w:iCs w:val="0"/>
          <w:caps w:val="0"/>
          <w:color w:val="333333"/>
          <w:spacing w:val="0"/>
          <w:sz w:val="16"/>
          <w:szCs w:val="16"/>
        </w:rPr>
        <w:t xml:space="preserve"> </w:t>
      </w:r>
    </w:p>
    <w:p w14:paraId="7A2F33A1">
      <w:pPr>
        <w:pStyle w:val="11"/>
        <w:keepNext w:val="0"/>
        <w:keepLines w:val="0"/>
        <w:widowControl/>
        <w:suppressLineNumbers w:val="0"/>
        <w:spacing w:before="168" w:beforeAutospacing="0" w:after="168" w:afterAutospacing="0"/>
        <w:ind w:left="0" w:right="0" w:firstLine="320" w:firstLineChars="200"/>
      </w:pPr>
      <w:r>
        <w:rPr>
          <w:rFonts w:hint="default" w:ascii="Helvetica" w:hAnsi="Helvetica" w:eastAsia="Helvetica" w:cs="Helvetica"/>
          <w:i w:val="0"/>
          <w:iCs w:val="0"/>
          <w:caps w:val="0"/>
          <w:color w:val="333333"/>
          <w:spacing w:val="0"/>
          <w:sz w:val="16"/>
          <w:szCs w:val="16"/>
        </w:rPr>
        <w:t xml:space="preserve">BERT-MTL： 通用 BERT 支撑的多任务联合学习方法（不含岗位领域增强）。 </w:t>
      </w:r>
      <w:r>
        <w:rPr>
          <w:rFonts w:hint="eastAsia" w:ascii="宋体" w:hAnsi="宋体" w:eastAsia="宋体" w:cs="宋体"/>
          <w:kern w:val="0"/>
          <w:szCs w:val="21"/>
          <w:highlight w:val="yellow"/>
          <w:lang w:bidi="ar"/>
        </w:rPr>
        <w:t>[</w:t>
      </w:r>
      <w:r>
        <w:rPr>
          <w:rFonts w:hint="eastAsia" w:ascii="宋体" w:hAnsi="宋体" w:eastAsia="宋体" w:cs="宋体"/>
          <w:kern w:val="0"/>
          <w:szCs w:val="21"/>
          <w:highlight w:val="yellow"/>
          <w:lang w:val="en-US" w:eastAsia="zh-CN" w:bidi="ar"/>
        </w:rPr>
        <w:t>732</w:t>
      </w:r>
      <w:r>
        <w:rPr>
          <w:rFonts w:hint="eastAsia" w:ascii="宋体" w:hAnsi="宋体" w:eastAsia="宋体" w:cs="宋体"/>
          <w:kern w:val="0"/>
          <w:szCs w:val="21"/>
          <w:highlight w:val="yellow"/>
          <w:lang w:bidi="ar"/>
        </w:rPr>
        <w:t>]</w:t>
      </w:r>
    </w:p>
    <w:p w14:paraId="62A840D3">
      <w:pPr>
        <w:pStyle w:val="11"/>
        <w:keepNext w:val="0"/>
        <w:keepLines w:val="0"/>
        <w:widowControl/>
        <w:suppressLineNumbers w:val="0"/>
        <w:spacing w:before="0" w:beforeAutospacing="1" w:after="0" w:afterAutospacing="1"/>
        <w:ind w:left="0" w:right="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表 3-6 指标提取算法对比</w:t>
      </w:r>
    </w:p>
    <w:tbl>
      <w:tblPr>
        <w:tblStyle w:val="12"/>
        <w:tblW w:w="8323"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20"/>
        <w:gridCol w:w="1885"/>
        <w:gridCol w:w="1764"/>
        <w:gridCol w:w="1390"/>
        <w:gridCol w:w="1464"/>
      </w:tblGrid>
      <w:tr w14:paraId="4DB8377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E7C6159">
            <w:pPr>
              <w:keepNext w:val="0"/>
              <w:keepLines w:val="0"/>
              <w:widowControl/>
              <w:suppressLineNumbers w:val="0"/>
              <w:spacing w:before="0" w:beforeAutospacing="0" w:after="0" w:afterAutospacing="0"/>
              <w:ind w:left="0" w:right="0"/>
              <w:jc w:val="center"/>
              <w:rPr>
                <w:b/>
                <w:bCs/>
              </w:rPr>
            </w:pPr>
            <w:r>
              <w:rPr>
                <w:rFonts w:ascii="宋体" w:hAnsi="宋体" w:eastAsia="宋体" w:cs="宋体"/>
                <w:b/>
                <w:bCs/>
                <w:kern w:val="0"/>
                <w:sz w:val="24"/>
                <w:szCs w:val="24"/>
                <w:lang w:val="en-US" w:eastAsia="zh-CN" w:bidi="ar"/>
              </w:rPr>
              <w:t>方法</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3B2948C">
            <w:pPr>
              <w:keepNext w:val="0"/>
              <w:keepLines w:val="0"/>
              <w:widowControl/>
              <w:suppressLineNumbers w:val="0"/>
              <w:spacing w:before="0" w:beforeAutospacing="0" w:after="0" w:afterAutospacing="0"/>
              <w:ind w:left="0" w:right="0"/>
              <w:jc w:val="right"/>
              <w:rPr>
                <w:b/>
                <w:bCs/>
              </w:rPr>
            </w:pPr>
            <w:r>
              <w:rPr>
                <w:rFonts w:ascii="宋体" w:hAnsi="宋体" w:eastAsia="宋体" w:cs="宋体"/>
                <w:b/>
                <w:bCs/>
                <w:kern w:val="0"/>
                <w:sz w:val="24"/>
                <w:szCs w:val="24"/>
                <w:lang w:val="en-US" w:eastAsia="zh-CN" w:bidi="ar"/>
              </w:rPr>
              <w:t>一级指标识别Acc(%)</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26852825">
            <w:pPr>
              <w:keepNext w:val="0"/>
              <w:keepLines w:val="0"/>
              <w:widowControl/>
              <w:suppressLineNumbers w:val="0"/>
              <w:spacing w:before="0" w:beforeAutospacing="0" w:after="0" w:afterAutospacing="0"/>
              <w:ind w:left="0" w:right="0"/>
              <w:jc w:val="right"/>
              <w:rPr>
                <w:b/>
                <w:bCs/>
              </w:rPr>
            </w:pPr>
            <w:r>
              <w:rPr>
                <w:rFonts w:ascii="宋体" w:hAnsi="宋体" w:eastAsia="宋体" w:cs="宋体"/>
                <w:b/>
                <w:bCs/>
                <w:kern w:val="0"/>
                <w:sz w:val="24"/>
                <w:szCs w:val="24"/>
                <w:lang w:val="en-US" w:eastAsia="zh-CN" w:bidi="ar"/>
              </w:rPr>
              <w:t>二级指标提取F1(%)</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51B0A0A2">
            <w:pPr>
              <w:keepNext w:val="0"/>
              <w:keepLines w:val="0"/>
              <w:widowControl/>
              <w:suppressLineNumbers w:val="0"/>
              <w:spacing w:before="0" w:beforeAutospacing="0" w:after="0" w:afterAutospacing="0"/>
              <w:ind w:left="0" w:right="0"/>
              <w:jc w:val="right"/>
              <w:rPr>
                <w:b/>
                <w:bCs/>
              </w:rPr>
            </w:pPr>
            <w:r>
              <w:rPr>
                <w:rFonts w:ascii="宋体" w:hAnsi="宋体" w:eastAsia="宋体" w:cs="宋体"/>
                <w:b/>
                <w:bCs/>
                <w:kern w:val="0"/>
                <w:sz w:val="24"/>
                <w:szCs w:val="24"/>
                <w:lang w:val="en-US" w:eastAsia="zh-CN" w:bidi="ar"/>
              </w:rPr>
              <w:t>层次一致性(%)</w:t>
            </w:r>
          </w:p>
        </w:tc>
        <w:tc>
          <w:tcPr>
            <w:tcW w:w="0" w:type="auto"/>
            <w:tcBorders>
              <w:top w:val="single" w:color="DFE2E5" w:sz="4" w:space="0"/>
              <w:left w:val="single" w:color="DFE2E5" w:sz="4" w:space="0"/>
              <w:bottom w:val="nil"/>
              <w:right w:val="single" w:color="DFE2E5" w:sz="4" w:space="0"/>
            </w:tcBorders>
            <w:shd w:val="clear" w:color="auto" w:fill="auto"/>
            <w:tcMar>
              <w:top w:w="60" w:type="dxa"/>
              <w:left w:w="130" w:type="dxa"/>
              <w:bottom w:w="60" w:type="dxa"/>
              <w:right w:w="130" w:type="dxa"/>
            </w:tcMar>
            <w:vAlign w:val="center"/>
          </w:tcPr>
          <w:p w14:paraId="1ACFC60C">
            <w:pPr>
              <w:keepNext w:val="0"/>
              <w:keepLines w:val="0"/>
              <w:widowControl/>
              <w:suppressLineNumbers w:val="0"/>
              <w:spacing w:before="0" w:beforeAutospacing="0" w:after="0" w:afterAutospacing="0"/>
              <w:ind w:left="0" w:right="0"/>
              <w:jc w:val="right"/>
              <w:rPr>
                <w:b/>
                <w:bCs/>
              </w:rPr>
            </w:pPr>
            <w:r>
              <w:rPr>
                <w:rFonts w:ascii="宋体" w:hAnsi="宋体" w:eastAsia="宋体" w:cs="宋体"/>
                <w:b/>
                <w:bCs/>
                <w:kern w:val="0"/>
                <w:sz w:val="24"/>
                <w:szCs w:val="24"/>
                <w:lang w:val="en-US" w:eastAsia="zh-CN" w:bidi="ar"/>
              </w:rPr>
              <w:t>单样本耗时(ms)</w:t>
            </w:r>
          </w:p>
        </w:tc>
      </w:tr>
      <w:tr w14:paraId="002D262A">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03EEC88">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Rule+TF-IDF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54EC59A6">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76.8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117EAF5">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68.9</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E6AF11F">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70.4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B47DBE0">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12</w:t>
            </w:r>
          </w:p>
        </w:tc>
      </w:tr>
      <w:tr w14:paraId="688A0993">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9375155">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TextRank+Rule</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05159CD9">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79.5</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4006E4C1">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71.2</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3DE04F3">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73.1</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9A1354B">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18</w:t>
            </w:r>
          </w:p>
        </w:tc>
      </w:tr>
      <w:tr w14:paraId="7DF7152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BF5E66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BiLSTM-CRF</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2CCCF62D">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83.7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18A4BFC">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76.8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C982099">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79.4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3D5ADB55">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35</w:t>
            </w:r>
          </w:p>
        </w:tc>
      </w:tr>
      <w:tr w14:paraId="3B7EF452">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2B5BE96">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lang w:val="en-US" w:eastAsia="zh-CN" w:bidi="ar"/>
              </w:rPr>
              <w:t>BERT-MTL</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F9DD506">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87.9</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30B80B3">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81.6</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BF59236">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84.3</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71F1061">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49</w:t>
            </w:r>
          </w:p>
        </w:tc>
      </w:tr>
      <w:tr w14:paraId="25B1E44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97703C3">
            <w:pPr>
              <w:keepNext w:val="0"/>
              <w:keepLines w:val="0"/>
              <w:widowControl/>
              <w:suppressLineNumbers w:val="0"/>
              <w:spacing w:before="0" w:beforeAutospacing="0" w:after="0" w:afterAutospacing="0"/>
              <w:ind w:left="0" w:right="0"/>
              <w:jc w:val="left"/>
            </w:pPr>
            <w:r>
              <w:rPr>
                <w:rFonts w:ascii="宋体" w:hAnsi="宋体" w:eastAsia="宋体" w:cs="宋体"/>
                <w:kern w:val="0"/>
                <w:sz w:val="24"/>
                <w:szCs w:val="24"/>
                <w:highlight w:val="yellow"/>
                <w:lang w:val="en-US" w:eastAsia="zh-CN" w:bidi="ar"/>
              </w:rPr>
              <w:t>HIE (本</w:t>
            </w:r>
            <w:r>
              <w:rPr>
                <w:rFonts w:hint="eastAsia" w:ascii="宋体" w:hAnsi="宋体" w:eastAsia="宋体" w:cs="宋体"/>
                <w:kern w:val="0"/>
                <w:sz w:val="24"/>
                <w:szCs w:val="24"/>
                <w:highlight w:val="yellow"/>
                <w:lang w:val="en-US" w:eastAsia="zh-CN" w:bidi="ar"/>
              </w:rPr>
              <w:t>算法</w:t>
            </w:r>
            <w:r>
              <w:rPr>
                <w:rFonts w:ascii="宋体" w:hAnsi="宋体" w:eastAsia="宋体" w:cs="宋体"/>
                <w:kern w:val="0"/>
                <w:sz w:val="24"/>
                <w:szCs w:val="24"/>
                <w:highlight w:val="yellow"/>
                <w:lang w:val="en-US" w:eastAsia="zh-CN" w:bidi="ar"/>
              </w:rPr>
              <w:t>)</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7E4CA013">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91.4</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1E1DEC59">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86.7</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66FF9C10">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89.8</w:t>
            </w:r>
          </w:p>
        </w:tc>
        <w:tc>
          <w:tcPr>
            <w:tcW w:w="0" w:type="auto"/>
            <w:tcBorders>
              <w:top w:val="single" w:color="DFE2E5" w:sz="4" w:space="0"/>
              <w:left w:val="single" w:color="DFE2E5" w:sz="4" w:space="0"/>
              <w:bottom w:val="single" w:color="DFE2E5" w:sz="4" w:space="0"/>
              <w:right w:val="single" w:color="DFE2E5" w:sz="4" w:space="0"/>
            </w:tcBorders>
            <w:shd w:val="clear" w:color="auto" w:fill="auto"/>
            <w:tcMar>
              <w:top w:w="60" w:type="dxa"/>
              <w:left w:w="130" w:type="dxa"/>
              <w:bottom w:w="60" w:type="dxa"/>
              <w:right w:w="130" w:type="dxa"/>
            </w:tcMar>
            <w:vAlign w:val="center"/>
          </w:tcPr>
          <w:p w14:paraId="02DB6300">
            <w:pPr>
              <w:keepNext w:val="0"/>
              <w:keepLines w:val="0"/>
              <w:widowControl/>
              <w:suppressLineNumbers w:val="0"/>
              <w:spacing w:before="0" w:beforeAutospacing="0" w:after="0" w:afterAutospacing="0"/>
              <w:ind w:left="0" w:right="0"/>
              <w:jc w:val="right"/>
            </w:pPr>
            <w:r>
              <w:rPr>
                <w:rFonts w:ascii="宋体" w:hAnsi="宋体" w:eastAsia="宋体" w:cs="宋体"/>
                <w:kern w:val="0"/>
                <w:sz w:val="24"/>
                <w:szCs w:val="24"/>
                <w:lang w:val="en-US" w:eastAsia="zh-CN" w:bidi="ar"/>
              </w:rPr>
              <w:t>53</w:t>
            </w:r>
          </w:p>
        </w:tc>
      </w:tr>
    </w:tbl>
    <w:p w14:paraId="4981F344">
      <w:pPr>
        <w:spacing w:before="120" w:after="120" w:line="288" w:lineRule="auto"/>
        <w:ind w:left="0"/>
        <w:jc w:val="left"/>
        <w:rPr>
          <w:rFonts w:hint="default" w:ascii="Helvetica" w:hAnsi="Helvetica" w:eastAsia="Helvetica" w:cs="Helvetica"/>
          <w:i w:val="0"/>
          <w:iCs w:val="0"/>
          <w:caps w:val="0"/>
          <w:color w:val="333333"/>
          <w:spacing w:val="0"/>
          <w:sz w:val="16"/>
          <w:szCs w:val="16"/>
        </w:rPr>
      </w:pPr>
      <w:r>
        <w:rPr>
          <w:rFonts w:ascii="Arial" w:hAnsi="Arial" w:eastAsia="等线" w:cs="Arial"/>
          <w:sz w:val="22"/>
        </w:rPr>
        <w:t>注：层次一致性用于衡量“一级-二级归属关系”是否正确；</w:t>
      </w:r>
    </w:p>
    <w:p w14:paraId="4307077B">
      <w:pPr>
        <w:pStyle w:val="11"/>
        <w:keepNext w:val="0"/>
        <w:keepLines w:val="0"/>
        <w:widowControl/>
        <w:suppressLineNumbers w:val="0"/>
        <w:spacing w:before="0" w:beforeAutospacing="1" w:after="0" w:afterAutospacing="1"/>
        <w:ind w:left="0" w:right="0"/>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sz w:val="16"/>
          <w:szCs w:val="16"/>
        </w:rPr>
        <w:t>对比</w:t>
      </w:r>
      <w:r>
        <w:rPr>
          <w:rFonts w:hint="eastAsia" w:ascii="Helvetica" w:hAnsi="Helvetica" w:eastAsia="宋体" w:cs="Helvetica"/>
          <w:i w:val="0"/>
          <w:iCs w:val="0"/>
          <w:caps w:val="0"/>
          <w:color w:val="333333"/>
          <w:spacing w:val="0"/>
          <w:sz w:val="16"/>
          <w:szCs w:val="16"/>
          <w:lang w:val="en-US" w:eastAsia="zh-CN"/>
        </w:rPr>
        <w:t>算法</w:t>
      </w:r>
      <w:r>
        <w:rPr>
          <w:rFonts w:hint="default" w:ascii="Helvetica" w:hAnsi="Helvetica" w:eastAsia="Helvetica" w:cs="Helvetica"/>
          <w:i w:val="0"/>
          <w:iCs w:val="0"/>
          <w:caps w:val="0"/>
          <w:color w:val="333333"/>
          <w:spacing w:val="0"/>
          <w:sz w:val="16"/>
          <w:szCs w:val="16"/>
        </w:rPr>
        <w:t>分析</w:t>
      </w:r>
    </w:p>
    <w:p w14:paraId="37B71EA0">
      <w:pPr>
        <w:pStyle w:val="11"/>
        <w:keepNext w:val="0"/>
        <w:keepLines w:val="0"/>
        <w:widowControl/>
        <w:suppressLineNumbers w:val="0"/>
        <w:spacing w:before="0" w:beforeAutospacing="1" w:after="0" w:afterAutospacing="1"/>
        <w:ind w:left="0" w:right="0"/>
      </w:pPr>
      <w:r>
        <w:rPr>
          <w:rFonts w:hint="eastAsia" w:ascii="Helvetica" w:hAnsi="Helvetica" w:eastAsia="宋体" w:cs="Helvetica"/>
          <w:i w:val="0"/>
          <w:iCs w:val="0"/>
          <w:caps w:val="0"/>
          <w:color w:val="333333"/>
          <w:spacing w:val="0"/>
          <w:sz w:val="16"/>
          <w:szCs w:val="16"/>
          <w:lang w:val="en-US" w:eastAsia="zh-CN"/>
        </w:rPr>
        <w:t>1.</w:t>
      </w:r>
      <w:r>
        <w:rPr>
          <w:rFonts w:hint="default" w:ascii="Helvetica" w:hAnsi="Helvetica" w:eastAsia="Helvetica" w:cs="Helvetica"/>
          <w:i w:val="0"/>
          <w:iCs w:val="0"/>
          <w:caps w:val="0"/>
          <w:color w:val="333333"/>
          <w:spacing w:val="0"/>
          <w:sz w:val="16"/>
          <w:szCs w:val="16"/>
        </w:rPr>
        <w:t xml:space="preserve">整体性能优势明显。 HIE 在一级识别准确率、二级抽取 F1 与层次一致性三项核心指标上均取得最佳结果，说明“语义编码+多任务融合+图关联建模”的联合设计有效。 </w:t>
      </w:r>
    </w:p>
    <w:p w14:paraId="559A8AFD">
      <w:pPr>
        <w:pStyle w:val="11"/>
        <w:keepNext w:val="0"/>
        <w:keepLines w:val="0"/>
        <w:widowControl/>
        <w:suppressLineNumbers w:val="0"/>
        <w:spacing w:before="0" w:beforeAutospacing="1" w:after="0" w:afterAutospacing="1"/>
        <w:ind w:left="0" w:right="0"/>
      </w:pPr>
      <w:r>
        <w:rPr>
          <w:rFonts w:hint="eastAsia" w:ascii="Helvetica" w:hAnsi="Helvetica" w:eastAsia="宋体" w:cs="Helvetica"/>
          <w:i w:val="0"/>
          <w:iCs w:val="0"/>
          <w:caps w:val="0"/>
          <w:color w:val="333333"/>
          <w:spacing w:val="0"/>
          <w:sz w:val="16"/>
          <w:szCs w:val="16"/>
          <w:lang w:val="en-US" w:eastAsia="zh-CN"/>
        </w:rPr>
        <w:t>2.</w:t>
      </w:r>
      <w:r>
        <w:rPr>
          <w:rFonts w:hint="default" w:ascii="Helvetica" w:hAnsi="Helvetica" w:eastAsia="Helvetica" w:cs="Helvetica"/>
          <w:i w:val="0"/>
          <w:iCs w:val="0"/>
          <w:caps w:val="0"/>
          <w:color w:val="333333"/>
          <w:spacing w:val="0"/>
          <w:sz w:val="16"/>
          <w:szCs w:val="16"/>
        </w:rPr>
        <w:t xml:space="preserve">精度-效率折中合理。 虽然 HIE 推理耗时略高于轻量规则方法，但相比性能提升（尤其是层次一致性提升）具有显著收益，符合“离线构建、在线复用”的系统部署特征。 </w:t>
      </w:r>
    </w:p>
    <w:p w14:paraId="22BB62DB">
      <w:pPr>
        <w:pStyle w:val="11"/>
        <w:keepNext w:val="0"/>
        <w:keepLines w:val="0"/>
        <w:widowControl/>
        <w:suppressLineNumbers w:val="0"/>
        <w:spacing w:before="0" w:beforeAutospacing="1" w:after="0" w:afterAutospacing="1"/>
        <w:ind w:left="0" w:right="0"/>
      </w:pPr>
      <w:r>
        <w:rPr>
          <w:rFonts w:hint="eastAsia" w:ascii="Helvetica" w:hAnsi="Helvetica" w:eastAsia="宋体" w:cs="Helvetica"/>
          <w:i w:val="0"/>
          <w:iCs w:val="0"/>
          <w:caps w:val="0"/>
          <w:color w:val="333333"/>
          <w:spacing w:val="0"/>
          <w:sz w:val="16"/>
          <w:szCs w:val="16"/>
          <w:lang w:val="en-US" w:eastAsia="zh-CN"/>
        </w:rPr>
        <w:t>3.</w:t>
      </w:r>
      <w:r>
        <w:rPr>
          <w:rFonts w:hint="default" w:ascii="Helvetica" w:hAnsi="Helvetica" w:eastAsia="Helvetica" w:cs="Helvetica"/>
          <w:i w:val="0"/>
          <w:iCs w:val="0"/>
          <w:caps w:val="0"/>
          <w:color w:val="333333"/>
          <w:spacing w:val="0"/>
          <w:sz w:val="16"/>
          <w:szCs w:val="16"/>
        </w:rPr>
        <w:t xml:space="preserve">方法优势来源清晰。 相较于 BERT-MTL，HIE 的提升主要来自两点：其一，岗位领域语义增强提高了指标识别稳定性；其二，关联图约束降低了二级指标孤立抽取造成的层次错误。 </w:t>
      </w:r>
    </w:p>
    <w:p w14:paraId="53E1B6A6">
      <w:pPr>
        <w:pStyle w:val="11"/>
        <w:keepNext w:val="0"/>
        <w:keepLines w:val="0"/>
        <w:widowControl/>
        <w:suppressLineNumbers w:val="0"/>
        <w:spacing w:before="168" w:beforeAutospacing="0" w:after="168" w:afterAutospacing="0"/>
        <w:ind w:left="0" w:right="0" w:firstLine="0"/>
        <w:rPr>
          <w:rFonts w:ascii="宋体" w:hAnsi="宋体" w:eastAsia="宋体" w:cs="宋体"/>
          <w:color w:val="000000"/>
          <w:szCs w:val="21"/>
        </w:rPr>
      </w:pPr>
      <w:r>
        <w:rPr>
          <w:rFonts w:hint="default" w:ascii="Helvetica" w:hAnsi="Helvetica" w:eastAsia="Helvetica" w:cs="Helvetica"/>
          <w:i w:val="0"/>
          <w:iCs w:val="0"/>
          <w:caps w:val="0"/>
          <w:color w:val="333333"/>
          <w:spacing w:val="0"/>
          <w:sz w:val="16"/>
          <w:szCs w:val="16"/>
        </w:rPr>
        <w:t>综上，</w:t>
      </w:r>
      <w:r>
        <w:rPr>
          <w:rFonts w:hint="default" w:ascii="Helvetica" w:hAnsi="Helvetica" w:eastAsia="Helvetica" w:cs="Helvetica"/>
          <w:i w:val="0"/>
          <w:iCs w:val="0"/>
          <w:caps w:val="0"/>
          <w:color w:val="333333"/>
          <w:spacing w:val="0"/>
          <w:sz w:val="16"/>
          <w:szCs w:val="16"/>
          <w:highlight w:val="yellow"/>
        </w:rPr>
        <w:t>HIE 在</w:t>
      </w:r>
      <w:r>
        <w:rPr>
          <w:rFonts w:hint="default" w:ascii="Helvetica" w:hAnsi="Helvetica" w:eastAsia="Helvetica" w:cs="Helvetica"/>
          <w:i w:val="0"/>
          <w:iCs w:val="0"/>
          <w:caps w:val="0"/>
          <w:color w:val="333333"/>
          <w:spacing w:val="0"/>
          <w:sz w:val="16"/>
          <w:szCs w:val="16"/>
        </w:rPr>
        <w:t>指标提取准确性、层次结构完整性与</w:t>
      </w:r>
      <w:r>
        <w:rPr>
          <w:rFonts w:hint="default" w:ascii="Helvetica" w:hAnsi="Helvetica" w:eastAsia="Helvetica" w:cs="Helvetica"/>
          <w:i w:val="0"/>
          <w:iCs w:val="0"/>
          <w:caps w:val="0"/>
          <w:color w:val="333333"/>
          <w:spacing w:val="0"/>
          <w:sz w:val="16"/>
          <w:szCs w:val="16"/>
          <w:highlight w:val="yellow"/>
        </w:rPr>
        <w:t>权重合理性方面</w:t>
      </w:r>
      <w:r>
        <w:rPr>
          <w:rFonts w:hint="default" w:ascii="Helvetica" w:hAnsi="Helvetica" w:eastAsia="Helvetica" w:cs="Helvetica"/>
          <w:i w:val="0"/>
          <w:iCs w:val="0"/>
          <w:caps w:val="0"/>
          <w:color w:val="333333"/>
          <w:spacing w:val="0"/>
          <w:sz w:val="16"/>
          <w:szCs w:val="16"/>
        </w:rPr>
        <w:t>均具备综合优势，能够满足岗位评价指标体系自动构建的应用需求。</w:t>
      </w:r>
    </w:p>
    <w:p w14:paraId="724ACF4C">
      <w:pPr>
        <w:outlineLvl w:val="1"/>
        <w:rPr>
          <w:rFonts w:hint="eastAsia"/>
        </w:rPr>
      </w:pPr>
      <w:r>
        <w:rPr>
          <w:rFonts w:hint="eastAsia"/>
        </w:rPr>
        <w:t>3.</w:t>
      </w:r>
      <w:r>
        <w:rPr>
          <w:rFonts w:hint="eastAsia"/>
          <w:lang w:val="en-US" w:eastAsia="zh-CN"/>
        </w:rPr>
        <w:t>7</w:t>
      </w:r>
      <w:r>
        <w:rPr>
          <w:rFonts w:hint="eastAsia"/>
        </w:rPr>
        <w:t xml:space="preserve"> 评价指标体系构建</w:t>
      </w:r>
    </w:p>
    <w:p w14:paraId="1C1033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280" w:firstLineChars="200"/>
        <w:jc w:val="left"/>
        <w:rPr>
          <w:color w:val="1F2329"/>
          <w:sz w:val="16"/>
          <w:szCs w:val="16"/>
        </w:rPr>
      </w:pPr>
      <w:r>
        <w:rPr>
          <w:rFonts w:ascii="Consolas" w:hAnsi="Consolas" w:eastAsia="Consolas" w:cs="Consolas"/>
          <w:color w:val="000000"/>
          <w:kern w:val="0"/>
          <w:sz w:val="14"/>
          <w:szCs w:val="14"/>
          <w:shd w:val="clear" w:color="auto" w:fill="FFFFFF"/>
          <w:lang w:bidi="ar"/>
        </w:rPr>
        <w:t>在完成文本预处理与编码、</w:t>
      </w:r>
      <w:r>
        <w:rPr>
          <w:rFonts w:ascii="Consolas" w:hAnsi="Consolas" w:eastAsia="Consolas" w:cs="Consolas"/>
          <w:color w:val="000000"/>
          <w:kern w:val="0"/>
          <w:sz w:val="14"/>
          <w:szCs w:val="14"/>
          <w:highlight w:val="yellow"/>
          <w:shd w:val="clear" w:color="auto" w:fill="FFFFFF"/>
          <w:lang w:bidi="ar"/>
        </w:rPr>
        <w:t>一级指标识别（基于 NER）、二级指标提取（多任务并行融合 NER、关键词提取与语义匹配）、指标关联分析以及动态权重计算之后，本</w:t>
      </w:r>
      <w:r>
        <w:rPr>
          <w:rFonts w:hint="eastAsia" w:ascii="Consolas" w:hAnsi="Consolas" w:eastAsia="宋体" w:cs="Consolas"/>
          <w:color w:val="000000"/>
          <w:kern w:val="0"/>
          <w:sz w:val="14"/>
          <w:szCs w:val="14"/>
          <w:highlight w:val="yellow"/>
          <w:shd w:val="clear" w:color="auto" w:fill="FFFFFF"/>
          <w:lang w:val="en-US" w:eastAsia="zh-CN" w:bidi="ar"/>
        </w:rPr>
        <w:t>节</w:t>
      </w:r>
      <w:r>
        <w:rPr>
          <w:rFonts w:ascii="宋体" w:hAnsi="宋体" w:eastAsia="宋体" w:cs="宋体"/>
          <w:color w:val="1F2329"/>
          <w:kern w:val="0"/>
          <w:sz w:val="16"/>
          <w:szCs w:val="16"/>
          <w:lang w:val="en-US" w:eastAsia="zh-CN" w:bidi="ar"/>
        </w:rPr>
        <w:t>将指标与权重</w:t>
      </w:r>
      <w:r>
        <w:rPr>
          <w:rFonts w:hint="eastAsia" w:ascii="宋体" w:hAnsi="宋体" w:eastAsia="宋体" w:cs="宋体"/>
          <w:color w:val="1F2329"/>
          <w:kern w:val="0"/>
          <w:sz w:val="16"/>
          <w:szCs w:val="16"/>
          <w:lang w:val="en-US" w:eastAsia="zh-CN" w:bidi="ar"/>
        </w:rPr>
        <w:t>按</w:t>
      </w:r>
      <w:r>
        <w:rPr>
          <w:rFonts w:ascii="Consolas" w:hAnsi="Consolas" w:eastAsia="Consolas" w:cs="Consolas"/>
          <w:color w:val="000000"/>
          <w:kern w:val="0"/>
          <w:sz w:val="14"/>
          <w:szCs w:val="14"/>
          <w:shd w:val="clear" w:color="auto" w:fill="FFFFFF"/>
          <w:lang w:bidi="ar"/>
        </w:rPr>
        <w:t>全量岗位数据按岗位类型进行聚合统计，</w:t>
      </w:r>
      <w:r>
        <w:rPr>
          <w:rFonts w:ascii="宋体" w:hAnsi="宋体" w:eastAsia="宋体" w:cs="宋体"/>
          <w:color w:val="1F2329"/>
          <w:kern w:val="0"/>
          <w:sz w:val="16"/>
          <w:szCs w:val="16"/>
          <w:lang w:val="en-US" w:eastAsia="zh-CN" w:bidi="ar"/>
        </w:rPr>
        <w:t>形成</w:t>
      </w:r>
      <w:r>
        <w:rPr>
          <w:rStyle w:val="15"/>
          <w:rFonts w:ascii="宋体" w:hAnsi="宋体" w:eastAsia="宋体" w:cs="宋体"/>
          <w:b/>
          <w:bCs/>
          <w:color w:val="1F2329"/>
          <w:kern w:val="0"/>
          <w:sz w:val="16"/>
          <w:szCs w:val="16"/>
          <w:lang w:val="en-US" w:eastAsia="zh-CN" w:bidi="ar"/>
        </w:rPr>
        <w:t>一类岗位一套指标</w:t>
      </w:r>
      <w:r>
        <w:rPr>
          <w:rFonts w:ascii="宋体" w:hAnsi="宋体" w:eastAsia="宋体" w:cs="宋体"/>
          <w:color w:val="1F2329"/>
          <w:kern w:val="0"/>
          <w:sz w:val="16"/>
          <w:szCs w:val="16"/>
          <w:lang w:val="en-US" w:eastAsia="zh-CN" w:bidi="ar"/>
        </w:rPr>
        <w:t>的</w:t>
      </w:r>
      <w:r>
        <w:rPr>
          <w:rFonts w:hint="eastAsia" w:ascii="宋体" w:hAnsi="宋体" w:eastAsia="宋体" w:cs="宋体"/>
          <w:color w:val="1F2329"/>
          <w:kern w:val="0"/>
          <w:sz w:val="16"/>
          <w:szCs w:val="16"/>
          <w:lang w:val="en-US" w:eastAsia="zh-CN" w:bidi="ar"/>
        </w:rPr>
        <w:t>指标</w:t>
      </w:r>
      <w:r>
        <w:rPr>
          <w:rFonts w:ascii="宋体" w:hAnsi="宋体" w:eastAsia="宋体" w:cs="宋体"/>
          <w:color w:val="1F2329"/>
          <w:kern w:val="0"/>
          <w:sz w:val="16"/>
          <w:szCs w:val="16"/>
          <w:lang w:val="en-US" w:eastAsia="zh-CN" w:bidi="ar"/>
        </w:rPr>
        <w:t>评价体系</w:t>
      </w:r>
      <w:r>
        <w:rPr>
          <w:rFonts w:ascii="Consolas" w:hAnsi="Consolas" w:eastAsia="Consolas" w:cs="Consolas"/>
          <w:color w:val="000000"/>
          <w:kern w:val="0"/>
          <w:sz w:val="14"/>
          <w:szCs w:val="14"/>
          <w:shd w:val="clear" w:color="auto" w:fill="FFFFFF"/>
          <w:lang w:bidi="ar"/>
        </w:rPr>
        <w:t>。体系包含四个一级指标——技术能力、综合素养、实践经验与教育背景——及其下若干二级指标；对指定岗位类型（如算法工程师、数据分析师、大数据开发工程师、数据挖掘工程师、UI 设计师、图像算法工程师、Java 开发工程师、数据挖掘、大数据工程师、数据产品经理），按类型分别统计一级与二级权重的分布并做归一化，未列入指定类型的岗位归入“通用”类别并采用通用权重。</w:t>
      </w:r>
      <w:r>
        <w:rPr>
          <w:rFonts w:hint="eastAsia" w:ascii="宋体" w:hAnsi="宋体" w:eastAsia="宋体" w:cs="宋体"/>
          <w:color w:val="1F2329"/>
          <w:kern w:val="0"/>
          <w:sz w:val="16"/>
          <w:szCs w:val="16"/>
          <w:lang w:val="en-US" w:eastAsia="zh-CN" w:bidi="ar"/>
        </w:rPr>
        <w:t>图1和图2</w:t>
      </w:r>
      <w:r>
        <w:rPr>
          <w:rFonts w:ascii="宋体" w:hAnsi="宋体" w:eastAsia="宋体" w:cs="宋体"/>
          <w:color w:val="1F2329"/>
          <w:kern w:val="0"/>
          <w:sz w:val="16"/>
          <w:szCs w:val="16"/>
          <w:lang w:val="en-US" w:eastAsia="zh-CN" w:bidi="ar"/>
        </w:rPr>
        <w:t>给出</w:t>
      </w:r>
      <w:r>
        <w:rPr>
          <w:rStyle w:val="15"/>
          <w:rFonts w:ascii="宋体" w:hAnsi="宋体" w:eastAsia="宋体" w:cs="宋体"/>
          <w:b/>
          <w:bCs/>
          <w:color w:val="1F2329"/>
          <w:kern w:val="0"/>
          <w:sz w:val="16"/>
          <w:szCs w:val="16"/>
          <w:lang w:val="en-US" w:eastAsia="zh-CN" w:bidi="ar"/>
        </w:rPr>
        <w:t>算法工程师、数据分析师</w:t>
      </w:r>
      <w:r>
        <w:rPr>
          <w:rFonts w:ascii="宋体" w:hAnsi="宋体" w:eastAsia="宋体" w:cs="宋体"/>
          <w:color w:val="1F2329"/>
          <w:kern w:val="0"/>
          <w:sz w:val="16"/>
          <w:szCs w:val="16"/>
          <w:lang w:val="en-US" w:eastAsia="zh-CN" w:bidi="ar"/>
        </w:rPr>
        <w:t>的完整指标权重，其余岗位</w:t>
      </w:r>
      <w:r>
        <w:rPr>
          <w:rFonts w:hint="eastAsia" w:ascii="宋体" w:hAnsi="宋体" w:eastAsia="宋体" w:cs="宋体"/>
          <w:color w:val="1F2329"/>
          <w:kern w:val="0"/>
          <w:sz w:val="16"/>
          <w:szCs w:val="16"/>
          <w:lang w:val="en-US" w:eastAsia="zh-CN" w:bidi="ar"/>
        </w:rPr>
        <w:t>指标</w:t>
      </w:r>
      <w:r>
        <w:rPr>
          <w:rFonts w:ascii="宋体" w:hAnsi="宋体" w:eastAsia="宋体" w:cs="宋体"/>
          <w:color w:val="1F2329"/>
          <w:kern w:val="0"/>
          <w:sz w:val="16"/>
          <w:szCs w:val="16"/>
          <w:lang w:val="en-US" w:eastAsia="zh-CN" w:bidi="ar"/>
        </w:rPr>
        <w:t>评价体系详见附录。</w:t>
      </w:r>
    </w:p>
    <w:p w14:paraId="46F7C10A">
      <w:pPr>
        <w:widowControl/>
        <w:shd w:val="clear" w:color="auto" w:fill="FFFFFF"/>
        <w:spacing w:line="190" w:lineRule="atLeast"/>
        <w:jc w:val="left"/>
        <w:rPr>
          <w:rFonts w:hint="default"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图1  算法工程师评价指标体系</w:t>
      </w:r>
    </w:p>
    <w:p w14:paraId="4E47DA23">
      <w:pPr>
        <w:widowControl/>
        <w:jc w:val="left"/>
        <w:rPr>
          <w:rFonts w:hint="eastAsia" w:eastAsiaTheme="minorEastAsia"/>
          <w:lang w:eastAsia="zh-CN"/>
        </w:rPr>
      </w:pPr>
      <w:r>
        <w:rPr>
          <w:rFonts w:hint="eastAsia" w:eastAsiaTheme="minorEastAsia"/>
          <w:lang w:eastAsia="zh-CN"/>
        </w:rPr>
        <w:drawing>
          <wp:inline distT="0" distB="0" distL="114300" distR="114300">
            <wp:extent cx="3338830" cy="2590800"/>
            <wp:effectExtent l="0" t="0" r="1270" b="0"/>
            <wp:docPr id="5" name="图片 5" descr="算法工程师_评价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算法工程师_评价指标体系"/>
                    <pic:cNvPicPr>
                      <a:picLocks noChangeAspect="1"/>
                    </pic:cNvPicPr>
                  </pic:nvPicPr>
                  <pic:blipFill>
                    <a:blip r:embed="rId5"/>
                    <a:stretch>
                      <a:fillRect/>
                    </a:stretch>
                  </pic:blipFill>
                  <pic:spPr>
                    <a:xfrm>
                      <a:off x="0" y="0"/>
                      <a:ext cx="3338830" cy="2590800"/>
                    </a:xfrm>
                    <a:prstGeom prst="rect">
                      <a:avLst/>
                    </a:prstGeom>
                  </pic:spPr>
                </pic:pic>
              </a:graphicData>
            </a:graphic>
          </wp:inline>
        </w:drawing>
      </w:r>
    </w:p>
    <w:p w14:paraId="22AEB904">
      <w:pPr>
        <w:widowControl/>
        <w:jc w:val="left"/>
      </w:pPr>
    </w:p>
    <w:p w14:paraId="23FCA54C">
      <w:pPr>
        <w:widowControl/>
        <w:shd w:val="clear" w:color="auto" w:fill="FFFFFF"/>
        <w:spacing w:line="190" w:lineRule="atLeast"/>
        <w:jc w:val="left"/>
        <w:rPr>
          <w:rFonts w:hint="default" w:ascii="宋体" w:hAnsi="宋体" w:eastAsia="宋体" w:cs="宋体"/>
          <w:color w:val="1F2329"/>
          <w:kern w:val="0"/>
          <w:sz w:val="16"/>
          <w:szCs w:val="16"/>
          <w:lang w:val="en-US" w:eastAsia="zh-CN" w:bidi="ar"/>
        </w:rPr>
      </w:pPr>
      <w:r>
        <w:rPr>
          <w:rFonts w:hint="eastAsia" w:ascii="宋体" w:hAnsi="宋体" w:eastAsia="宋体" w:cs="宋体"/>
          <w:color w:val="1F2329"/>
          <w:kern w:val="0"/>
          <w:sz w:val="16"/>
          <w:szCs w:val="16"/>
          <w:lang w:val="en-US" w:eastAsia="zh-CN" w:bidi="ar"/>
        </w:rPr>
        <w:t>图2    数据分析师评价指标体系</w:t>
      </w:r>
    </w:p>
    <w:p w14:paraId="4882FCFB">
      <w:pPr>
        <w:widowControl/>
        <w:shd w:val="clear" w:color="auto" w:fill="FFFFFF"/>
        <w:spacing w:line="190" w:lineRule="atLeast"/>
        <w:jc w:val="left"/>
        <w:rPr>
          <w:rFonts w:hint="eastAsia" w:ascii="Consolas" w:hAnsi="Consolas" w:eastAsia="宋体" w:cs="Consolas"/>
          <w:b/>
          <w:bCs/>
          <w:color w:val="800000"/>
          <w:kern w:val="0"/>
          <w:sz w:val="14"/>
          <w:szCs w:val="14"/>
          <w:shd w:val="clear" w:color="auto" w:fill="FFFFFF"/>
          <w:lang w:eastAsia="zh-CN" w:bidi="ar"/>
        </w:rPr>
      </w:pPr>
      <w:bookmarkStart w:id="8" w:name="_GoBack"/>
      <w:r>
        <w:rPr>
          <w:rFonts w:hint="eastAsia" w:ascii="Consolas" w:hAnsi="Consolas" w:eastAsia="宋体" w:cs="Consolas"/>
          <w:b/>
          <w:bCs/>
          <w:color w:val="800000"/>
          <w:kern w:val="0"/>
          <w:sz w:val="14"/>
          <w:szCs w:val="14"/>
          <w:shd w:val="clear" w:color="auto" w:fill="FFFFFF"/>
          <w:lang w:eastAsia="zh-CN" w:bidi="ar"/>
        </w:rPr>
        <w:drawing>
          <wp:inline distT="0" distB="0" distL="114300" distR="114300">
            <wp:extent cx="4045585" cy="3141980"/>
            <wp:effectExtent l="0" t="0" r="5715" b="7620"/>
            <wp:docPr id="17" name="图片 17" descr="数据分析师_评价指标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数据分析师_评价指标体系"/>
                    <pic:cNvPicPr>
                      <a:picLocks noChangeAspect="1"/>
                    </pic:cNvPicPr>
                  </pic:nvPicPr>
                  <pic:blipFill>
                    <a:blip r:embed="rId6"/>
                    <a:stretch>
                      <a:fillRect/>
                    </a:stretch>
                  </pic:blipFill>
                  <pic:spPr>
                    <a:xfrm>
                      <a:off x="0" y="0"/>
                      <a:ext cx="4045585" cy="3141980"/>
                    </a:xfrm>
                    <a:prstGeom prst="rect">
                      <a:avLst/>
                    </a:prstGeom>
                  </pic:spPr>
                </pic:pic>
              </a:graphicData>
            </a:graphic>
          </wp:inline>
        </w:drawing>
      </w:r>
      <w:bookmarkEnd w:id="8"/>
    </w:p>
    <w:p w14:paraId="2E5E1C18">
      <w:pPr>
        <w:widowControl/>
        <w:jc w:val="left"/>
      </w:pPr>
    </w:p>
    <w:p w14:paraId="78A7D0E3">
      <w:pPr>
        <w:outlineLvl w:val="1"/>
      </w:pPr>
      <w:r>
        <w:rPr>
          <w:rFonts w:hint="eastAsia"/>
        </w:rPr>
        <w:t>3.9 本章小结</w:t>
      </w:r>
    </w:p>
    <w:p w14:paraId="2B136E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本章以大规模 IT 招聘数据为基础，系统构建了基于 JobBERT 的 IT 岗位精准评价指标体系。首先梳理了指标构建的六大理论基础，随后完成多源数据采集与标准化预处理；针对传统预训练模型的领域适配不足问题，提出融合多粒度掩码与领域知识增强的 JobBERT 模型，并通过多组对比实验验证其优越性；在此基础上，设计包含四大维度的层次化评价指标体系，提出多任务融合指标提取算法与多因素动态权重计算方法，最终形成可直接用于下游任务的分岗位评价指标体系。本章构建的评价体系具备</w:t>
      </w:r>
      <w:r>
        <w:rPr>
          <w:rStyle w:val="15"/>
          <w:rFonts w:ascii="宋体" w:hAnsi="宋体" w:eastAsia="宋体" w:cs="宋体"/>
          <w:b/>
          <w:bCs/>
          <w:color w:val="1F2329"/>
          <w:kern w:val="0"/>
          <w:sz w:val="16"/>
          <w:szCs w:val="16"/>
          <w:lang w:val="en-US" w:eastAsia="zh-CN" w:bidi="ar"/>
        </w:rPr>
        <w:t>数据驱动、层次清晰、动态加权、高精度、可解释</w:t>
      </w:r>
      <w:r>
        <w:rPr>
          <w:rFonts w:ascii="宋体" w:hAnsi="宋体" w:eastAsia="宋体" w:cs="宋体"/>
          <w:color w:val="1F2329"/>
          <w:kern w:val="0"/>
          <w:sz w:val="16"/>
          <w:szCs w:val="16"/>
          <w:lang w:val="en-US" w:eastAsia="zh-CN" w:bidi="ar"/>
        </w:rPr>
        <w:t>等特点，为后续知识图谱构建与精准岗位推荐提供了核心量化支撑。</w:t>
      </w:r>
    </w:p>
    <w:p w14:paraId="7A88B489"/>
    <w:p w14:paraId="432E5803"/>
    <w:p w14:paraId="63F332DF">
      <w:pPr>
        <w:numPr>
          <w:ilvl w:val="0"/>
          <w:numId w:val="3"/>
        </w:numPr>
        <w:ind w:left="0" w:leftChars="0" w:firstLine="0" w:firstLineChars="0"/>
        <w:outlineLvl w:val="0"/>
        <w:rPr>
          <w:rFonts w:hint="eastAsia"/>
        </w:rPr>
      </w:pPr>
      <w:r>
        <w:rPr>
          <w:rFonts w:hint="eastAsia"/>
        </w:rPr>
        <w:t>IT类岗位知识图谱构建</w:t>
      </w:r>
    </w:p>
    <w:p w14:paraId="2B2139A1">
      <w:pPr>
        <w:pStyle w:val="19"/>
        <w:rPr>
          <w:rFonts w:hint="eastAsia"/>
          <w:strike/>
          <w:dstrike w:val="0"/>
        </w:rPr>
      </w:pPr>
      <w:r>
        <w:rPr>
          <w:highlight w:val="yellow"/>
        </w:rPr>
        <w:t>本章</w:t>
      </w:r>
      <w:r>
        <w:t>基于多源招聘数据与学生简历数据，依托</w:t>
      </w:r>
      <w:r>
        <w:rPr>
          <w:rFonts w:hint="eastAsia"/>
          <w:lang w:val="en-US" w:eastAsia="zh-CN"/>
        </w:rPr>
        <w:t>JOB</w:t>
      </w:r>
      <w:r>
        <w:t>BERT预训练语言模型的语义理解与命名实体识别能力，</w:t>
      </w:r>
      <w:r>
        <w:rPr>
          <w:highlight w:val="none"/>
        </w:rPr>
        <w:t>结合评价指标体系，</w:t>
      </w:r>
      <w:r>
        <w:t>系统开展IT类岗位知识图谱的构建研究。</w:t>
      </w:r>
      <w:r>
        <w:rPr>
          <w:strike/>
          <w:dstrike w:val="0"/>
        </w:rPr>
        <w:t>本章依次阐述数据收集与预处理、实体抽取、关系抽取、知识图谱</w:t>
      </w:r>
      <w:r>
        <w:rPr>
          <w:rFonts w:hint="eastAsia"/>
          <w:strike/>
          <w:dstrike w:val="0"/>
          <w:lang w:val="en-US" w:eastAsia="zh-CN"/>
        </w:rPr>
        <w:t>构建</w:t>
      </w:r>
      <w:r>
        <w:rPr>
          <w:strike/>
          <w:dstrike w:val="0"/>
        </w:rPr>
        <w:t>及关系权重计算等关键技术环节，</w:t>
      </w:r>
      <w:r>
        <w:rPr>
          <w:strike/>
          <w:dstrike w:val="0"/>
          <w:highlight w:val="yellow"/>
        </w:rPr>
        <w:t>形成标准化、可复用的IT岗位异质知识图谱构建流程，为后续人岗匹配推理与岗位智能推荐提供结构化知识支撑。</w:t>
      </w:r>
    </w:p>
    <w:p w14:paraId="62B33871">
      <w:pPr>
        <w:outlineLvl w:val="2"/>
        <w:rPr>
          <w:rFonts w:hint="eastAsia"/>
          <w:strike w:val="0"/>
          <w:dstrike w:val="0"/>
          <w:highlight w:val="none"/>
        </w:rPr>
      </w:pPr>
      <w:r>
        <w:rPr>
          <w:rFonts w:hint="eastAsia"/>
          <w:strike w:val="0"/>
          <w:dstrike w:val="0"/>
          <w:highlight w:val="none"/>
        </w:rPr>
        <w:t>4.1 IT岗位知识图谱构建流程</w:t>
      </w:r>
    </w:p>
    <w:p w14:paraId="1F098FB4">
      <w:pPr>
        <w:pStyle w:val="19"/>
        <w:rPr>
          <w:rFonts w:hint="eastAsia" w:ascii="Consolas" w:hAnsi="Consolas" w:eastAsia="宋体" w:cs="Consolas"/>
          <w:color w:val="000000"/>
          <w:kern w:val="0"/>
          <w:sz w:val="14"/>
          <w:szCs w:val="14"/>
          <w:highlight w:val="yellow"/>
          <w:shd w:val="clear" w:color="auto" w:fill="FFFFFF"/>
          <w:lang w:val="en-US" w:eastAsia="zh-CN" w:bidi="ar"/>
        </w:rPr>
      </w:pPr>
      <w:r>
        <w:rPr>
          <w:highlight w:val="none"/>
        </w:rPr>
        <w:t>IT类岗位知识图谱</w:t>
      </w:r>
      <w:r>
        <w:t>构建流程划分为五个核心阶段：数据收集与预处理、实体抽取、关系抽取、知识图谱构建、关系权重计算。</w:t>
      </w:r>
      <w:r>
        <w:rPr>
          <w:strike/>
          <w:dstrike w:val="0"/>
        </w:rPr>
        <w:t>该流程以非结构化文本语义解析为核心，融合结构化数据特征与评价指标先验知识，实现从原始数据到高质量</w:t>
      </w:r>
      <w:r>
        <w:rPr>
          <w:strike/>
          <w:dstrike w:val="0"/>
          <w:highlight w:val="red"/>
        </w:rPr>
        <w:t>异质</w:t>
      </w:r>
      <w:r>
        <w:rPr>
          <w:strike/>
          <w:dstrike w:val="0"/>
        </w:rPr>
        <w:t>知识图谱的转化，</w:t>
      </w:r>
      <w:r>
        <w:rPr>
          <w:strike/>
          <w:dstrike w:val="0"/>
          <w:highlight w:val="red"/>
        </w:rPr>
        <w:t>提升知识图谱在岗位推荐场景中的表达能力与推理精度。</w:t>
      </w:r>
    </w:p>
    <w:p w14:paraId="5349469D">
      <w:pPr>
        <w:outlineLvl w:val="2"/>
        <w:rPr>
          <w:rFonts w:hint="eastAsia"/>
          <w:strike w:val="0"/>
          <w:dstrike w:val="0"/>
          <w:highlight w:val="none"/>
        </w:rPr>
      </w:pPr>
      <w:r>
        <w:rPr>
          <w:rFonts w:hint="eastAsia"/>
          <w:strike w:val="0"/>
          <w:dstrike w:val="0"/>
          <w:highlight w:val="none"/>
        </w:rPr>
        <w:t>4.2 数据收集与预处理</w:t>
      </w:r>
    </w:p>
    <w:p w14:paraId="64AF1BE6">
      <w:pPr>
        <w:pStyle w:val="19"/>
        <w:rPr>
          <w:highlight w:val="none"/>
        </w:rPr>
      </w:pPr>
      <w:r>
        <w:t>岗位数据与学生简历数据是IT类岗位知识图谱构建的核心数据源。其中，岗位数据用于构建知识图谱中的岗位实体、公司实体、行业实体，以及岗位与技能、素养、经验、学历等实体之间的关联关系，</w:t>
      </w:r>
      <w:r>
        <w:rPr>
          <w:highlight w:val="none"/>
        </w:rPr>
        <w:t>是支撑“岗位—要求—技能”“岗位—属于—公司”等关系抽取的数据基础。</w:t>
      </w:r>
    </w:p>
    <w:p w14:paraId="441D636B">
      <w:pPr>
        <w:pStyle w:val="19"/>
        <w:rPr>
          <w:highlight w:val="none"/>
        </w:rPr>
      </w:pPr>
      <w:r>
        <w:t>简历数据用于构建知识图谱中的学生实体及其与技能、素养、经验、学历等实体的关联关系，是支撑“学生—拥有—技能”“学生—具备—素养”等关系抽取的数据基础。</w:t>
      </w:r>
      <w:r>
        <w:rPr>
          <w:highlight w:val="none"/>
        </w:rPr>
        <w:t>简历数据主要包含学生标识、技能列表、项目或工作经历描述、教育背景（学校、专业、学历层次）等信息。</w:t>
      </w:r>
    </w:p>
    <w:p w14:paraId="501C17DE">
      <w:pPr>
        <w:pStyle w:val="19"/>
        <w:rPr>
          <w:highlight w:val="none"/>
        </w:rPr>
      </w:pPr>
      <w:r>
        <w:rPr>
          <w:highlight w:val="none"/>
        </w:rPr>
        <w:t>简历数据预处理与岗位数据预处理保持一致：对自由文本进行噪声清洗与术语标准化处理，对技能、经历、学历等关键字段进行结构化或半结构化整理，</w:t>
      </w:r>
      <w:r>
        <w:rPr>
          <w:highlight w:val="yellow"/>
        </w:rPr>
        <w:t>并将处理结果与知识图谱预定义的实体类型、关系类型体系对齐，保障后续知识抽取与建模的一致性。</w:t>
      </w:r>
    </w:p>
    <w:p w14:paraId="4319E34A">
      <w:pPr>
        <w:ind w:firstLine="480" w:firstLineChars="200"/>
        <w:outlineLvl w:val="9"/>
        <w:rPr>
          <w:rFonts w:ascii="宋体" w:hAnsi="宋体" w:eastAsia="宋体"/>
          <w:sz w:val="24"/>
          <w:highlight w:val="none"/>
        </w:rPr>
      </w:pPr>
    </w:p>
    <w:p w14:paraId="49CDF70B">
      <w:pPr>
        <w:outlineLvl w:val="2"/>
        <w:rPr>
          <w:rFonts w:hint="eastAsia"/>
          <w:strike w:val="0"/>
          <w:dstrike w:val="0"/>
          <w:highlight w:val="none"/>
        </w:rPr>
      </w:pPr>
      <w:r>
        <w:rPr>
          <w:rFonts w:hint="eastAsia"/>
          <w:strike w:val="0"/>
          <w:dstrike w:val="0"/>
          <w:highlight w:val="none"/>
        </w:rPr>
        <w:t>4.3 知识图谱构建</w:t>
      </w:r>
    </w:p>
    <w:p w14:paraId="2271EA85">
      <w:pPr>
        <w:pStyle w:val="19"/>
        <w:rPr>
          <w:highlight w:val="none"/>
        </w:rPr>
      </w:pPr>
      <w:r>
        <w:rPr>
          <w:highlight w:val="none"/>
        </w:rPr>
        <w:t>在完成岗位数据、简历数据预处理，</w:t>
      </w:r>
      <w:r>
        <w:rPr>
          <w:rFonts w:hint="eastAsia"/>
          <w:highlight w:val="none"/>
          <w:lang w:val="en-US" w:eastAsia="zh-CN"/>
        </w:rPr>
        <w:t>结合</w:t>
      </w:r>
      <w:r>
        <w:rPr>
          <w:highlight w:val="none"/>
        </w:rPr>
        <w:t>第三章</w:t>
      </w:r>
      <w:r>
        <w:rPr>
          <w:rFonts w:hint="eastAsia"/>
          <w:highlight w:val="none"/>
          <w:lang w:val="en-US" w:eastAsia="zh-CN"/>
        </w:rPr>
        <w:t>输出的</w:t>
      </w:r>
      <w:r>
        <w:rPr>
          <w:highlight w:val="none"/>
        </w:rPr>
        <w:t>评价指标体系，本节从实体抽取、关系抽取、知识图谱构建、关系权重计算四个维度，系统说明IT类岗位知识图谱的构建方法。</w:t>
      </w:r>
    </w:p>
    <w:p w14:paraId="79D9F173">
      <w:pPr>
        <w:outlineLvl w:val="3"/>
        <w:rPr>
          <w:rFonts w:hint="eastAsia"/>
          <w:strike w:val="0"/>
          <w:dstrike w:val="0"/>
          <w:highlight w:val="none"/>
        </w:rPr>
      </w:pPr>
      <w:r>
        <w:rPr>
          <w:rFonts w:hint="eastAsia"/>
          <w:strike w:val="0"/>
          <w:dstrike w:val="0"/>
          <w:highlight w:val="none"/>
        </w:rPr>
        <w:t xml:space="preserve">4.3.1 </w:t>
      </w:r>
      <w:r>
        <w:rPr>
          <w:rFonts w:hint="eastAsia"/>
          <w:strike w:val="0"/>
          <w:dstrike w:val="0"/>
          <w:highlight w:val="none"/>
          <w:lang w:val="en-US" w:eastAsia="zh-CN"/>
        </w:rPr>
        <w:t>基于</w:t>
      </w:r>
      <w:r>
        <w:t>JobBERT</w:t>
      </w:r>
      <w:r>
        <w:rPr>
          <w:rFonts w:hint="eastAsia"/>
          <w:lang w:val="en-US" w:eastAsia="zh-CN"/>
        </w:rPr>
        <w:t>的</w:t>
      </w:r>
      <w:r>
        <w:rPr>
          <w:rFonts w:hint="eastAsia"/>
          <w:strike w:val="0"/>
          <w:dstrike w:val="0"/>
          <w:highlight w:val="none"/>
        </w:rPr>
        <w:t>实体抽取</w:t>
      </w:r>
    </w:p>
    <w:p w14:paraId="469AC2B1">
      <w:pPr>
        <w:pStyle w:val="19"/>
      </w:pPr>
      <w:r>
        <w:t>实体抽取旨在从</w:t>
      </w:r>
      <w:r>
        <w:rPr>
          <w:highlight w:val="none"/>
        </w:rPr>
        <w:t>岗位描述</w:t>
      </w:r>
      <w:r>
        <w:t>、任职要求及简历文本中识别、归一化并归并出知识图谱所需的核心实体对象。本研究结合IT领域</w:t>
      </w:r>
      <w:r>
        <w:rPr>
          <w:highlight w:val="none"/>
        </w:rPr>
        <w:t>岗位特征</w:t>
      </w:r>
      <w:r>
        <w:t>，定义五类核心实体：学生（Student）、岗位（Job）、技能（Skill）、公司（Company）与行业（Industry）。</w:t>
      </w:r>
    </w:p>
    <w:p w14:paraId="29F1E8C6">
      <w:pPr>
        <w:pStyle w:val="19"/>
      </w:pPr>
      <w:r>
        <w:t>（1）学生实体。学生实体对应求职者或在校学生个体，主要从简历数据中抽取，属性包括学生标识（student_id）、技能列表（skills）、经历描述（experience）、教育背景（education）等，用于刻画学生个体能力画像。</w:t>
      </w:r>
    </w:p>
    <w:p w14:paraId="0DFBE612">
      <w:pPr>
        <w:pStyle w:val="19"/>
      </w:pPr>
      <w:r>
        <w:t>（2）岗位实体。岗位实体对应招聘发布岗位，从岗位数据中直接获取，属性包括岗位标识（job_id）、任职要求（requirements）、所属公司（company）等。每条岗位记录经去重与标准化后映射为知识图谱中的岗位节点。</w:t>
      </w:r>
    </w:p>
    <w:p w14:paraId="013070E1">
      <w:pPr>
        <w:pStyle w:val="19"/>
      </w:pPr>
      <w:r>
        <w:t>（3）技能实体。技能实体表示技术能力或综合素养等可被识别的最小语义单元，涵盖编程语言、开发框架、软技能、学历要求等。属性包括技能名称（skill_name）与类别（category），类别用于区分技术能力、综合素养、实践经验、教育背景等维度，与评价指标体系中的一级指标相对应。技能实体主要依靠J</w:t>
      </w:r>
      <w:r>
        <w:rPr>
          <w:rFonts w:hint="eastAsia"/>
          <w:lang w:val="en-US" w:eastAsia="zh-CN"/>
        </w:rPr>
        <w:t>OB</w:t>
      </w:r>
      <w:r>
        <w:t>BERT的命名实体识别（NER）能力从岗位描述与任职要求中抽取，通过序列标注将连续语义片段聚合为实体，并按类型映射为不同类别的技能实体，完成标准化与去重。</w:t>
      </w:r>
    </w:p>
    <w:p w14:paraId="1559CF98">
      <w:pPr>
        <w:pStyle w:val="19"/>
      </w:pPr>
      <w:r>
        <w:t>（4）公司实体。公司实体从岗位数据中的公司名称字段抽取，属性包括公司名称（company_name）、所属行业（industry）等，经同名字段规范化与去重后形成图谱中的公司节点。</w:t>
      </w:r>
    </w:p>
    <w:p w14:paraId="24432775">
      <w:pPr>
        <w:pStyle w:val="19"/>
      </w:pPr>
      <w:r>
        <w:t>（5）行业实体。行业实体表示公司所属行业分类，从岗位或公司数据中行业字段抽取，属性包括行业名称（industry_name）等。</w:t>
      </w:r>
    </w:p>
    <w:p w14:paraId="0641855C">
      <w:pPr>
        <w:pStyle w:val="19"/>
      </w:pPr>
      <w:r>
        <w:t>实体抽取主要依托JobBERT的NER能力与结构化字段解析，所有实体经统一ID分配、去重与融合后，进入后续关系抽取与图谱构建环节。</w:t>
      </w:r>
    </w:p>
    <w:p w14:paraId="1FE70831">
      <w:pPr>
        <w:outlineLvl w:val="3"/>
        <w:rPr>
          <w:rFonts w:hint="eastAsia"/>
          <w:strike w:val="0"/>
          <w:dstrike w:val="0"/>
          <w:highlight w:val="none"/>
        </w:rPr>
      </w:pPr>
      <w:r>
        <w:rPr>
          <w:rFonts w:hint="eastAsia"/>
          <w:strike w:val="0"/>
          <w:dstrike w:val="0"/>
          <w:highlight w:val="none"/>
        </w:rPr>
        <w:t xml:space="preserve">4.3.2 </w:t>
      </w:r>
      <w:r>
        <w:rPr>
          <w:rFonts w:hint="eastAsia"/>
          <w:strike w:val="0"/>
          <w:dstrike w:val="0"/>
          <w:highlight w:val="none"/>
          <w:lang w:val="en-US" w:eastAsia="zh-CN"/>
        </w:rPr>
        <w:t>基于</w:t>
      </w:r>
      <w:r>
        <w:t>JobBERT</w:t>
      </w:r>
      <w:r>
        <w:rPr>
          <w:rFonts w:hint="eastAsia"/>
          <w:lang w:val="en-US" w:eastAsia="zh-CN"/>
        </w:rPr>
        <w:t>的</w:t>
      </w:r>
      <w:r>
        <w:rPr>
          <w:rFonts w:hint="eastAsia"/>
          <w:strike w:val="0"/>
          <w:dstrike w:val="0"/>
          <w:highlight w:val="none"/>
        </w:rPr>
        <w:t>关系抽取</w:t>
      </w:r>
    </w:p>
    <w:p w14:paraId="7307E579">
      <w:pPr>
        <w:pStyle w:val="19"/>
      </w:pPr>
      <w:r>
        <w:t>为精细化刻画学生、岗位、技能、公司、行业等实体间的多维语义关联，本研究设计覆盖五大维度的十四种关系类型体系，如表4‑1所示。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6"/>
        <w:gridCol w:w="2346"/>
        <w:gridCol w:w="1306"/>
        <w:gridCol w:w="3564"/>
      </w:tblGrid>
      <w:tr w14:paraId="71320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Pr>
          <w:p w14:paraId="2E331C74">
            <w:pPr>
              <w:spacing w:after="0" w:line="240" w:lineRule="auto"/>
            </w:pPr>
            <w:r>
              <w:t>关系维度</w:t>
            </w:r>
          </w:p>
        </w:tc>
        <w:tc>
          <w:tcPr>
            <w:tcW w:w="2160" w:type="dxa"/>
          </w:tcPr>
          <w:p w14:paraId="4CC03B85">
            <w:pPr>
              <w:spacing w:after="0" w:line="240" w:lineRule="auto"/>
            </w:pPr>
            <w:r>
              <w:t>关系类型</w:t>
            </w:r>
          </w:p>
        </w:tc>
        <w:tc>
          <w:tcPr>
            <w:tcW w:w="2160" w:type="dxa"/>
          </w:tcPr>
          <w:p w14:paraId="6CF60E24">
            <w:pPr>
              <w:spacing w:after="0" w:line="240" w:lineRule="auto"/>
            </w:pPr>
            <w:r>
              <w:t>说明</w:t>
            </w:r>
          </w:p>
        </w:tc>
        <w:tc>
          <w:tcPr>
            <w:tcW w:w="2160" w:type="dxa"/>
          </w:tcPr>
          <w:p w14:paraId="7895C3BD">
            <w:pPr>
              <w:spacing w:after="0" w:line="240" w:lineRule="auto"/>
            </w:pPr>
            <w:r>
              <w:t>示例</w:t>
            </w:r>
          </w:p>
        </w:tc>
      </w:tr>
      <w:tr w14:paraId="1E26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892333">
            <w:pPr>
              <w:spacing w:after="0" w:line="240" w:lineRule="auto"/>
            </w:pPr>
            <w:r>
              <w:t>技术能力维度</w:t>
            </w:r>
          </w:p>
        </w:tc>
        <w:tc>
          <w:tcPr>
            <w:tcW w:w="2160" w:type="dxa"/>
          </w:tcPr>
          <w:p w14:paraId="78864F07">
            <w:pPr>
              <w:spacing w:after="0" w:line="240" w:lineRule="auto"/>
            </w:pPr>
            <w:r>
              <w:t>HAS_SKILL</w:t>
            </w:r>
          </w:p>
        </w:tc>
        <w:tc>
          <w:tcPr>
            <w:tcW w:w="2160" w:type="dxa"/>
          </w:tcPr>
          <w:p w14:paraId="4153326D">
            <w:pPr>
              <w:spacing w:after="0" w:line="240" w:lineRule="auto"/>
            </w:pPr>
            <w:r>
              <w:t>学生拥有某技能</w:t>
            </w:r>
          </w:p>
        </w:tc>
        <w:tc>
          <w:tcPr>
            <w:tcW w:w="2160" w:type="dxa"/>
          </w:tcPr>
          <w:p w14:paraId="7856B8B9">
            <w:pPr>
              <w:spacing w:after="0" w:line="240" w:lineRule="auto"/>
            </w:pPr>
            <w:r>
              <w:t>学生→HAS_SKILL→Python</w:t>
            </w:r>
          </w:p>
        </w:tc>
      </w:tr>
      <w:tr w14:paraId="1E966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78B6E2">
            <w:pPr>
              <w:spacing w:after="0" w:line="240" w:lineRule="auto"/>
            </w:pPr>
          </w:p>
        </w:tc>
        <w:tc>
          <w:tcPr>
            <w:tcW w:w="2160" w:type="dxa"/>
          </w:tcPr>
          <w:p w14:paraId="7AD445C3">
            <w:pPr>
              <w:spacing w:after="0" w:line="240" w:lineRule="auto"/>
            </w:pPr>
            <w:r>
              <w:t>REQUIRES_SKILL</w:t>
            </w:r>
          </w:p>
        </w:tc>
        <w:tc>
          <w:tcPr>
            <w:tcW w:w="2160" w:type="dxa"/>
          </w:tcPr>
          <w:p w14:paraId="1C3E3DD4">
            <w:pPr>
              <w:spacing w:after="0" w:line="240" w:lineRule="auto"/>
            </w:pPr>
            <w:r>
              <w:t>岗位要求某技能</w:t>
            </w:r>
          </w:p>
        </w:tc>
        <w:tc>
          <w:tcPr>
            <w:tcW w:w="2160" w:type="dxa"/>
          </w:tcPr>
          <w:p w14:paraId="335AABB3">
            <w:pPr>
              <w:spacing w:after="0" w:line="240" w:lineRule="auto"/>
            </w:pPr>
            <w:r>
              <w:t>岗位→REQUIRES_SKILL→Python</w:t>
            </w:r>
          </w:p>
        </w:tc>
      </w:tr>
      <w:tr w14:paraId="0B6B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7C11B4">
            <w:pPr>
              <w:spacing w:after="0" w:line="240" w:lineRule="auto"/>
            </w:pPr>
          </w:p>
        </w:tc>
        <w:tc>
          <w:tcPr>
            <w:tcW w:w="2160" w:type="dxa"/>
          </w:tcPr>
          <w:p w14:paraId="4D32F394">
            <w:pPr>
              <w:spacing w:after="0" w:line="240" w:lineRule="auto"/>
            </w:pPr>
            <w:r>
              <w:t>SKILL_SIMILAR</w:t>
            </w:r>
          </w:p>
        </w:tc>
        <w:tc>
          <w:tcPr>
            <w:tcW w:w="2160" w:type="dxa"/>
          </w:tcPr>
          <w:p w14:paraId="7041F38F">
            <w:pPr>
              <w:spacing w:after="0" w:line="240" w:lineRule="auto"/>
            </w:pPr>
            <w:r>
              <w:t>技能间相似</w:t>
            </w:r>
          </w:p>
        </w:tc>
        <w:tc>
          <w:tcPr>
            <w:tcW w:w="2160" w:type="dxa"/>
          </w:tcPr>
          <w:p w14:paraId="54A9E584">
            <w:pPr>
              <w:spacing w:after="0" w:line="240" w:lineRule="auto"/>
            </w:pPr>
            <w:r>
              <w:t>Python→SKILL_SIMILAR→Java</w:t>
            </w:r>
          </w:p>
        </w:tc>
      </w:tr>
      <w:tr w14:paraId="18F5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B78501">
            <w:pPr>
              <w:spacing w:after="0" w:line="240" w:lineRule="auto"/>
            </w:pPr>
          </w:p>
        </w:tc>
        <w:tc>
          <w:tcPr>
            <w:tcW w:w="2160" w:type="dxa"/>
          </w:tcPr>
          <w:p w14:paraId="3B2398C8">
            <w:pPr>
              <w:spacing w:after="0" w:line="240" w:lineRule="auto"/>
              <w:rPr>
                <w:highlight w:val="none"/>
              </w:rPr>
            </w:pPr>
            <w:r>
              <w:rPr>
                <w:highlight w:val="none"/>
              </w:rPr>
              <w:t>SKILL_PREREQUISITE</w:t>
            </w:r>
          </w:p>
        </w:tc>
        <w:tc>
          <w:tcPr>
            <w:tcW w:w="2160" w:type="dxa"/>
          </w:tcPr>
          <w:p w14:paraId="777B5CEE">
            <w:pPr>
              <w:spacing w:after="0" w:line="240" w:lineRule="auto"/>
              <w:rPr>
                <w:highlight w:val="none"/>
              </w:rPr>
            </w:pPr>
            <w:r>
              <w:rPr>
                <w:highlight w:val="none"/>
              </w:rPr>
              <w:t>技能间前置关系</w:t>
            </w:r>
          </w:p>
        </w:tc>
        <w:tc>
          <w:tcPr>
            <w:tcW w:w="2160" w:type="dxa"/>
          </w:tcPr>
          <w:p w14:paraId="0E19A021">
            <w:pPr>
              <w:spacing w:after="0" w:line="240" w:lineRule="auto"/>
              <w:rPr>
                <w:highlight w:val="none"/>
              </w:rPr>
            </w:pPr>
            <w:r>
              <w:rPr>
                <w:highlight w:val="none"/>
              </w:rPr>
              <w:t>Python→SKILL_PREREQUISITE→Django</w:t>
            </w:r>
          </w:p>
        </w:tc>
      </w:tr>
      <w:tr w14:paraId="223A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176F4C2">
            <w:pPr>
              <w:spacing w:after="0" w:line="240" w:lineRule="auto"/>
            </w:pPr>
            <w:r>
              <w:t>综合素养维度</w:t>
            </w:r>
          </w:p>
        </w:tc>
        <w:tc>
          <w:tcPr>
            <w:tcW w:w="2160" w:type="dxa"/>
          </w:tcPr>
          <w:p w14:paraId="66E7D0C0">
            <w:pPr>
              <w:spacing w:after="0" w:line="240" w:lineRule="auto"/>
            </w:pPr>
            <w:r>
              <w:t>HAS_SOFT_SKILL</w:t>
            </w:r>
          </w:p>
        </w:tc>
        <w:tc>
          <w:tcPr>
            <w:tcW w:w="2160" w:type="dxa"/>
          </w:tcPr>
          <w:p w14:paraId="07772B57">
            <w:pPr>
              <w:spacing w:after="0" w:line="240" w:lineRule="auto"/>
              <w:rPr>
                <w:highlight w:val="none"/>
              </w:rPr>
            </w:pPr>
            <w:r>
              <w:rPr>
                <w:highlight w:val="none"/>
              </w:rPr>
              <w:t>学生具备软技能</w:t>
            </w:r>
          </w:p>
        </w:tc>
        <w:tc>
          <w:tcPr>
            <w:tcW w:w="2160" w:type="dxa"/>
          </w:tcPr>
          <w:p w14:paraId="0B830B63">
            <w:pPr>
              <w:spacing w:after="0" w:line="240" w:lineRule="auto"/>
              <w:rPr>
                <w:highlight w:val="none"/>
              </w:rPr>
            </w:pPr>
            <w:r>
              <w:rPr>
                <w:highlight w:val="none"/>
              </w:rPr>
              <w:t>学生→HAS_SOFT_SKILL→沟通能力</w:t>
            </w:r>
          </w:p>
        </w:tc>
      </w:tr>
      <w:tr w14:paraId="62B00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3B43FC">
            <w:pPr>
              <w:spacing w:after="0" w:line="240" w:lineRule="auto"/>
            </w:pPr>
          </w:p>
        </w:tc>
        <w:tc>
          <w:tcPr>
            <w:tcW w:w="2160" w:type="dxa"/>
          </w:tcPr>
          <w:p w14:paraId="11EBEB37">
            <w:pPr>
              <w:spacing w:after="0" w:line="240" w:lineRule="auto"/>
            </w:pPr>
            <w:r>
              <w:t>REQUIRES_SOFT_SKILL</w:t>
            </w:r>
          </w:p>
        </w:tc>
        <w:tc>
          <w:tcPr>
            <w:tcW w:w="2160" w:type="dxa"/>
          </w:tcPr>
          <w:p w14:paraId="1B715DD8">
            <w:pPr>
              <w:spacing w:after="0" w:line="240" w:lineRule="auto"/>
              <w:rPr>
                <w:highlight w:val="none"/>
              </w:rPr>
            </w:pPr>
            <w:r>
              <w:rPr>
                <w:highlight w:val="none"/>
              </w:rPr>
              <w:t>岗位要求软技能</w:t>
            </w:r>
          </w:p>
        </w:tc>
        <w:tc>
          <w:tcPr>
            <w:tcW w:w="2160" w:type="dxa"/>
          </w:tcPr>
          <w:p w14:paraId="045C506B">
            <w:pPr>
              <w:spacing w:after="0" w:line="240" w:lineRule="auto"/>
              <w:rPr>
                <w:highlight w:val="none"/>
              </w:rPr>
            </w:pPr>
            <w:r>
              <w:rPr>
                <w:highlight w:val="none"/>
              </w:rPr>
              <w:t>岗位→REQUIRES_SOFT_SKILL→团队协作</w:t>
            </w:r>
          </w:p>
        </w:tc>
      </w:tr>
      <w:tr w14:paraId="15ED6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A6B2AFD">
            <w:pPr>
              <w:spacing w:after="0" w:line="240" w:lineRule="auto"/>
            </w:pPr>
            <w:r>
              <w:t>实践经验维度</w:t>
            </w:r>
          </w:p>
        </w:tc>
        <w:tc>
          <w:tcPr>
            <w:tcW w:w="2160" w:type="dxa"/>
          </w:tcPr>
          <w:p w14:paraId="143FEE22">
            <w:pPr>
              <w:spacing w:after="0" w:line="240" w:lineRule="auto"/>
            </w:pPr>
            <w:r>
              <w:t>HAS_EXPERIENCE</w:t>
            </w:r>
          </w:p>
        </w:tc>
        <w:tc>
          <w:tcPr>
            <w:tcW w:w="2160" w:type="dxa"/>
          </w:tcPr>
          <w:p w14:paraId="768A8751">
            <w:pPr>
              <w:spacing w:after="0" w:line="240" w:lineRule="auto"/>
              <w:rPr>
                <w:highlight w:val="none"/>
              </w:rPr>
            </w:pPr>
            <w:r>
              <w:rPr>
                <w:highlight w:val="none"/>
              </w:rPr>
              <w:t>学生具有经验</w:t>
            </w:r>
          </w:p>
        </w:tc>
        <w:tc>
          <w:tcPr>
            <w:tcW w:w="2160" w:type="dxa"/>
          </w:tcPr>
          <w:p w14:paraId="7AD9FE40">
            <w:pPr>
              <w:spacing w:after="0" w:line="240" w:lineRule="auto"/>
              <w:rPr>
                <w:highlight w:val="none"/>
              </w:rPr>
            </w:pPr>
            <w:r>
              <w:rPr>
                <w:highlight w:val="none"/>
              </w:rPr>
              <w:t>学生→HAS_EXPERIENCE→项目经验</w:t>
            </w:r>
          </w:p>
        </w:tc>
      </w:tr>
      <w:tr w14:paraId="38AE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56CA639">
            <w:pPr>
              <w:spacing w:after="0" w:line="240" w:lineRule="auto"/>
            </w:pPr>
          </w:p>
        </w:tc>
        <w:tc>
          <w:tcPr>
            <w:tcW w:w="2160" w:type="dxa"/>
          </w:tcPr>
          <w:p w14:paraId="428C2C78">
            <w:pPr>
              <w:spacing w:after="0" w:line="240" w:lineRule="auto"/>
            </w:pPr>
            <w:r>
              <w:t>REQUIRES_EXPERIENCE</w:t>
            </w:r>
          </w:p>
        </w:tc>
        <w:tc>
          <w:tcPr>
            <w:tcW w:w="2160" w:type="dxa"/>
          </w:tcPr>
          <w:p w14:paraId="1C744258">
            <w:pPr>
              <w:spacing w:after="0" w:line="240" w:lineRule="auto"/>
              <w:rPr>
                <w:highlight w:val="none"/>
              </w:rPr>
            </w:pPr>
            <w:r>
              <w:rPr>
                <w:highlight w:val="none"/>
              </w:rPr>
              <w:t>岗位要求经验</w:t>
            </w:r>
          </w:p>
        </w:tc>
        <w:tc>
          <w:tcPr>
            <w:tcW w:w="2160" w:type="dxa"/>
          </w:tcPr>
          <w:p w14:paraId="2F7F86EB">
            <w:pPr>
              <w:spacing w:after="0" w:line="240" w:lineRule="auto"/>
              <w:rPr>
                <w:highlight w:val="none"/>
              </w:rPr>
            </w:pPr>
            <w:r>
              <w:rPr>
                <w:highlight w:val="none"/>
              </w:rPr>
              <w:t>岗位→REQUIRES_EXPERIENCE→2年经验</w:t>
            </w:r>
          </w:p>
        </w:tc>
      </w:tr>
      <w:tr w14:paraId="7402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478D8D">
            <w:pPr>
              <w:spacing w:after="0" w:line="240" w:lineRule="auto"/>
            </w:pPr>
          </w:p>
        </w:tc>
        <w:tc>
          <w:tcPr>
            <w:tcW w:w="2160" w:type="dxa"/>
          </w:tcPr>
          <w:p w14:paraId="64E495CF">
            <w:pPr>
              <w:spacing w:after="0" w:line="240" w:lineRule="auto"/>
            </w:pPr>
            <w:r>
              <w:t>EXPERIENCE_MATCH</w:t>
            </w:r>
          </w:p>
        </w:tc>
        <w:tc>
          <w:tcPr>
            <w:tcW w:w="2160" w:type="dxa"/>
          </w:tcPr>
          <w:p w14:paraId="6A75C7DD">
            <w:pPr>
              <w:spacing w:after="0" w:line="240" w:lineRule="auto"/>
              <w:rPr>
                <w:highlight w:val="none"/>
              </w:rPr>
            </w:pPr>
            <w:r>
              <w:rPr>
                <w:highlight w:val="none"/>
              </w:rPr>
              <w:t>经验匹配</w:t>
            </w:r>
          </w:p>
        </w:tc>
        <w:tc>
          <w:tcPr>
            <w:tcW w:w="2160" w:type="dxa"/>
          </w:tcPr>
          <w:p w14:paraId="7349B668">
            <w:pPr>
              <w:spacing w:after="0" w:line="240" w:lineRule="auto"/>
              <w:rPr>
                <w:highlight w:val="none"/>
              </w:rPr>
            </w:pPr>
            <w:r>
              <w:rPr>
                <w:highlight w:val="none"/>
              </w:rPr>
              <w:t>学生经验→EXPERIENCE_MATCH→岗位要求</w:t>
            </w:r>
          </w:p>
        </w:tc>
      </w:tr>
      <w:tr w14:paraId="6E8BF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58EDAB7">
            <w:pPr>
              <w:spacing w:after="0" w:line="240" w:lineRule="auto"/>
            </w:pPr>
            <w:r>
              <w:t>教育背景维度</w:t>
            </w:r>
          </w:p>
        </w:tc>
        <w:tc>
          <w:tcPr>
            <w:tcW w:w="2160" w:type="dxa"/>
          </w:tcPr>
          <w:p w14:paraId="0E329D0A">
            <w:pPr>
              <w:spacing w:after="0" w:line="240" w:lineRule="auto"/>
            </w:pPr>
            <w:r>
              <w:t>HAS_EDUCATION</w:t>
            </w:r>
          </w:p>
        </w:tc>
        <w:tc>
          <w:tcPr>
            <w:tcW w:w="2160" w:type="dxa"/>
          </w:tcPr>
          <w:p w14:paraId="19C77550">
            <w:pPr>
              <w:spacing w:after="0" w:line="240" w:lineRule="auto"/>
            </w:pPr>
            <w:r>
              <w:t>学生拥有学历</w:t>
            </w:r>
          </w:p>
        </w:tc>
        <w:tc>
          <w:tcPr>
            <w:tcW w:w="2160" w:type="dxa"/>
          </w:tcPr>
          <w:p w14:paraId="41AEB75C">
            <w:pPr>
              <w:spacing w:after="0" w:line="240" w:lineRule="auto"/>
            </w:pPr>
            <w:r>
              <w:t>学生→HAS_EDUCATION→本科学历</w:t>
            </w:r>
          </w:p>
        </w:tc>
      </w:tr>
      <w:tr w14:paraId="4E40F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95D2E8">
            <w:pPr>
              <w:spacing w:after="0" w:line="240" w:lineRule="auto"/>
            </w:pPr>
          </w:p>
        </w:tc>
        <w:tc>
          <w:tcPr>
            <w:tcW w:w="2160" w:type="dxa"/>
          </w:tcPr>
          <w:p w14:paraId="580E278E">
            <w:pPr>
              <w:spacing w:after="0" w:line="240" w:lineRule="auto"/>
            </w:pPr>
            <w:r>
              <w:t>REQUIRES_EDUCATION</w:t>
            </w:r>
          </w:p>
        </w:tc>
        <w:tc>
          <w:tcPr>
            <w:tcW w:w="2160" w:type="dxa"/>
          </w:tcPr>
          <w:p w14:paraId="6441DFA4">
            <w:pPr>
              <w:spacing w:after="0" w:line="240" w:lineRule="auto"/>
            </w:pPr>
            <w:r>
              <w:t>岗位要求学历</w:t>
            </w:r>
          </w:p>
        </w:tc>
        <w:tc>
          <w:tcPr>
            <w:tcW w:w="2160" w:type="dxa"/>
          </w:tcPr>
          <w:p w14:paraId="35FE2157">
            <w:pPr>
              <w:spacing w:after="0" w:line="240" w:lineRule="auto"/>
            </w:pPr>
            <w:r>
              <w:t>岗位→REQUIRES_EDUCATION→本科学历</w:t>
            </w:r>
          </w:p>
        </w:tc>
      </w:tr>
      <w:tr w14:paraId="1FC0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AF33C20">
            <w:pPr>
              <w:spacing w:after="0" w:line="240" w:lineRule="auto"/>
            </w:pPr>
          </w:p>
        </w:tc>
        <w:tc>
          <w:tcPr>
            <w:tcW w:w="2160" w:type="dxa"/>
          </w:tcPr>
          <w:p w14:paraId="3759FF83">
            <w:pPr>
              <w:spacing w:after="0" w:line="240" w:lineRule="auto"/>
            </w:pPr>
            <w:r>
              <w:t>MAJOR_MATCH</w:t>
            </w:r>
          </w:p>
        </w:tc>
        <w:tc>
          <w:tcPr>
            <w:tcW w:w="2160" w:type="dxa"/>
          </w:tcPr>
          <w:p w14:paraId="02036085">
            <w:pPr>
              <w:spacing w:after="0" w:line="240" w:lineRule="auto"/>
            </w:pPr>
            <w:r>
              <w:t>专业匹配</w:t>
            </w:r>
          </w:p>
        </w:tc>
        <w:tc>
          <w:tcPr>
            <w:tcW w:w="2160" w:type="dxa"/>
          </w:tcPr>
          <w:p w14:paraId="35AB5E15">
            <w:pPr>
              <w:spacing w:after="0" w:line="240" w:lineRule="auto"/>
            </w:pPr>
            <w:r>
              <w:t>学生专业→MAJOR_MATCH→岗位要求</w:t>
            </w:r>
          </w:p>
        </w:tc>
      </w:tr>
      <w:tr w14:paraId="28DD3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420F22">
            <w:pPr>
              <w:spacing w:after="0" w:line="240" w:lineRule="auto"/>
            </w:pPr>
            <w:r>
              <w:t>组织关系维度</w:t>
            </w:r>
          </w:p>
        </w:tc>
        <w:tc>
          <w:tcPr>
            <w:tcW w:w="2160" w:type="dxa"/>
          </w:tcPr>
          <w:p w14:paraId="1294F33D">
            <w:pPr>
              <w:spacing w:after="0" w:line="240" w:lineRule="auto"/>
            </w:pPr>
            <w:r>
              <w:t>POST_BELONGS_TO</w:t>
            </w:r>
          </w:p>
        </w:tc>
        <w:tc>
          <w:tcPr>
            <w:tcW w:w="2160" w:type="dxa"/>
          </w:tcPr>
          <w:p w14:paraId="1DAE485F">
            <w:pPr>
              <w:spacing w:after="0" w:line="240" w:lineRule="auto"/>
            </w:pPr>
            <w:r>
              <w:t>岗位属于公司</w:t>
            </w:r>
          </w:p>
        </w:tc>
        <w:tc>
          <w:tcPr>
            <w:tcW w:w="2160" w:type="dxa"/>
          </w:tcPr>
          <w:p w14:paraId="0ACA99AF">
            <w:pPr>
              <w:spacing w:after="0" w:line="240" w:lineRule="auto"/>
            </w:pPr>
            <w:r>
              <w:t>岗位→POST_BELONGS_TO→公司</w:t>
            </w:r>
          </w:p>
        </w:tc>
      </w:tr>
      <w:tr w14:paraId="61F3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AE1D4D">
            <w:pPr>
              <w:spacing w:after="0" w:line="240" w:lineRule="auto"/>
            </w:pPr>
          </w:p>
        </w:tc>
        <w:tc>
          <w:tcPr>
            <w:tcW w:w="2160" w:type="dxa"/>
          </w:tcPr>
          <w:p w14:paraId="64FA3AA4">
            <w:pPr>
              <w:spacing w:after="0" w:line="240" w:lineRule="auto"/>
            </w:pPr>
            <w:r>
              <w:t>COMPANY_BELONGS_TO</w:t>
            </w:r>
          </w:p>
        </w:tc>
        <w:tc>
          <w:tcPr>
            <w:tcW w:w="2160" w:type="dxa"/>
          </w:tcPr>
          <w:p w14:paraId="42291D0A">
            <w:pPr>
              <w:spacing w:after="0" w:line="240" w:lineRule="auto"/>
            </w:pPr>
            <w:r>
              <w:t>公司属于行业</w:t>
            </w:r>
          </w:p>
        </w:tc>
        <w:tc>
          <w:tcPr>
            <w:tcW w:w="2160" w:type="dxa"/>
          </w:tcPr>
          <w:p w14:paraId="346A3F74">
            <w:pPr>
              <w:spacing w:after="0" w:line="240" w:lineRule="auto"/>
            </w:pPr>
            <w:r>
              <w:t>公司→COMPANY_BELONGS_TO→行业</w:t>
            </w:r>
          </w:p>
        </w:tc>
      </w:tr>
    </w:tbl>
    <w:p w14:paraId="302F0AA6">
      <w:pPr>
        <w:pStyle w:val="22"/>
      </w:pPr>
      <w:r>
        <w:t>表4‑1 IT岗位知识图谱关系类型定义</w:t>
      </w:r>
    </w:p>
    <w:p w14:paraId="7800FC42">
      <w:pPr>
        <w:rPr>
          <w:rFonts w:hint="eastAsia"/>
        </w:rPr>
      </w:pPr>
      <w:r>
        <w:rPr>
          <w:rFonts w:hint="eastAsia"/>
        </w:rPr>
        <w:t xml:space="preserve"> </w:t>
      </w:r>
    </w:p>
    <w:p w14:paraId="041E0ED8">
      <w:pPr>
        <w:outlineLvl w:val="3"/>
        <w:rPr>
          <w:rFonts w:hint="eastAsia"/>
          <w:strike w:val="0"/>
          <w:dstrike w:val="0"/>
          <w:highlight w:val="none"/>
        </w:rPr>
      </w:pPr>
      <w:r>
        <w:rPr>
          <w:rFonts w:hint="eastAsia"/>
          <w:strike w:val="0"/>
          <w:dstrike w:val="0"/>
          <w:highlight w:val="none"/>
        </w:rPr>
        <w:t>4.3.3 知识图谱构建</w:t>
      </w:r>
    </w:p>
    <w:p w14:paraId="0FDA72D4">
      <w:pPr>
        <w:pStyle w:val="19"/>
      </w:pPr>
      <w:r>
        <w:t>完成实体抽取与关系抽取后，将实体集合与关系集合组织为</w:t>
      </w:r>
      <w:r>
        <w:rPr>
          <w:highlight w:val="none"/>
        </w:rPr>
        <w:t>形式化异质</w:t>
      </w:r>
      <w:r>
        <w:t>知识图谱，其数学定义如式(4‑1)所示：</w:t>
      </w:r>
    </w:p>
    <w:p w14:paraId="638A0747">
      <w:pPr>
        <w:pStyle w:val="19"/>
        <w:rPr>
          <w:highlight w:val="none"/>
        </w:rPr>
      </w:pPr>
      <m:oMath>
        <m:r>
          <m:rPr/>
          <w:rPr>
            <w:rFonts w:hint="default" w:ascii="Cambria Math" w:hAnsi="Cambria Math" w:eastAsia="等线"/>
            <w:sz w:val="22"/>
          </w:rPr>
          <m:t>G=(V,E,R,T,W)</m:t>
        </m:r>
      </m:oMath>
      <w:r>
        <w:rPr>
          <w:highlight w:val="none"/>
        </w:rPr>
        <w:t xml:space="preserve">  (4‑1)</w:t>
      </w:r>
    </w:p>
    <w:p w14:paraId="063E6CE9">
      <w:pPr>
        <w:pStyle w:val="19"/>
      </w:pPr>
      <w:r>
        <w:t>式中：</w:t>
      </w:r>
    </w:p>
    <w:p w14:paraId="184B6E6B">
      <w:pPr>
        <w:pStyle w:val="19"/>
      </w:pPr>
      <m:oMath>
        <m:r>
          <m:rPr/>
          <w:rPr>
            <w:rFonts w:ascii="Cambria Math" w:hAnsi="Cambria Math"/>
          </w:rPr>
          <m:t>V</m:t>
        </m:r>
      </m:oMath>
      <w:r>
        <w:rPr>
          <w:rFonts w:ascii="Arial" w:hAnsi="Arial" w:eastAsia="等线" w:cs="Arial"/>
          <w:sz w:val="22"/>
        </w:rPr>
        <w:t xml:space="preserve"> 为实体集合，由式(4-2)计算</w:t>
      </w:r>
      <w:r>
        <w:t>：</w:t>
      </w:r>
    </w:p>
    <w:p w14:paraId="4C2415FA">
      <w:pPr>
        <w:pStyle w:val="19"/>
        <w:rPr>
          <w:highlight w:val="none"/>
        </w:rPr>
      </w:pPr>
      <m:oMath>
        <m:r>
          <m:rPr/>
          <w:rPr>
            <w:rFonts w:hint="default" w:ascii="Cambria Math" w:hAnsi="Cambria Math" w:eastAsia="等线"/>
            <w:sz w:val="22"/>
          </w:rPr>
          <m:t>V=</m:t>
        </m:r>
        <m:sSub>
          <m:sSubPr>
            <m:ctrlPr>
              <w:rPr>
                <w:rFonts w:hint="default" w:ascii="Cambria Math" w:hAnsi="Cambria Math" w:eastAsia="等线"/>
                <w:sz w:val="22"/>
              </w:rPr>
            </m:ctrlPr>
          </m:sSubPr>
          <m:e>
            <m:r>
              <m:rPr/>
              <w:rPr>
                <w:rFonts w:hint="default" w:ascii="Cambria Math" w:hAnsi="Cambria Math" w:eastAsia="等线"/>
                <w:sz w:val="22"/>
              </w:rPr>
              <m:t>V</m:t>
            </m:r>
            <m:ctrlPr>
              <w:rPr>
                <w:rFonts w:ascii="Cambria Math" w:hAnsi="Cambria Math" w:eastAsia="等线"/>
                <w:sz w:val="22"/>
              </w:rPr>
            </m:ctrlPr>
          </m:e>
          <m:sub>
            <m:r>
              <m:rPr/>
              <w:rPr>
                <w:rFonts w:hint="default" w:ascii="Cambria Math" w:hAnsi="Cambria Math" w:eastAsia="等线"/>
                <w:sz w:val="22"/>
              </w:rPr>
              <m:t>text</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V</m:t>
            </m:r>
            <m:ctrlPr>
              <w:rPr>
                <w:rFonts w:ascii="Cambria Math" w:hAnsi="Cambria Math" w:eastAsia="等线"/>
                <w:sz w:val="22"/>
              </w:rPr>
            </m:ctrlPr>
          </m:e>
          <m:sub>
            <m:r>
              <m:rPr/>
              <w:rPr>
                <w:rFonts w:hint="default" w:ascii="Cambria Math" w:hAnsi="Cambria Math" w:eastAsia="等线"/>
                <w:sz w:val="22"/>
              </w:rPr>
              <m:t>indicator</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V</m:t>
            </m:r>
            <m:ctrlPr>
              <w:rPr>
                <w:rFonts w:ascii="Cambria Math" w:hAnsi="Cambria Math" w:eastAsia="等线"/>
                <w:sz w:val="22"/>
              </w:rPr>
            </m:ctrlPr>
          </m:e>
          <m:sub>
            <m:r>
              <m:rPr/>
              <w:rPr>
                <w:rFonts w:hint="default" w:ascii="Cambria Math" w:hAnsi="Cambria Math" w:eastAsia="等线"/>
                <w:sz w:val="22"/>
              </w:rPr>
              <m:t>structure</m:t>
            </m:r>
            <m:ctrlPr>
              <w:rPr>
                <w:rFonts w:ascii="Cambria Math" w:hAnsi="Cambria Math" w:eastAsia="等线"/>
                <w:sz w:val="22"/>
              </w:rPr>
            </m:ctrlPr>
          </m:sub>
        </m:sSub>
      </m:oMath>
      <w:r>
        <w:rPr>
          <w:highlight w:val="none"/>
        </w:rPr>
        <w:t xml:space="preserve">  (4‑2)</w:t>
      </w:r>
    </w:p>
    <w:p w14:paraId="27A70D5C">
      <w:pPr>
        <w:spacing w:before="120" w:after="120" w:line="288" w:lineRule="auto"/>
        <w:ind w:left="0"/>
        <w:jc w:val="left"/>
      </w:pPr>
      <w:r>
        <w:rPr>
          <w:rFonts w:ascii="Arial" w:hAnsi="Arial" w:eastAsia="等线" w:cs="Arial"/>
          <w:sz w:val="22"/>
        </w:rPr>
        <w:t>其中，</w:t>
      </w:r>
      <m:oMath>
        <m:sSub>
          <m:sSubPr>
            <m:ctrlPr>
              <w:rPr>
                <w:rFonts w:hint="default" w:ascii="Cambria Math" w:hAnsi="Cambria Math"/>
              </w:rPr>
            </m:ctrlPr>
          </m:sSubPr>
          <m:e>
            <m:r>
              <m:rPr/>
              <w:rPr>
                <w:rFonts w:hint="default" w:ascii="Cambria Math" w:hAnsi="Cambria Math"/>
              </w:rPr>
              <m:t>V</m:t>
            </m:r>
            <m:ctrlPr>
              <w:rPr>
                <w:rFonts w:ascii="Cambria Math" w:hAnsi="Cambria Math"/>
              </w:rPr>
            </m:ctrlPr>
          </m:e>
          <m:sub>
            <m:r>
              <m:rPr/>
              <w:rPr>
                <w:rFonts w:hint="default" w:ascii="Cambria Math" w:hAnsi="Cambria Math"/>
              </w:rPr>
              <m:t>text</m:t>
            </m:r>
            <m:ctrlPr>
              <w:rPr>
                <w:rFonts w:ascii="Cambria Math" w:hAnsi="Cambria Math"/>
              </w:rPr>
            </m:ctrlPr>
          </m:sub>
        </m:sSub>
      </m:oMath>
      <w:r>
        <w:rPr>
          <w:rFonts w:ascii="Arial" w:hAnsi="Arial" w:eastAsia="等线" w:cs="Arial"/>
          <w:sz w:val="22"/>
        </w:rPr>
        <w:t xml:space="preserve"> 为从 JobBERT 文本编码中抽取的实体；</w:t>
      </w:r>
      <m:oMath>
        <m:sSub>
          <m:sSubPr>
            <m:ctrlPr>
              <w:rPr>
                <w:rFonts w:hint="default" w:ascii="Cambria Math" w:hAnsi="Cambria Math"/>
                <w:highlight w:val="none"/>
              </w:rPr>
            </m:ctrlPr>
          </m:sSubPr>
          <m:e>
            <m:r>
              <m:rPr/>
              <w:rPr>
                <w:rFonts w:hint="default" w:ascii="Cambria Math" w:hAnsi="Cambria Math"/>
                <w:highlight w:val="none"/>
              </w:rPr>
              <m:t>V</m:t>
            </m:r>
            <m:ctrlPr>
              <w:rPr>
                <w:rFonts w:ascii="Cambria Math" w:hAnsi="Cambria Math"/>
                <w:highlight w:val="none"/>
              </w:rPr>
            </m:ctrlPr>
          </m:e>
          <m:sub>
            <m:r>
              <m:rPr/>
              <w:rPr>
                <w:rFonts w:hint="default" w:ascii="Cambria Math" w:hAnsi="Cambria Math"/>
                <w:highlight w:val="none"/>
              </w:rPr>
              <m:t>indicator</m:t>
            </m:r>
            <m:ctrlPr>
              <w:rPr>
                <w:rFonts w:ascii="Cambria Math" w:hAnsi="Cambria Math"/>
                <w:highlight w:val="none"/>
              </w:rPr>
            </m:ctrlPr>
          </m:sub>
        </m:sSub>
      </m:oMath>
      <w:r>
        <w:rPr>
          <w:rFonts w:ascii="Arial" w:hAnsi="Arial" w:eastAsia="等线" w:cs="Arial"/>
          <w:sz w:val="22"/>
          <w:highlight w:val="none"/>
        </w:rPr>
        <w:t xml:space="preserve"> 为从</w:t>
      </w:r>
      <w:r>
        <w:rPr>
          <w:rFonts w:hint="eastAsia" w:ascii="Arial" w:hAnsi="Arial" w:eastAsia="等线" w:cs="Arial"/>
          <w:sz w:val="22"/>
          <w:highlight w:val="none"/>
          <w:lang w:val="en-US" w:eastAsia="zh-CN"/>
        </w:rPr>
        <w:t>指标提取</w:t>
      </w:r>
      <w:r>
        <w:rPr>
          <w:rFonts w:ascii="Arial" w:hAnsi="Arial" w:eastAsia="等线" w:cs="Arial"/>
          <w:sz w:val="22"/>
          <w:highlight w:val="none"/>
        </w:rPr>
        <w:t>算法中抽取的实体；</w:t>
      </w:r>
      <m:oMath>
        <m:sSub>
          <m:sSubPr>
            <m:ctrlPr>
              <w:rPr>
                <w:rFonts w:hint="default" w:ascii="Cambria Math" w:hAnsi="Cambria Math"/>
              </w:rPr>
            </m:ctrlPr>
          </m:sSubPr>
          <m:e>
            <m:r>
              <m:rPr/>
              <w:rPr>
                <w:rFonts w:hint="default" w:ascii="Cambria Math" w:hAnsi="Cambria Math"/>
              </w:rPr>
              <m:t>V</m:t>
            </m:r>
            <m:ctrlPr>
              <w:rPr>
                <w:rFonts w:ascii="Cambria Math" w:hAnsi="Cambria Math"/>
              </w:rPr>
            </m:ctrlPr>
          </m:e>
          <m:sub>
            <m:r>
              <m:rPr/>
              <w:rPr>
                <w:rFonts w:hint="default" w:ascii="Cambria Math" w:hAnsi="Cambria Math"/>
              </w:rPr>
              <m:t>structure</m:t>
            </m:r>
            <m:ctrlPr>
              <w:rPr>
                <w:rFonts w:ascii="Cambria Math" w:hAnsi="Cambria Math"/>
              </w:rPr>
            </m:ctrlPr>
          </m:sub>
        </m:sSub>
      </m:oMath>
      <w:r>
        <w:rPr>
          <w:rFonts w:ascii="Arial" w:hAnsi="Arial" w:eastAsia="等线" w:cs="Arial"/>
          <w:sz w:val="22"/>
        </w:rPr>
        <w:t xml:space="preserve"> 为从结构化数据中抽取的实体。实体融合阶段利用 JobBERT 语义相似度对多源等价或高度相似实体进行去重与合并。</w:t>
      </w:r>
    </w:p>
    <w:p w14:paraId="08B768CA">
      <w:pPr>
        <w:pStyle w:val="19"/>
      </w:pPr>
    </w:p>
    <w:p w14:paraId="00FE1930">
      <w:pPr>
        <w:numPr>
          <w:ilvl w:val="0"/>
          <w:numId w:val="9"/>
        </w:numPr>
        <w:spacing w:before="120" w:after="120" w:line="288" w:lineRule="auto"/>
        <w:ind w:left="0"/>
        <w:jc w:val="left"/>
      </w:pPr>
      <m:oMath>
        <m:r>
          <m:rPr/>
          <w:rPr>
            <w:rFonts w:ascii="Cambria Math" w:hAnsi="Cambria Math"/>
          </w:rPr>
          <m:t>E</m:t>
        </m:r>
      </m:oMath>
      <w:r>
        <w:rPr>
          <w:rFonts w:ascii="Arial" w:hAnsi="Arial" w:eastAsia="等线" w:cs="Arial"/>
          <w:sz w:val="22"/>
        </w:rPr>
        <w:t xml:space="preserve"> 为边集合，由式(4-3)计算：</w:t>
      </w:r>
    </w:p>
    <w:p w14:paraId="0106A6FB">
      <w:pPr>
        <w:pStyle w:val="19"/>
      </w:pPr>
      <m:oMath>
        <m:r>
          <m:rPr/>
          <w:rPr>
            <w:rFonts w:hint="default" w:ascii="Cambria Math" w:hAnsi="Cambria Math" w:eastAsia="等线"/>
            <w:sz w:val="22"/>
          </w:rPr>
          <m:t>E=</m:t>
        </m:r>
        <m:sSub>
          <m:sSubPr>
            <m:ctrlPr>
              <w:rPr>
                <w:rFonts w:hint="default" w:ascii="Cambria Math" w:hAnsi="Cambria Math" w:eastAsia="等线"/>
                <w:sz w:val="22"/>
              </w:rPr>
            </m:ctrlPr>
          </m:sSubPr>
          <m:e>
            <m:r>
              <m:rPr/>
              <w:rPr>
                <w:rFonts w:hint="default" w:ascii="Cambria Math" w:hAnsi="Cambria Math" w:eastAsia="等线"/>
                <w:sz w:val="22"/>
              </w:rPr>
              <m:t>E</m:t>
            </m:r>
            <m:ctrlPr>
              <w:rPr>
                <w:rFonts w:ascii="Cambria Math" w:hAnsi="Cambria Math" w:eastAsia="等线"/>
                <w:sz w:val="22"/>
              </w:rPr>
            </m:ctrlPr>
          </m:e>
          <m:sub>
            <m:r>
              <m:rPr/>
              <w:rPr>
                <w:rFonts w:hint="default" w:ascii="Cambria Math" w:hAnsi="Cambria Math" w:eastAsia="等线"/>
                <w:sz w:val="22"/>
              </w:rPr>
              <m:t>semantic</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E</m:t>
            </m:r>
            <m:ctrlPr>
              <w:rPr>
                <w:rFonts w:ascii="Cambria Math" w:hAnsi="Cambria Math" w:eastAsia="等线"/>
                <w:sz w:val="22"/>
              </w:rPr>
            </m:ctrlPr>
          </m:e>
          <m:sub>
            <m:r>
              <m:rPr/>
              <w:rPr>
                <w:rFonts w:hint="default" w:ascii="Cambria Math" w:hAnsi="Cambria Math" w:eastAsia="等线"/>
                <w:sz w:val="22"/>
              </w:rPr>
              <m:t>indicator</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E</m:t>
            </m:r>
            <m:ctrlPr>
              <w:rPr>
                <w:rFonts w:ascii="Cambria Math" w:hAnsi="Cambria Math" w:eastAsia="等线"/>
                <w:sz w:val="22"/>
              </w:rPr>
            </m:ctrlPr>
          </m:e>
          <m:sub>
            <m:r>
              <m:rPr/>
              <w:rPr>
                <w:rFonts w:hint="default" w:ascii="Cambria Math" w:hAnsi="Cambria Math" w:eastAsia="等线"/>
                <w:sz w:val="22"/>
              </w:rPr>
              <m:t>cooccurrence</m:t>
            </m:r>
            <m:ctrlPr>
              <w:rPr>
                <w:rFonts w:ascii="Cambria Math" w:hAnsi="Cambria Math" w:eastAsia="等线"/>
                <w:sz w:val="22"/>
              </w:rPr>
            </m:ctrlPr>
          </m:sub>
        </m:sSub>
      </m:oMath>
      <w:r>
        <w:t xml:space="preserve">  (4‑3)</w:t>
      </w:r>
    </w:p>
    <w:p w14:paraId="7495DB18">
      <w:pPr>
        <w:spacing w:before="120" w:after="120" w:line="288" w:lineRule="auto"/>
        <w:ind w:left="0"/>
        <w:jc w:val="left"/>
      </w:pPr>
      <w:r>
        <w:rPr>
          <w:rFonts w:ascii="Arial" w:hAnsi="Arial" w:eastAsia="等线" w:cs="Arial"/>
          <w:sz w:val="22"/>
        </w:rPr>
        <w:t>其中，</w:t>
      </w:r>
      <m:oMath>
        <m:sSub>
          <m:sSubPr>
            <m:ctrlPr>
              <w:rPr>
                <w:rFonts w:hint="default" w:ascii="Cambria Math" w:hAnsi="Cambria Math"/>
              </w:rPr>
            </m:ctrlPr>
          </m:sSubPr>
          <m:e>
            <m:r>
              <m:rPr/>
              <w:rPr>
                <w:rFonts w:hint="default" w:ascii="Cambria Math" w:hAnsi="Cambria Math"/>
              </w:rPr>
              <m:t>E</m:t>
            </m:r>
            <m:ctrlPr>
              <w:rPr>
                <w:rFonts w:ascii="Cambria Math" w:hAnsi="Cambria Math"/>
              </w:rPr>
            </m:ctrlPr>
          </m:e>
          <m:sub>
            <m:r>
              <m:rPr/>
              <w:rPr>
                <w:rFonts w:hint="default" w:ascii="Cambria Math" w:hAnsi="Cambria Math"/>
              </w:rPr>
              <m:t>semantic</m:t>
            </m:r>
            <m:ctrlPr>
              <w:rPr>
                <w:rFonts w:ascii="Cambria Math" w:hAnsi="Cambria Math"/>
              </w:rPr>
            </m:ctrlPr>
          </m:sub>
        </m:sSub>
      </m:oMath>
      <w:r>
        <w:rPr>
          <w:rFonts w:ascii="Arial" w:hAnsi="Arial" w:eastAsia="等线" w:cs="Arial"/>
          <w:sz w:val="22"/>
        </w:rPr>
        <w:t xml:space="preserve"> 为基于 JobBERT 语义相似度的关系；</w:t>
      </w:r>
      <m:oMath>
        <m:sSub>
          <m:sSubPr>
            <m:ctrlPr>
              <w:rPr>
                <w:rFonts w:hint="default" w:ascii="Cambria Math" w:hAnsi="Cambria Math"/>
              </w:rPr>
            </m:ctrlPr>
          </m:sSubPr>
          <m:e>
            <m:r>
              <m:rPr/>
              <w:rPr>
                <w:rFonts w:hint="default" w:ascii="Cambria Math" w:hAnsi="Cambria Math"/>
              </w:rPr>
              <m:t>E</m:t>
            </m:r>
            <m:ctrlPr>
              <w:rPr>
                <w:rFonts w:ascii="Cambria Math" w:hAnsi="Cambria Math"/>
              </w:rPr>
            </m:ctrlPr>
          </m:e>
          <m:sub>
            <m:r>
              <m:rPr/>
              <w:rPr>
                <w:rFonts w:hint="default" w:ascii="Cambria Math" w:hAnsi="Cambria Math"/>
              </w:rPr>
              <m:t>indicator</m:t>
            </m:r>
            <m:ctrlPr>
              <w:rPr>
                <w:rFonts w:ascii="Cambria Math" w:hAnsi="Cambria Math"/>
              </w:rPr>
            </m:ctrlPr>
          </m:sub>
        </m:sSub>
      </m:oMath>
      <w:r>
        <w:rPr>
          <w:rFonts w:ascii="Arial" w:hAnsi="Arial" w:eastAsia="等线" w:cs="Arial"/>
          <w:sz w:val="22"/>
        </w:rPr>
        <w:t xml:space="preserve"> 为基于评价指标的关系；</w:t>
      </w:r>
      <m:oMath>
        <m:sSub>
          <m:sSubPr>
            <m:ctrlPr>
              <w:rPr>
                <w:rFonts w:hint="default" w:ascii="Cambria Math" w:hAnsi="Cambria Math"/>
              </w:rPr>
            </m:ctrlPr>
          </m:sSubPr>
          <m:e>
            <m:r>
              <m:rPr/>
              <w:rPr>
                <w:rFonts w:hint="default" w:ascii="Cambria Math" w:hAnsi="Cambria Math"/>
              </w:rPr>
              <m:t>E</m:t>
            </m:r>
            <m:ctrlPr>
              <w:rPr>
                <w:rFonts w:ascii="Cambria Math" w:hAnsi="Cambria Math"/>
              </w:rPr>
            </m:ctrlPr>
          </m:e>
          <m:sub>
            <m:r>
              <m:rPr/>
              <w:rPr>
                <w:rFonts w:hint="default" w:ascii="Cambria Math" w:hAnsi="Cambria Math"/>
              </w:rPr>
              <m:t>cooccurrence</m:t>
            </m:r>
            <m:ctrlPr>
              <w:rPr>
                <w:rFonts w:ascii="Cambria Math" w:hAnsi="Cambria Math"/>
              </w:rPr>
            </m:ctrlPr>
          </m:sub>
        </m:sSub>
      </m:oMath>
      <w:r>
        <w:rPr>
          <w:rFonts w:ascii="Arial" w:hAnsi="Arial" w:eastAsia="等线" w:cs="Arial"/>
          <w:sz w:val="22"/>
        </w:rPr>
        <w:t xml:space="preserve"> 为基于共现关系的关系。</w:t>
      </w:r>
    </w:p>
    <w:p w14:paraId="384B9FD5">
      <w:pPr>
        <w:numPr>
          <w:ilvl w:val="0"/>
          <w:numId w:val="10"/>
        </w:numPr>
        <w:spacing w:before="120" w:after="120" w:line="288" w:lineRule="auto"/>
        <w:ind w:left="0"/>
        <w:jc w:val="left"/>
      </w:pPr>
      <m:oMath>
        <m:r>
          <m:rPr/>
          <w:rPr>
            <w:rFonts w:ascii="Cambria Math" w:hAnsi="Cambria Math"/>
          </w:rPr>
          <m:t>R</m:t>
        </m:r>
      </m:oMath>
      <w:r>
        <w:rPr>
          <w:rFonts w:ascii="Arial" w:hAnsi="Arial" w:eastAsia="等线" w:cs="Arial"/>
          <w:sz w:val="22"/>
        </w:rPr>
        <w:t xml:space="preserve"> 为预定义关系类型集合；</w:t>
      </w:r>
    </w:p>
    <w:p w14:paraId="7E2C255D">
      <w:pPr>
        <w:numPr>
          <w:ilvl w:val="0"/>
          <w:numId w:val="11"/>
        </w:numPr>
        <w:spacing w:before="120" w:after="120" w:line="288" w:lineRule="auto"/>
        <w:ind w:left="0"/>
        <w:jc w:val="left"/>
      </w:pPr>
      <m:oMath>
        <m:r>
          <m:rPr/>
          <w:rPr>
            <w:rFonts w:ascii="Cambria Math" w:hAnsi="Cambria Math"/>
          </w:rPr>
          <m:t>T</m:t>
        </m:r>
      </m:oMath>
      <w:r>
        <w:rPr>
          <w:rFonts w:ascii="Arial" w:hAnsi="Arial" w:eastAsia="等线" w:cs="Arial"/>
          <w:sz w:val="22"/>
        </w:rPr>
        <w:t xml:space="preserve"> 为实体类型集合，包含学生、岗位、技能、公司、行业等；</w:t>
      </w:r>
    </w:p>
    <w:p w14:paraId="64779268">
      <w:pPr>
        <w:numPr>
          <w:ilvl w:val="0"/>
          <w:numId w:val="12"/>
        </w:numPr>
        <w:spacing w:before="120" w:after="120" w:line="288" w:lineRule="auto"/>
        <w:ind w:left="0"/>
        <w:jc w:val="left"/>
      </w:pPr>
      <m:oMath>
        <m:r>
          <m:rPr/>
          <w:rPr>
            <w:rFonts w:ascii="Cambria Math" w:hAnsi="Cambria Math"/>
          </w:rPr>
          <m:t>W</m:t>
        </m:r>
      </m:oMath>
      <w:r>
        <w:rPr>
          <w:rFonts w:ascii="Arial" w:hAnsi="Arial" w:eastAsia="等线" w:cs="Arial"/>
          <w:sz w:val="22"/>
        </w:rPr>
        <w:t xml:space="preserve"> 为关系权重矩阵。</w:t>
      </w:r>
    </w:p>
    <w:p w14:paraId="12499EE8">
      <w:pPr>
        <w:pStyle w:val="19"/>
      </w:pPr>
      <w:r>
        <w:rPr>
          <w:highlight w:val="none"/>
        </w:rPr>
        <w:t>通过关</w:t>
      </w:r>
      <w:r>
        <w:t>系结构化建模，完成知识图谱拓扑结构的骨架搭建，实现实体与关系的</w:t>
      </w:r>
      <w:r>
        <w:rPr>
          <w:rFonts w:hint="eastAsia"/>
          <w:lang w:val="en-US" w:eastAsia="zh-CN"/>
        </w:rPr>
        <w:t>构建</w:t>
      </w:r>
      <w:r>
        <w:t>。</w:t>
      </w:r>
    </w:p>
    <w:p w14:paraId="3FABE712">
      <w:pPr>
        <w:outlineLvl w:val="3"/>
        <w:rPr>
          <w:rFonts w:hint="eastAsia"/>
          <w:strike w:val="0"/>
          <w:dstrike w:val="0"/>
          <w:highlight w:val="none"/>
        </w:rPr>
      </w:pPr>
      <w:r>
        <w:rPr>
          <w:rFonts w:hint="eastAsia"/>
          <w:strike w:val="0"/>
          <w:dstrike w:val="0"/>
          <w:highlight w:val="none"/>
        </w:rPr>
        <w:t>4.3.4 关系权重计算</w:t>
      </w:r>
    </w:p>
    <w:p w14:paraId="477F5514">
      <w:pPr>
        <w:pStyle w:val="19"/>
      </w:pPr>
      <w:r>
        <w:rPr>
          <w:rFonts w:hint="eastAsia"/>
          <w:lang w:val="en-US" w:eastAsia="zh-CN"/>
        </w:rPr>
        <w:t>由于</w:t>
      </w:r>
      <w:r>
        <w:t>仅完成实体关系结构化建模不足以支撑高质量岗位推荐，不同关系边在语义可靠性、指标相关性、共现</w:t>
      </w:r>
      <w:r>
        <w:rPr>
          <w:rFonts w:hint="eastAsia"/>
          <w:lang w:val="en-US" w:eastAsia="zh-CN"/>
        </w:rPr>
        <w:t>相关性</w:t>
      </w:r>
      <w:r>
        <w:t>与时效性上存在显著差异。</w:t>
      </w:r>
      <w:r>
        <w:rPr>
          <w:highlight w:val="yellow"/>
        </w:rPr>
        <w:t>为避免弱关系与噪声关系在图传播中被过度放大，提升图推理与匹配排序效果</w:t>
      </w:r>
      <w:r>
        <w:t>，本研究引入权重计算机制，将关系的“结构存在性”转化为“关系重要性”量化表达。</w:t>
      </w:r>
    </w:p>
    <w:p w14:paraId="2B8A5307">
      <w:pPr>
        <w:pStyle w:val="19"/>
      </w:pPr>
      <w:r>
        <w:t>关系边e的综合权重由四类分量线性融合得到，如式(4‑4)所示：</w:t>
      </w:r>
    </w:p>
    <w:p w14:paraId="6C611A4A">
      <w:pPr>
        <w:pStyle w:val="19"/>
      </w:pPr>
      <m:oMath>
        <m:r>
          <m:rPr/>
          <w:rPr>
            <w:rFonts w:hint="default" w:ascii="Cambria Math" w:hAnsi="Cambria Math" w:eastAsia="等线"/>
            <w:sz w:val="22"/>
          </w:rPr>
          <m:t>W(e)=α⋅</m:t>
        </m:r>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semantic</m:t>
            </m:r>
            <m:ctrlPr>
              <w:rPr>
                <w:rFonts w:ascii="Cambria Math" w:hAnsi="Cambria Math" w:eastAsia="等线"/>
                <w:sz w:val="22"/>
              </w:rPr>
            </m:ctrlPr>
          </m:sub>
        </m:sSub>
        <m:r>
          <m:rPr/>
          <w:rPr>
            <w:rFonts w:hint="default" w:ascii="Cambria Math" w:hAnsi="Cambria Math" w:eastAsia="等线"/>
            <w:sz w:val="22"/>
          </w:rPr>
          <m:t>(e)+β⋅</m:t>
        </m:r>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indicator</m:t>
            </m:r>
            <m:ctrlPr>
              <w:rPr>
                <w:rFonts w:ascii="Cambria Math" w:hAnsi="Cambria Math" w:eastAsia="等线"/>
                <w:sz w:val="22"/>
              </w:rPr>
            </m:ctrlPr>
          </m:sub>
        </m:sSub>
        <m:r>
          <m:rPr/>
          <w:rPr>
            <w:rFonts w:hint="default" w:ascii="Cambria Math" w:hAnsi="Cambria Math" w:eastAsia="等线"/>
            <w:sz w:val="22"/>
          </w:rPr>
          <m:t>(e)+γ⋅</m:t>
        </m:r>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cooccurrence</m:t>
            </m:r>
            <m:ctrlPr>
              <w:rPr>
                <w:rFonts w:ascii="Cambria Math" w:hAnsi="Cambria Math" w:eastAsia="等线"/>
                <w:sz w:val="22"/>
              </w:rPr>
            </m:ctrlPr>
          </m:sub>
        </m:sSub>
        <m:r>
          <m:rPr/>
          <w:rPr>
            <w:rFonts w:hint="default" w:ascii="Cambria Math" w:hAnsi="Cambria Math" w:eastAsia="等线"/>
            <w:sz w:val="22"/>
          </w:rPr>
          <m:t>(e)+δ⋅</m:t>
        </m:r>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temporal</m:t>
            </m:r>
            <m:ctrlPr>
              <w:rPr>
                <w:rFonts w:ascii="Cambria Math" w:hAnsi="Cambria Math" w:eastAsia="等线"/>
                <w:sz w:val="22"/>
              </w:rPr>
            </m:ctrlPr>
          </m:sub>
        </m:sSub>
        <m:r>
          <m:rPr/>
          <w:rPr>
            <w:rFonts w:hint="default" w:ascii="Cambria Math" w:hAnsi="Cambria Math" w:eastAsia="等线"/>
            <w:sz w:val="22"/>
          </w:rPr>
          <m:t>(e)</m:t>
        </m:r>
      </m:oMath>
      <w:r>
        <w:t xml:space="preserve">  (4‑4)</w:t>
      </w:r>
    </w:p>
    <w:p w14:paraId="490977DF">
      <w:pPr>
        <w:pStyle w:val="19"/>
      </w:pPr>
      <w:r>
        <w:t>式中，α=0.3、β=0.4、γ=0.2、δ=0.1为四类信息源的贡献系数。</w:t>
      </w:r>
    </w:p>
    <w:p w14:paraId="564436A4">
      <w:pPr>
        <w:pStyle w:val="19"/>
      </w:pPr>
      <w:r>
        <w:t>（1）语义权重分量</w:t>
      </w:r>
    </w:p>
    <w:p w14:paraId="3F2AD443">
      <w:pPr>
        <w:pStyle w:val="19"/>
      </w:pPr>
      <w:r>
        <w:t>语义权重由JobBERT语义相似度计算得到，如式(4‑5)所示，用于刻画实体对在语义空间中的接近程度。</w:t>
      </w:r>
    </w:p>
    <w:p w14:paraId="072A37E4">
      <w:pPr>
        <w:pStyle w:val="19"/>
      </w:pPr>
      <m:oMath>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semantic</m:t>
            </m:r>
            <m:ctrlPr>
              <w:rPr>
                <w:rFonts w:ascii="Cambria Math" w:hAnsi="Cambria Math" w:eastAsia="等线"/>
                <w:sz w:val="22"/>
              </w:rPr>
            </m:ctrlPr>
          </m:sub>
        </m:sSub>
        <m:r>
          <m:rPr/>
          <w:rPr>
            <w:rFonts w:hint="default" w:ascii="Cambria Math" w:hAnsi="Cambria Math" w:eastAsia="等线"/>
            <w:sz w:val="22"/>
          </w:rPr>
          <m:t>(e)=JobBERT.similarity(</m:t>
        </m:r>
        <m:sSub>
          <m:sSubPr>
            <m:ctrlPr>
              <w:rPr>
                <w:rFonts w:hint="default" w:ascii="Cambria Math" w:hAnsi="Cambria Math" w:eastAsia="等线"/>
                <w:sz w:val="22"/>
              </w:rPr>
            </m:ctrlPr>
          </m:sSubPr>
          <m:e>
            <m:r>
              <m:rPr/>
              <w:rPr>
                <w:rFonts w:hint="default" w:ascii="Cambria Math" w:hAnsi="Cambria Math" w:eastAsia="等线"/>
                <w:sz w:val="22"/>
              </w:rPr>
              <m:t>entity</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entity</m:t>
            </m:r>
            <m:ctrlPr>
              <w:rPr>
                <w:rFonts w:ascii="Cambria Math" w:hAnsi="Cambria Math" w:eastAsia="等线"/>
                <w:sz w:val="22"/>
              </w:rPr>
            </m:ctrlPr>
          </m:e>
          <m:sub>
            <m:r>
              <m:rPr/>
              <w:rPr>
                <w:rFonts w:hint="default" w:ascii="Cambria Math" w:hAnsi="Cambria Math" w:eastAsia="等线"/>
                <w:sz w:val="22"/>
              </w:rPr>
              <m:t>j</m:t>
            </m:r>
            <m:ctrlPr>
              <w:rPr>
                <w:rFonts w:ascii="Cambria Math" w:hAnsi="Cambria Math" w:eastAsia="等线"/>
                <w:sz w:val="22"/>
              </w:rPr>
            </m:ctrlPr>
          </m:sub>
        </m:sSub>
        <m:r>
          <m:rPr/>
          <w:rPr>
            <w:rFonts w:hint="default" w:ascii="Cambria Math" w:hAnsi="Cambria Math" w:eastAsia="等线"/>
            <w:sz w:val="22"/>
          </w:rPr>
          <m:t>)</m:t>
        </m:r>
      </m:oMath>
      <w:r>
        <w:t xml:space="preserve">  (4‑5)</w:t>
      </w:r>
    </w:p>
    <w:p w14:paraId="708076E2">
      <w:pPr>
        <w:pStyle w:val="19"/>
      </w:pPr>
      <w:r>
        <w:t>（2）评价指标权重分量</w:t>
      </w:r>
    </w:p>
    <w:p w14:paraId="54CA287E">
      <w:pPr>
        <w:pStyle w:val="19"/>
      </w:pPr>
      <w:r>
        <w:t>评价指标权重</w:t>
      </w:r>
      <w:r>
        <w:rPr>
          <w:highlight w:val="none"/>
        </w:rPr>
        <w:t>由</w:t>
      </w:r>
      <w:r>
        <w:rPr>
          <w:rFonts w:hint="eastAsia"/>
          <w:highlight w:val="none"/>
          <w:lang w:val="en-US" w:eastAsia="zh-CN"/>
        </w:rPr>
        <w:t>评价指标提取</w:t>
      </w:r>
      <w:r>
        <w:rPr>
          <w:highlight w:val="none"/>
        </w:rPr>
        <w:t>算法指标权重与指标匹配程度加权</w:t>
      </w:r>
      <w:r>
        <w:t>计算得到，如式(4‑6)所示，反映关系边与评价指标体系的一致性。</w:t>
      </w:r>
    </w:p>
    <w:p w14:paraId="41432443">
      <w:pPr>
        <w:pStyle w:val="19"/>
      </w:pPr>
      <m:oMath>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indicator</m:t>
            </m:r>
            <m:ctrlPr>
              <w:rPr>
                <w:rFonts w:ascii="Cambria Math" w:hAnsi="Cambria Math" w:eastAsia="等线"/>
                <w:sz w:val="22"/>
              </w:rPr>
            </m:ctrlPr>
          </m:sub>
        </m:sSub>
        <m:r>
          <m:rPr/>
          <w:rPr>
            <w:rFonts w:hint="default" w:ascii="Cambria Math" w:hAnsi="Cambria Math" w:eastAsia="等线"/>
            <w:sz w:val="22"/>
          </w:rPr>
          <m:t>(e)=</m:t>
        </m:r>
        <m:f>
          <m:fPr>
            <m:ctrlPr>
              <w:rPr>
                <w:rFonts w:hint="default" w:ascii="Cambria Math" w:hAnsi="Cambria Math" w:eastAsia="等线"/>
                <w:i/>
                <w:sz w:val="22"/>
              </w:rPr>
            </m:ctrlPr>
          </m:fPr>
          <m:num>
            <m:nary>
              <m:naryPr>
                <m:chr m:val="∑"/>
                <m:limLoc m:val="undOvr"/>
                <m:subHide m:val="1"/>
                <m:supHide m:val="1"/>
                <m:ctrlPr>
                  <w:rPr>
                    <w:rFonts w:hint="default" w:ascii="Cambria Math" w:hAnsi="Cambria Math" w:eastAsia="等线"/>
                    <w:i/>
                    <w:sz w:val="22"/>
                  </w:rPr>
                </m:ctrlPr>
              </m:naryPr>
              <m:sub>
                <m:ctrlPr>
                  <w:rPr>
                    <w:rFonts w:ascii="Cambria Math" w:hAnsi="Cambria Math" w:eastAsia="等线"/>
                    <w:sz w:val="22"/>
                  </w:rPr>
                </m:ctrlPr>
              </m:sub>
              <m:sup>
                <m:ctrlPr>
                  <w:rPr>
                    <w:rFonts w:ascii="Cambria Math" w:hAnsi="Cambria Math" w:eastAsia="等线"/>
                    <w:sz w:val="22"/>
                  </w:rPr>
                </m:ctrlPr>
              </m:sup>
              <m:e>
                <m:d>
                  <m:dPr>
                    <m:ctrlPr>
                      <w:rPr>
                        <w:rFonts w:hint="default" w:ascii="Cambria Math" w:hAnsi="Cambria Math" w:eastAsia="等线"/>
                        <w:i/>
                        <w:sz w:val="22"/>
                      </w:rPr>
                    </m:ctrlPr>
                  </m:dPr>
                  <m:e>
                    <m:sSub>
                      <m:sSubPr>
                        <m:ctrlPr>
                          <w:rPr>
                            <w:rFonts w:hint="default" w:ascii="Cambria Math" w:hAnsi="Cambria Math" w:eastAsia="等线"/>
                            <w:sz w:val="22"/>
                          </w:rPr>
                        </m:ctrlPr>
                      </m:sSubPr>
                      <m:e>
                        <m:r>
                          <m:rPr/>
                          <w:rPr>
                            <w:rFonts w:hint="default" w:ascii="Cambria Math" w:hAnsi="Cambria Math" w:eastAsia="等线"/>
                            <w:sz w:val="22"/>
                          </w:rPr>
                          <m:t>weight</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⋅∗indicator_match(</m:t>
                    </m:r>
                    <m:sSub>
                      <m:sSubPr>
                        <m:ctrlPr>
                          <w:rPr>
                            <w:rFonts w:hint="default" w:ascii="Cambria Math" w:hAnsi="Cambria Math" w:eastAsia="等线"/>
                            <w:sz w:val="22"/>
                          </w:rPr>
                        </m:ctrlPr>
                      </m:sSubPr>
                      <m:e>
                        <m:r>
                          <m:rPr/>
                          <w:rPr>
                            <w:rFonts w:hint="default" w:ascii="Cambria Math" w:hAnsi="Cambria Math" w:eastAsia="等线"/>
                            <w:sz w:val="22"/>
                          </w:rPr>
                          <m:t>entity</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entity</m:t>
                        </m:r>
                        <m:ctrlPr>
                          <w:rPr>
                            <w:rFonts w:ascii="Cambria Math" w:hAnsi="Cambria Math" w:eastAsia="等线"/>
                            <w:sz w:val="22"/>
                          </w:rPr>
                        </m:ctrlPr>
                      </m:e>
                      <m:sub>
                        <m:r>
                          <m:rPr/>
                          <w:rPr>
                            <w:rFonts w:hint="default" w:ascii="Cambria Math" w:hAnsi="Cambria Math" w:eastAsia="等线"/>
                            <w:sz w:val="22"/>
                          </w:rPr>
                          <m:t>j</m:t>
                        </m:r>
                        <m:ctrlPr>
                          <w:rPr>
                            <w:rFonts w:ascii="Cambria Math" w:hAnsi="Cambria Math" w:eastAsia="等线"/>
                            <w:sz w:val="22"/>
                          </w:rPr>
                        </m:ctrlPr>
                      </m:sub>
                    </m:sSub>
                    <m:r>
                      <m:rPr/>
                      <w:rPr>
                        <w:rFonts w:hint="default" w:ascii="Cambria Math" w:hAnsi="Cambria Math" w:eastAsia="等线"/>
                        <w:sz w:val="22"/>
                      </w:rPr>
                      <m:t>)</m:t>
                    </m:r>
                    <m:ctrlPr>
                      <w:rPr>
                        <w:rFonts w:hint="default" w:ascii="Cambria Math" w:hAnsi="Cambria Math" w:eastAsia="等线"/>
                        <w:sz w:val="22"/>
                      </w:rPr>
                    </m:ctrlPr>
                  </m:e>
                </m:d>
                <m:ctrlPr>
                  <w:rPr>
                    <w:rFonts w:hint="default" w:ascii="Cambria Math" w:hAnsi="Cambria Math" w:eastAsia="等线"/>
                    <w:i/>
                    <w:sz w:val="22"/>
                  </w:rPr>
                </m:ctrlPr>
              </m:e>
            </m:nary>
            <m:ctrlPr>
              <w:rPr>
                <w:rFonts w:hint="default" w:ascii="Cambria Math" w:hAnsi="Cambria Math" w:eastAsia="等线"/>
                <w:i/>
                <w:sz w:val="22"/>
              </w:rPr>
            </m:ctrlPr>
          </m:num>
          <m:den>
            <m:nary>
              <m:naryPr>
                <m:chr m:val="∑"/>
                <m:limLoc m:val="undOvr"/>
                <m:subHide m:val="1"/>
                <m:supHide m:val="1"/>
                <m:ctrlPr>
                  <w:rPr>
                    <w:rFonts w:hint="default" w:ascii="Cambria Math" w:hAnsi="Cambria Math" w:eastAsia="等线"/>
                    <w:i/>
                    <w:sz w:val="22"/>
                  </w:rPr>
                </m:ctrlPr>
              </m:naryPr>
              <m:sub>
                <m:ctrlPr>
                  <w:rPr>
                    <w:rFonts w:hint="default" w:ascii="Cambria Math" w:hAnsi="Cambria Math" w:eastAsia="等线"/>
                    <w:i/>
                    <w:sz w:val="22"/>
                  </w:rPr>
                </m:ctrlPr>
              </m:sub>
              <m:sup>
                <m:ctrlPr>
                  <w:rPr>
                    <w:rFonts w:hint="default" w:ascii="Cambria Math" w:hAnsi="Cambria Math" w:eastAsia="等线"/>
                    <w:i/>
                    <w:sz w:val="22"/>
                  </w:rPr>
                </m:ctrlPr>
              </m:sup>
              <m:e>
                <m:sSub>
                  <m:sSubPr>
                    <m:ctrlPr>
                      <w:rPr>
                        <w:rFonts w:hint="default" w:ascii="Cambria Math" w:hAnsi="Cambria Math" w:eastAsia="等线"/>
                        <w:sz w:val="22"/>
                      </w:rPr>
                    </m:ctrlPr>
                  </m:sSubPr>
                  <m:e>
                    <m:r>
                      <m:rPr/>
                      <w:rPr>
                        <w:rFonts w:hint="default" w:ascii="Cambria Math" w:hAnsi="Cambria Math" w:eastAsia="等线"/>
                        <w:sz w:val="22"/>
                      </w:rPr>
                      <m:t>weight</m:t>
                    </m:r>
                    <m:ctrlPr>
                      <w:rPr>
                        <w:rFonts w:hint="default" w:ascii="Cambria Math" w:hAnsi="Cambria Math" w:eastAsia="等线"/>
                        <w:sz w:val="22"/>
                      </w:rPr>
                    </m:ctrlPr>
                  </m:e>
                  <m:sub>
                    <m:r>
                      <m:rPr/>
                      <w:rPr>
                        <w:rFonts w:hint="default" w:ascii="Cambria Math" w:hAnsi="Cambria Math" w:eastAsia="等线"/>
                        <w:sz w:val="22"/>
                      </w:rPr>
                      <m:t>i</m:t>
                    </m:r>
                    <m:ctrlPr>
                      <w:rPr>
                        <w:rFonts w:hint="default" w:ascii="Cambria Math" w:hAnsi="Cambria Math" w:eastAsia="等线"/>
                        <w:sz w:val="22"/>
                      </w:rPr>
                    </m:ctrlPr>
                  </m:sub>
                </m:sSub>
                <m:ctrlPr>
                  <w:rPr>
                    <w:rFonts w:hint="default" w:ascii="Cambria Math" w:hAnsi="Cambria Math" w:eastAsia="等线"/>
                    <w:sz w:val="22"/>
                  </w:rPr>
                </m:ctrlPr>
              </m:e>
            </m:nary>
            <m:ctrlPr>
              <w:rPr>
                <w:rFonts w:hint="default" w:ascii="Cambria Math" w:hAnsi="Cambria Math" w:eastAsia="等线"/>
                <w:i/>
                <w:sz w:val="22"/>
              </w:rPr>
            </m:ctrlPr>
          </m:den>
        </m:f>
      </m:oMath>
      <w:r>
        <w:t xml:space="preserve">  (4‑6)</w:t>
      </w:r>
    </w:p>
    <w:p w14:paraId="3BC20599">
      <w:pPr>
        <w:pStyle w:val="19"/>
      </w:pPr>
      <w:r>
        <w:t>（3）共现频率权重分量</w:t>
      </w:r>
    </w:p>
    <w:p w14:paraId="45912BD4">
      <w:pPr>
        <w:pStyle w:val="19"/>
      </w:pPr>
      <w:r>
        <w:t>共现频率权重基于实体共现次数经对数归一化得到，如式(4‑7)所示，衡量关系在数据中的统计支持强度。</w:t>
      </w:r>
    </w:p>
    <w:p w14:paraId="0E372D63">
      <w:pPr>
        <w:pStyle w:val="19"/>
      </w:pPr>
      <m:oMath>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cooccurrence</m:t>
            </m:r>
            <m:ctrlPr>
              <w:rPr>
                <w:rFonts w:ascii="Cambria Math" w:hAnsi="Cambria Math" w:eastAsia="等线"/>
                <w:sz w:val="22"/>
              </w:rPr>
            </m:ctrlPr>
          </m:sub>
        </m:sSub>
        <m:r>
          <m:rPr/>
          <w:rPr>
            <w:rFonts w:hint="default" w:ascii="Cambria Math" w:hAnsi="Cambria Math" w:eastAsia="等线"/>
            <w:sz w:val="22"/>
          </w:rPr>
          <m:t>(e)=</m:t>
        </m:r>
        <m:f>
          <m:fPr>
            <m:ctrlPr>
              <w:rPr>
                <w:rFonts w:hint="default" w:ascii="Cambria Math" w:hAnsi="Cambria Math" w:eastAsia="等线"/>
                <w:i/>
                <w:sz w:val="22"/>
              </w:rPr>
            </m:ctrlPr>
          </m:fPr>
          <m:num>
            <m:func>
              <m:funcPr>
                <m:ctrlPr>
                  <w:rPr>
                    <w:rFonts w:hint="default" w:ascii="Cambria Math" w:hAnsi="Cambria Math" w:eastAsia="等线"/>
                    <w:sz w:val="22"/>
                  </w:rPr>
                </m:ctrlPr>
              </m:funcPr>
              <m:fName>
                <m:r>
                  <m:rPr>
                    <m:sty m:val="p"/>
                  </m:rPr>
                  <w:rPr>
                    <w:rFonts w:hint="default" w:ascii="Cambria Math" w:hAnsi="Cambria Math" w:eastAsia="等线"/>
                    <w:sz w:val="22"/>
                  </w:rPr>
                  <m:t>log</m:t>
                </m:r>
                <m:ctrlPr>
                  <w:rPr>
                    <w:rFonts w:ascii="Cambria Math" w:hAnsi="Cambria Math" w:eastAsia="等线"/>
                    <w:sz w:val="22"/>
                  </w:rPr>
                </m:ctrlPr>
              </m:fName>
              <m:e>
                <m:d>
                  <m:dPr>
                    <m:ctrlPr>
                      <w:rPr>
                        <w:rFonts w:hint="default" w:ascii="Cambria Math" w:hAnsi="Cambria Math" w:eastAsia="等线"/>
                        <w:i/>
                        <w:sz w:val="22"/>
                      </w:rPr>
                    </m:ctrlPr>
                  </m:dPr>
                  <m:e>
                    <m:r>
                      <m:rPr/>
                      <w:rPr>
                        <w:rFonts w:hint="default" w:ascii="Cambria Math" w:hAnsi="Cambria Math" w:eastAsia="等线"/>
                        <w:sz w:val="22"/>
                      </w:rPr>
                      <m:t>1+count_cooccurrence(</m:t>
                    </m:r>
                    <m:sSub>
                      <m:sSubPr>
                        <m:ctrlPr>
                          <w:rPr>
                            <w:rFonts w:hint="default" w:ascii="Cambria Math" w:hAnsi="Cambria Math" w:eastAsia="等线"/>
                            <w:sz w:val="22"/>
                          </w:rPr>
                        </m:ctrlPr>
                      </m:sSubPr>
                      <m:e>
                        <m:r>
                          <m:rPr/>
                          <w:rPr>
                            <w:rFonts w:hint="default" w:ascii="Cambria Math" w:hAnsi="Cambria Math" w:eastAsia="等线"/>
                            <w:sz w:val="22"/>
                          </w:rPr>
                          <m:t>entity</m:t>
                        </m:r>
                        <m:ctrlPr>
                          <w:rPr>
                            <w:rFonts w:ascii="Cambria Math" w:hAnsi="Cambria Math" w:eastAsia="等线"/>
                            <w:sz w:val="22"/>
                          </w:rPr>
                        </m:ctrlPr>
                      </m:e>
                      <m:sub>
                        <m:r>
                          <m:rPr/>
                          <w:rPr>
                            <w:rFonts w:hint="default" w:ascii="Cambria Math" w:hAnsi="Cambria Math" w:eastAsia="等线"/>
                            <w:sz w:val="22"/>
                          </w:rPr>
                          <m:t>i</m:t>
                        </m:r>
                        <m:ctrlPr>
                          <w:rPr>
                            <w:rFonts w:ascii="Cambria Math" w:hAnsi="Cambria Math" w:eastAsia="等线"/>
                            <w:sz w:val="22"/>
                          </w:rPr>
                        </m:ctrlPr>
                      </m:sub>
                    </m:sSub>
                    <m:r>
                      <m:rPr/>
                      <w:rPr>
                        <w:rFonts w:hint="default" w:ascii="Cambria Math" w:hAnsi="Cambria Math" w:eastAsia="等线"/>
                        <w:sz w:val="22"/>
                      </w:rPr>
                      <m:t>,</m:t>
                    </m:r>
                    <m:sSub>
                      <m:sSubPr>
                        <m:ctrlPr>
                          <w:rPr>
                            <w:rFonts w:hint="default" w:ascii="Cambria Math" w:hAnsi="Cambria Math" w:eastAsia="等线"/>
                            <w:sz w:val="22"/>
                          </w:rPr>
                        </m:ctrlPr>
                      </m:sSubPr>
                      <m:e>
                        <m:r>
                          <m:rPr/>
                          <w:rPr>
                            <w:rFonts w:hint="default" w:ascii="Cambria Math" w:hAnsi="Cambria Math" w:eastAsia="等线"/>
                            <w:sz w:val="22"/>
                          </w:rPr>
                          <m:t>entity</m:t>
                        </m:r>
                        <m:ctrlPr>
                          <w:rPr>
                            <w:rFonts w:ascii="Cambria Math" w:hAnsi="Cambria Math" w:eastAsia="等线"/>
                            <w:sz w:val="22"/>
                          </w:rPr>
                        </m:ctrlPr>
                      </m:e>
                      <m:sub>
                        <m:r>
                          <m:rPr/>
                          <w:rPr>
                            <w:rFonts w:hint="default" w:ascii="Cambria Math" w:hAnsi="Cambria Math" w:eastAsia="等线"/>
                            <w:sz w:val="22"/>
                          </w:rPr>
                          <m:t>j</m:t>
                        </m:r>
                        <m:ctrlPr>
                          <w:rPr>
                            <w:rFonts w:ascii="Cambria Math" w:hAnsi="Cambria Math" w:eastAsia="等线"/>
                            <w:sz w:val="22"/>
                          </w:rPr>
                        </m:ctrlPr>
                      </m:sub>
                    </m:sSub>
                    <m:r>
                      <m:rPr/>
                      <w:rPr>
                        <w:rFonts w:hint="default" w:ascii="Cambria Math" w:hAnsi="Cambria Math" w:eastAsia="等线"/>
                        <w:sz w:val="22"/>
                      </w:rPr>
                      <m:t>)</m:t>
                    </m:r>
                    <m:ctrlPr>
                      <w:rPr>
                        <w:rFonts w:hint="default" w:ascii="Cambria Math" w:hAnsi="Cambria Math" w:eastAsia="等线"/>
                        <w:sz w:val="22"/>
                      </w:rPr>
                    </m:ctrlPr>
                  </m:e>
                </m:d>
                <m:ctrlPr>
                  <w:rPr>
                    <w:rFonts w:hint="default" w:ascii="Cambria Math" w:hAnsi="Cambria Math" w:eastAsia="等线"/>
                    <w:i/>
                    <w:sz w:val="22"/>
                  </w:rPr>
                </m:ctrlPr>
              </m:e>
            </m:func>
            <m:ctrlPr>
              <w:rPr>
                <w:rFonts w:hint="default" w:ascii="Cambria Math" w:hAnsi="Cambria Math" w:eastAsia="等线"/>
                <w:sz w:val="22"/>
              </w:rPr>
            </m:ctrlPr>
          </m:num>
          <m:den>
            <m:func>
              <m:funcPr>
                <m:ctrlPr>
                  <w:rPr>
                    <w:rFonts w:hint="default" w:ascii="Cambria Math" w:hAnsi="Cambria Math" w:eastAsia="等线"/>
                    <w:sz w:val="22"/>
                  </w:rPr>
                </m:ctrlPr>
              </m:funcPr>
              <m:fName>
                <m:r>
                  <m:rPr>
                    <m:sty m:val="p"/>
                  </m:rPr>
                  <w:rPr>
                    <w:rFonts w:hint="default" w:ascii="Cambria Math" w:hAnsi="Cambria Math" w:eastAsia="等线"/>
                    <w:sz w:val="22"/>
                  </w:rPr>
                  <m:t>log</m:t>
                </m:r>
                <m:ctrlPr>
                  <w:rPr>
                    <w:rFonts w:hint="default" w:ascii="Cambria Math" w:hAnsi="Cambria Math" w:eastAsia="等线"/>
                    <w:i/>
                    <w:sz w:val="22"/>
                  </w:rPr>
                </m:ctrlPr>
              </m:fName>
              <m:e>
                <m:d>
                  <m:dPr>
                    <m:ctrlPr>
                      <w:rPr>
                        <w:rFonts w:hint="default" w:ascii="Cambria Math" w:hAnsi="Cambria Math" w:eastAsia="等线"/>
                        <w:i/>
                        <w:sz w:val="22"/>
                      </w:rPr>
                    </m:ctrlPr>
                  </m:dPr>
                  <m:e>
                    <m:r>
                      <m:rPr/>
                      <w:rPr>
                        <w:rFonts w:hint="default" w:ascii="Cambria Math" w:hAnsi="Cambria Math" w:eastAsia="等线"/>
                        <w:sz w:val="22"/>
                      </w:rPr>
                      <m:t>1+max_cooccurrence</m:t>
                    </m:r>
                    <m:ctrlPr>
                      <w:rPr>
                        <w:rFonts w:hint="default" w:ascii="Cambria Math" w:hAnsi="Cambria Math" w:eastAsia="等线"/>
                        <w:sz w:val="22"/>
                      </w:rPr>
                    </m:ctrlPr>
                  </m:e>
                </m:d>
                <m:ctrlPr>
                  <w:rPr>
                    <w:rFonts w:hint="default" w:ascii="Cambria Math" w:hAnsi="Cambria Math" w:eastAsia="等线"/>
                    <w:i/>
                    <w:sz w:val="22"/>
                  </w:rPr>
                </m:ctrlPr>
              </m:e>
            </m:func>
            <m:ctrlPr>
              <w:rPr>
                <w:rFonts w:hint="default" w:ascii="Cambria Math" w:hAnsi="Cambria Math" w:eastAsia="等线"/>
                <w:sz w:val="22"/>
              </w:rPr>
            </m:ctrlPr>
          </m:den>
        </m:f>
      </m:oMath>
      <w:r>
        <w:t xml:space="preserve"> (4‑7)</w:t>
      </w:r>
    </w:p>
    <w:p w14:paraId="0E3B322E">
      <w:pPr>
        <w:pStyle w:val="19"/>
      </w:pPr>
      <w:r>
        <w:t>（4）时间衰减权重分量</w:t>
      </w:r>
    </w:p>
    <w:p w14:paraId="7D48494A">
      <w:pPr>
        <w:pStyle w:val="19"/>
      </w:pPr>
      <w:r>
        <w:t>时间衰减权重采用指数衰减模型，如式(4‑8)所示，降低陈旧关系对推荐结果的干扰，增强模型对岗位需求变化的适应能力，其中衰减系数λ=0.1。</w:t>
      </w:r>
    </w:p>
    <w:p w14:paraId="5DE4EC88">
      <w:pPr>
        <w:pStyle w:val="19"/>
      </w:pPr>
      <m:oMath>
        <m:sSub>
          <m:sSubPr>
            <m:ctrlPr>
              <w:rPr>
                <w:rFonts w:hint="default" w:ascii="Cambria Math" w:hAnsi="Cambria Math" w:eastAsia="等线"/>
                <w:sz w:val="22"/>
              </w:rPr>
            </m:ctrlPr>
          </m:sSubPr>
          <m:e>
            <m:r>
              <m:rPr/>
              <w:rPr>
                <w:rFonts w:hint="default" w:ascii="Cambria Math" w:hAnsi="Cambria Math" w:eastAsia="等线"/>
                <w:sz w:val="22"/>
              </w:rPr>
              <m:t>W</m:t>
            </m:r>
            <m:ctrlPr>
              <w:rPr>
                <w:rFonts w:ascii="Cambria Math" w:hAnsi="Cambria Math" w:eastAsia="等线"/>
                <w:sz w:val="22"/>
              </w:rPr>
            </m:ctrlPr>
          </m:e>
          <m:sub>
            <m:r>
              <m:rPr/>
              <w:rPr>
                <w:rFonts w:hint="default" w:ascii="Cambria Math" w:hAnsi="Cambria Math" w:eastAsia="等线"/>
                <w:sz w:val="22"/>
              </w:rPr>
              <m:t>temporal</m:t>
            </m:r>
            <m:ctrlPr>
              <w:rPr>
                <w:rFonts w:ascii="Cambria Math" w:hAnsi="Cambria Math" w:eastAsia="等线"/>
                <w:sz w:val="22"/>
              </w:rPr>
            </m:ctrlPr>
          </m:sub>
        </m:sSub>
        <m:r>
          <m:rPr/>
          <w:rPr>
            <w:rFonts w:hint="default" w:ascii="Cambria Math" w:hAnsi="Cambria Math" w:eastAsia="等线"/>
            <w:sz w:val="22"/>
          </w:rPr>
          <m:t>(e)=</m:t>
        </m:r>
        <m:func>
          <m:funcPr>
            <m:ctrlPr>
              <w:rPr>
                <w:rFonts w:hint="default" w:ascii="Cambria Math" w:hAnsi="Cambria Math" w:eastAsia="等线"/>
                <w:sz w:val="22"/>
              </w:rPr>
            </m:ctrlPr>
          </m:funcPr>
          <m:fName>
            <m:r>
              <m:rPr>
                <m:sty m:val="p"/>
              </m:rPr>
              <w:rPr>
                <w:rFonts w:hint="default" w:ascii="Cambria Math" w:hAnsi="Cambria Math" w:eastAsia="等线"/>
                <w:sz w:val="22"/>
              </w:rPr>
              <m:t>exp</m:t>
            </m:r>
            <m:ctrlPr>
              <w:rPr>
                <w:rFonts w:ascii="Cambria Math" w:hAnsi="Cambria Math" w:eastAsia="等线"/>
                <w:sz w:val="22"/>
              </w:rPr>
            </m:ctrlPr>
          </m:fName>
          <m:e>
            <m:d>
              <m:dPr>
                <m:ctrlPr>
                  <w:rPr>
                    <w:rFonts w:hint="default" w:ascii="Cambria Math" w:hAnsi="Cambria Math" w:eastAsia="等线"/>
                    <w:i/>
                    <w:sz w:val="22"/>
                  </w:rPr>
                </m:ctrlPr>
              </m:dPr>
              <m:e>
                <m:r>
                  <m:rPr/>
                  <w:rPr>
                    <w:rFonts w:hint="default" w:ascii="Cambria Math" w:hAnsi="Cambria Math" w:eastAsia="等线"/>
                    <w:sz w:val="22"/>
                  </w:rPr>
                  <m:t>−λ⋅(current_time−last_update_time)</m:t>
                </m:r>
                <m:ctrlPr>
                  <w:rPr>
                    <w:rFonts w:ascii="Cambria Math" w:hAnsi="Cambria Math" w:eastAsia="等线"/>
                    <w:sz w:val="22"/>
                  </w:rPr>
                </m:ctrlPr>
              </m:e>
            </m:d>
            <m:ctrlPr>
              <w:rPr>
                <w:rFonts w:hint="default" w:ascii="Cambria Math" w:hAnsi="Cambria Math" w:eastAsia="等线"/>
                <w:i/>
                <w:sz w:val="22"/>
              </w:rPr>
            </m:ctrlPr>
          </m:e>
        </m:func>
      </m:oMath>
      <w:r>
        <w:t xml:space="preserve">  (4‑8)</w:t>
      </w:r>
    </w:p>
    <w:p w14:paraId="0868484D">
      <w:pPr>
        <w:pStyle w:val="19"/>
        <w:rPr>
          <w:highlight w:val="yellow"/>
        </w:rPr>
      </w:pPr>
      <w:r>
        <w:rPr>
          <w:highlight w:val="yellow"/>
        </w:rPr>
        <w:t>通过多维度权重融合，强化高可信、高相关关系在图推理中的传播权重，提升岗位推荐的准确性与可解释性。</w:t>
      </w:r>
    </w:p>
    <w:p w14:paraId="673A6B69">
      <w:pPr>
        <w:pStyle w:val="19"/>
        <w:rPr>
          <w:highlight w:val="yellow"/>
        </w:rPr>
      </w:pPr>
    </w:p>
    <w:p w14:paraId="481BF7FD">
      <w:pPr>
        <w:outlineLvl w:val="3"/>
        <w:rPr>
          <w:rFonts w:hint="eastAsia"/>
          <w:strike w:val="0"/>
          <w:dstrike w:val="0"/>
          <w:highlight w:val="none"/>
          <w:lang w:val="en-US" w:eastAsia="zh-CN"/>
        </w:rPr>
      </w:pPr>
      <w:r>
        <w:rPr>
          <w:rFonts w:hint="eastAsia"/>
          <w:strike w:val="0"/>
          <w:dstrike w:val="0"/>
          <w:highlight w:val="none"/>
          <w:lang w:val="en-US" w:eastAsia="zh-CN"/>
        </w:rPr>
        <w:t>4.3.5知识图谱存储与可视化</w:t>
      </w:r>
    </w:p>
    <w:p w14:paraId="490923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知识图谱构建与权重计算完成后，需通过持久化存储保障数据安全与系统调用，通过可视化实现拓扑结构直观呈现，二者共同构成知识图谱从构建到应用的关键闭环。本节分别从存储方案、可视化设计与结果分析三方面进行阐述。</w:t>
      </w:r>
    </w:p>
    <w:p w14:paraId="4F6B00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color w:val="1F2329"/>
          <w:sz w:val="16"/>
          <w:szCs w:val="16"/>
        </w:rPr>
      </w:pPr>
      <w:r>
        <w:rPr>
          <w:rFonts w:hint="eastAsia"/>
          <w:color w:val="1F2329"/>
          <w:sz w:val="16"/>
          <w:szCs w:val="16"/>
          <w:lang w:eastAsia="zh-CN"/>
        </w:rPr>
        <w:t>（</w:t>
      </w:r>
      <w:r>
        <w:rPr>
          <w:rFonts w:hint="eastAsia"/>
          <w:color w:val="1F2329"/>
          <w:sz w:val="16"/>
          <w:szCs w:val="16"/>
          <w:lang w:val="en-US" w:eastAsia="zh-CN"/>
        </w:rPr>
        <w:t>1</w:t>
      </w:r>
      <w:r>
        <w:rPr>
          <w:rFonts w:hint="eastAsia"/>
          <w:color w:val="1F2329"/>
          <w:sz w:val="16"/>
          <w:szCs w:val="16"/>
          <w:lang w:eastAsia="zh-CN"/>
        </w:rPr>
        <w:t>）</w:t>
      </w:r>
      <w:r>
        <w:rPr>
          <w:color w:val="1F2329"/>
          <w:sz w:val="16"/>
          <w:szCs w:val="16"/>
        </w:rPr>
        <w:t xml:space="preserve"> 知识图谱存储</w:t>
      </w:r>
    </w:p>
    <w:p w14:paraId="77A5A9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本研究采用</w:t>
      </w:r>
      <w:r>
        <w:rPr>
          <w:rStyle w:val="15"/>
          <w:rFonts w:ascii="宋体" w:hAnsi="宋体" w:eastAsia="宋体" w:cs="宋体"/>
          <w:b/>
          <w:bCs/>
          <w:color w:val="1F2329"/>
          <w:kern w:val="0"/>
          <w:sz w:val="16"/>
          <w:szCs w:val="16"/>
          <w:lang w:val="en-US" w:eastAsia="zh-CN" w:bidi="ar"/>
        </w:rPr>
        <w:t>基础结构化存储 + 图数据库扩展存储</w:t>
      </w:r>
      <w:r>
        <w:rPr>
          <w:rFonts w:ascii="宋体" w:hAnsi="宋体" w:eastAsia="宋体" w:cs="宋体"/>
          <w:color w:val="1F2329"/>
          <w:kern w:val="0"/>
          <w:sz w:val="16"/>
          <w:szCs w:val="16"/>
          <w:lang w:val="en-US" w:eastAsia="zh-CN" w:bidi="ar"/>
        </w:rPr>
        <w:t>的双层策略，兼顾轻量化使用与大规模部署需求。</w:t>
      </w:r>
    </w:p>
    <w:p w14:paraId="4C4F41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lang w:val="en-US" w:eastAsia="zh-CN" w:bidi="ar"/>
        </w:rPr>
        <w:t>基础存储采用</w:t>
      </w:r>
      <w:r>
        <w:rPr>
          <w:rStyle w:val="15"/>
          <w:rFonts w:ascii="宋体" w:hAnsi="宋体" w:eastAsia="宋体" w:cs="宋体"/>
          <w:b/>
          <w:bCs/>
          <w:color w:val="1F2329"/>
          <w:kern w:val="0"/>
          <w:sz w:val="16"/>
          <w:szCs w:val="16"/>
          <w:lang w:val="en-US" w:eastAsia="zh-CN" w:bidi="ar"/>
        </w:rPr>
        <w:t>JSON 格式</w:t>
      </w:r>
      <w:r>
        <w:rPr>
          <w:rFonts w:ascii="宋体" w:hAnsi="宋体" w:eastAsia="宋体" w:cs="宋体"/>
          <w:color w:val="1F2329"/>
          <w:kern w:val="0"/>
          <w:sz w:val="16"/>
          <w:szCs w:val="16"/>
          <w:lang w:val="en-US" w:eastAsia="zh-CN" w:bidi="ar"/>
        </w:rPr>
        <w:t>对知识图谱进行导出与持久化，完整保存节点列表（V）、边列表（E）、关系类型列表（R）、实体类型列表（T）及边权重与属性信息。JSON 格式具备跨平台、易解析、程序友好等优势，可快速与评价指标体系、人岗匹配模块对接，同时可作为标准导入文件接入图数据库。</w:t>
      </w:r>
    </w:p>
    <w:p w14:paraId="07676F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在系统扩展与工程化部署阶段，可将 JSON 格式图谱导入</w:t>
      </w:r>
      <w:r>
        <w:rPr>
          <w:rStyle w:val="15"/>
          <w:rFonts w:ascii="宋体" w:hAnsi="宋体" w:eastAsia="宋体" w:cs="宋体"/>
          <w:b/>
          <w:bCs/>
          <w:color w:val="1F2329"/>
          <w:kern w:val="0"/>
          <w:sz w:val="16"/>
          <w:szCs w:val="16"/>
          <w:lang w:val="en-US" w:eastAsia="zh-CN" w:bidi="ar"/>
        </w:rPr>
        <w:t>Neo4j</w:t>
      </w:r>
      <w:r>
        <w:rPr>
          <w:rFonts w:ascii="宋体" w:hAnsi="宋体" w:eastAsia="宋体" w:cs="宋体"/>
          <w:color w:val="1F2329"/>
          <w:kern w:val="0"/>
          <w:sz w:val="16"/>
          <w:szCs w:val="16"/>
          <w:lang w:val="en-US" w:eastAsia="zh-CN" w:bidi="ar"/>
        </w:rPr>
        <w:t>等原生图数据库。图数据库以节点 — 边结构原生存储异质拓扑，支持高效图遍历、多跳推理与复杂查询，能够支撑大规模 IT 岗位知识图谱的在线服务与深度分析。</w:t>
      </w:r>
    </w:p>
    <w:p w14:paraId="466954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宋体" w:hAnsi="宋体" w:eastAsia="宋体" w:cs="宋体"/>
          <w:color w:val="1F2329"/>
          <w:kern w:val="0"/>
          <w:sz w:val="16"/>
          <w:szCs w:val="16"/>
          <w:highlight w:val="red"/>
          <w:lang w:val="en-US" w:eastAsia="zh-CN" w:bidi="ar"/>
        </w:rPr>
      </w:pPr>
      <w:r>
        <w:rPr>
          <w:rFonts w:hint="eastAsia" w:ascii="宋体" w:hAnsi="宋体" w:eastAsia="宋体" w:cs="宋体"/>
          <w:color w:val="1F2329"/>
          <w:kern w:val="0"/>
          <w:sz w:val="16"/>
          <w:szCs w:val="16"/>
          <w:highlight w:val="red"/>
          <w:lang w:val="en-US" w:eastAsia="zh-CN" w:bidi="ar"/>
        </w:rPr>
        <w:t>增加</w:t>
      </w:r>
      <w:r>
        <w:rPr>
          <w:rStyle w:val="15"/>
          <w:rFonts w:ascii="宋体" w:hAnsi="宋体" w:eastAsia="宋体" w:cs="宋体"/>
          <w:b/>
          <w:bCs/>
          <w:color w:val="1F2329"/>
          <w:kern w:val="0"/>
          <w:sz w:val="16"/>
          <w:szCs w:val="16"/>
          <w:highlight w:val="red"/>
          <w:lang w:val="en-US" w:eastAsia="zh-CN" w:bidi="ar"/>
        </w:rPr>
        <w:t>Neo4j</w:t>
      </w:r>
      <w:r>
        <w:rPr>
          <w:rStyle w:val="15"/>
          <w:rFonts w:hint="eastAsia" w:ascii="宋体" w:hAnsi="宋体" w:eastAsia="宋体" w:cs="宋体"/>
          <w:b/>
          <w:bCs/>
          <w:color w:val="1F2329"/>
          <w:kern w:val="0"/>
          <w:sz w:val="16"/>
          <w:szCs w:val="16"/>
          <w:highlight w:val="red"/>
          <w:lang w:val="en-US" w:eastAsia="zh-CN" w:bidi="ar"/>
        </w:rPr>
        <w:t>图存储结果？？？</w:t>
      </w:r>
    </w:p>
    <w:p w14:paraId="53B2A7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outlineLvl w:val="9"/>
        <w:rPr>
          <w:rFonts w:hint="default" w:eastAsia="宋体"/>
          <w:color w:val="1F2329"/>
          <w:sz w:val="16"/>
          <w:szCs w:val="16"/>
          <w:lang w:val="en-US" w:eastAsia="zh-CN"/>
        </w:rPr>
      </w:pPr>
      <w:r>
        <w:rPr>
          <w:rFonts w:hint="eastAsia"/>
          <w:color w:val="1F2329"/>
          <w:sz w:val="16"/>
          <w:szCs w:val="16"/>
          <w:lang w:val="en-US" w:eastAsia="zh-CN"/>
        </w:rPr>
        <w:t>(2)</w:t>
      </w:r>
      <w:r>
        <w:rPr>
          <w:color w:val="1F2329"/>
          <w:sz w:val="16"/>
          <w:szCs w:val="16"/>
        </w:rPr>
        <w:t>可视化</w:t>
      </w:r>
    </w:p>
    <w:p w14:paraId="271AFB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320" w:firstLineChars="200"/>
        <w:jc w:val="left"/>
        <w:rPr>
          <w:color w:val="1F2329"/>
          <w:sz w:val="16"/>
          <w:szCs w:val="16"/>
        </w:rPr>
      </w:pPr>
      <w:r>
        <w:rPr>
          <w:rFonts w:ascii="宋体" w:hAnsi="宋体" w:eastAsia="宋体" w:cs="宋体"/>
          <w:color w:val="1F2329"/>
          <w:kern w:val="0"/>
          <w:sz w:val="16"/>
          <w:szCs w:val="16"/>
          <w:lang w:val="en-US" w:eastAsia="zh-CN" w:bidi="ar"/>
        </w:rPr>
        <w:t>为直观呈现岗位、指标、技能间的层次化关联与权重分布，本研究采用</w:t>
      </w:r>
      <w:r>
        <w:rPr>
          <w:rStyle w:val="15"/>
          <w:rFonts w:ascii="宋体" w:hAnsi="宋体" w:eastAsia="宋体" w:cs="宋体"/>
          <w:b/>
          <w:bCs/>
          <w:color w:val="1F2329"/>
          <w:kern w:val="0"/>
          <w:sz w:val="16"/>
          <w:szCs w:val="16"/>
          <w:lang w:val="en-US" w:eastAsia="zh-CN" w:bidi="ar"/>
        </w:rPr>
        <w:t>节点</w:t>
      </w:r>
      <w:r>
        <w:rPr>
          <w:rStyle w:val="15"/>
          <w:rFonts w:ascii="宋体" w:hAnsi="宋体" w:eastAsia="宋体" w:cs="宋体"/>
          <w:b/>
          <w:bCs/>
          <w:color w:val="1F2329"/>
          <w:kern w:val="0"/>
          <w:sz w:val="16"/>
          <w:szCs w:val="16"/>
          <w:lang w:val="en-US" w:eastAsia="zh-CN" w:bidi="ar"/>
        </w:rPr>
        <w:noBreakHyphen/>
      </w:r>
      <w:r>
        <w:rPr>
          <w:rStyle w:val="15"/>
          <w:rFonts w:ascii="宋体" w:hAnsi="宋体" w:eastAsia="宋体" w:cs="宋体"/>
          <w:b/>
          <w:bCs/>
          <w:color w:val="1F2329"/>
          <w:kern w:val="0"/>
          <w:sz w:val="16"/>
          <w:szCs w:val="16"/>
          <w:lang w:val="en-US" w:eastAsia="zh-CN" w:bidi="ar"/>
        </w:rPr>
        <w:t>边有向图</w:t>
      </w:r>
      <w:r>
        <w:rPr>
          <w:rFonts w:ascii="宋体" w:hAnsi="宋体" w:eastAsia="宋体" w:cs="宋体"/>
          <w:color w:val="1F2329"/>
          <w:kern w:val="0"/>
          <w:sz w:val="16"/>
          <w:szCs w:val="16"/>
          <w:lang w:val="en-US" w:eastAsia="zh-CN" w:bidi="ar"/>
        </w:rPr>
        <w:t>实现知识图谱可视化。设计规则如下：</w:t>
      </w:r>
      <w:r>
        <w:rPr>
          <w:color w:val="1F2329"/>
          <w:sz w:val="16"/>
          <w:szCs w:val="16"/>
        </w:rPr>
        <w:t>按实体类型对节点进行颜色与形状区分，提升视觉辨识度；在关系边上标注权重数值，直接体现关联强度差异；按照 “岗位 — 一级指标 — 二级指标” 的层次结构布局，清晰展示能力需求的分解与传递路径。</w:t>
      </w:r>
    </w:p>
    <w:p w14:paraId="0ADC2C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rPr>
          <w:rFonts w:ascii="宋体" w:hAnsi="宋体" w:eastAsia="宋体" w:cs="宋体"/>
          <w:color w:val="1F2329"/>
          <w:kern w:val="0"/>
          <w:sz w:val="16"/>
          <w:szCs w:val="16"/>
          <w:lang w:val="en-US" w:eastAsia="zh-CN" w:bidi="ar"/>
        </w:rPr>
        <w:t>以算法工程师岗位为例，其知识图谱可视化效果如图 4</w:t>
      </w:r>
      <w:r>
        <w:rPr>
          <w:rFonts w:ascii="宋体" w:hAnsi="宋体" w:eastAsia="宋体" w:cs="宋体"/>
          <w:color w:val="1F2329"/>
          <w:kern w:val="0"/>
          <w:sz w:val="16"/>
          <w:szCs w:val="16"/>
          <w:lang w:val="en-US" w:eastAsia="zh-CN" w:bidi="ar"/>
        </w:rPr>
        <w:noBreakHyphen/>
      </w:r>
      <w:r>
        <w:rPr>
          <w:rFonts w:ascii="宋体" w:hAnsi="宋体" w:eastAsia="宋体" w:cs="宋体"/>
          <w:color w:val="1F2329"/>
          <w:kern w:val="0"/>
          <w:sz w:val="16"/>
          <w:szCs w:val="16"/>
          <w:lang w:val="en-US" w:eastAsia="zh-CN" w:bidi="ar"/>
        </w:rPr>
        <w:t>2 所示。</w:t>
      </w:r>
    </w:p>
    <w:p w14:paraId="07F74E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16"/>
          <w:szCs w:val="16"/>
          <w:lang w:val="en-US" w:eastAsia="zh-CN" w:bidi="ar"/>
        </w:rPr>
      </w:pPr>
      <w:r>
        <w:drawing>
          <wp:inline distT="0" distB="0" distL="114300" distR="114300">
            <wp:extent cx="2567940" cy="3086735"/>
            <wp:effectExtent l="0" t="0" r="10160" b="1206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7"/>
                    <a:stretch>
                      <a:fillRect/>
                    </a:stretch>
                  </pic:blipFill>
                  <pic:spPr>
                    <a:xfrm>
                      <a:off x="0" y="0"/>
                      <a:ext cx="2567940" cy="3086735"/>
                    </a:xfrm>
                    <a:prstGeom prst="rect">
                      <a:avLst/>
                    </a:prstGeom>
                    <a:noFill/>
                    <a:ln>
                      <a:noFill/>
                    </a:ln>
                  </pic:spPr>
                </pic:pic>
              </a:graphicData>
            </a:graphic>
          </wp:inline>
        </w:drawing>
      </w:r>
    </w:p>
    <w:p w14:paraId="063DB9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15"/>
          <w:rFonts w:ascii="宋体" w:hAnsi="宋体" w:eastAsia="宋体" w:cs="宋体"/>
          <w:b/>
          <w:bCs/>
          <w:color w:val="1F2329"/>
          <w:kern w:val="0"/>
          <w:sz w:val="16"/>
          <w:szCs w:val="16"/>
          <w:lang w:val="en-US" w:eastAsia="zh-CN" w:bidi="ar"/>
        </w:rPr>
      </w:pPr>
      <w:r>
        <w:rPr>
          <w:rStyle w:val="15"/>
          <w:rFonts w:ascii="宋体" w:hAnsi="宋体" w:eastAsia="宋体" w:cs="宋体"/>
          <w:b/>
          <w:bCs/>
          <w:color w:val="1F2329"/>
          <w:kern w:val="0"/>
          <w:sz w:val="16"/>
          <w:szCs w:val="16"/>
          <w:lang w:val="en-US" w:eastAsia="zh-CN" w:bidi="ar"/>
        </w:rPr>
        <w:t>图 4</w:t>
      </w:r>
      <w:r>
        <w:rPr>
          <w:rStyle w:val="15"/>
          <w:rFonts w:ascii="宋体" w:hAnsi="宋体" w:eastAsia="宋体" w:cs="宋体"/>
          <w:b/>
          <w:bCs/>
          <w:color w:val="1F2329"/>
          <w:kern w:val="0"/>
          <w:sz w:val="16"/>
          <w:szCs w:val="16"/>
          <w:lang w:val="en-US" w:eastAsia="zh-CN" w:bidi="ar"/>
        </w:rPr>
        <w:noBreakHyphen/>
      </w:r>
      <w:r>
        <w:rPr>
          <w:rStyle w:val="15"/>
          <w:rFonts w:ascii="宋体" w:hAnsi="宋体" w:eastAsia="宋体" w:cs="宋体"/>
          <w:b/>
          <w:bCs/>
          <w:color w:val="1F2329"/>
          <w:kern w:val="0"/>
          <w:sz w:val="16"/>
          <w:szCs w:val="16"/>
          <w:lang w:val="en-US" w:eastAsia="zh-CN" w:bidi="ar"/>
        </w:rPr>
        <w:t>2 算法工程师岗位知识图谱可视化示意图</w:t>
      </w:r>
    </w:p>
    <w:p w14:paraId="6B154A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strike w:val="0"/>
          <w:dstrike w:val="0"/>
          <w:highlight w:val="none"/>
          <w:lang w:val="en-US" w:eastAsia="zh-CN"/>
        </w:rPr>
      </w:pPr>
      <w:r>
        <w:rPr>
          <w:rFonts w:ascii="宋体" w:hAnsi="宋体" w:eastAsia="宋体" w:cs="宋体"/>
          <w:color w:val="1F2329"/>
          <w:kern w:val="0"/>
          <w:sz w:val="16"/>
          <w:szCs w:val="16"/>
          <w:lang w:val="en-US" w:eastAsia="zh-CN" w:bidi="ar"/>
        </w:rPr>
        <w:t>图 4</w:t>
      </w:r>
      <w:r>
        <w:rPr>
          <w:rFonts w:ascii="宋体" w:hAnsi="宋体" w:eastAsia="宋体" w:cs="宋体"/>
          <w:color w:val="1F2329"/>
          <w:kern w:val="0"/>
          <w:sz w:val="16"/>
          <w:szCs w:val="16"/>
          <w:lang w:val="en-US" w:eastAsia="zh-CN" w:bidi="ar"/>
        </w:rPr>
        <w:noBreakHyphen/>
      </w:r>
      <w:r>
        <w:rPr>
          <w:rFonts w:ascii="宋体" w:hAnsi="宋体" w:eastAsia="宋体" w:cs="宋体"/>
          <w:color w:val="1F2329"/>
          <w:kern w:val="0"/>
          <w:sz w:val="16"/>
          <w:szCs w:val="16"/>
          <w:lang w:val="en-US" w:eastAsia="zh-CN" w:bidi="ar"/>
        </w:rPr>
        <w:t>2 展示了算法工程师岗位与评价指标间的层次化关联结构。图谱以岗位为根节点，向下映射至</w:t>
      </w:r>
      <w:r>
        <w:rPr>
          <w:rStyle w:val="15"/>
          <w:rFonts w:ascii="宋体" w:hAnsi="宋体" w:eastAsia="宋体" w:cs="宋体"/>
          <w:b/>
          <w:bCs/>
          <w:color w:val="1F2329"/>
          <w:kern w:val="0"/>
          <w:sz w:val="16"/>
          <w:szCs w:val="16"/>
          <w:lang w:val="en-US" w:eastAsia="zh-CN" w:bidi="ar"/>
        </w:rPr>
        <w:t>技术能力、综合素养、实践经验、教育背景</w:t>
      </w:r>
      <w:r>
        <w:rPr>
          <w:rFonts w:ascii="宋体" w:hAnsi="宋体" w:eastAsia="宋体" w:cs="宋体"/>
          <w:color w:val="1F2329"/>
          <w:kern w:val="0"/>
          <w:sz w:val="16"/>
          <w:szCs w:val="16"/>
          <w:lang w:val="en-US" w:eastAsia="zh-CN" w:bidi="ar"/>
        </w:rPr>
        <w:t>四大一级指标，并进一步细化为编程语言、学习创新能力、问题解决能力、项目管理能力、沟通协作能力、工作年限、学历层次等二级指标。绿色岗位节点与蓝色指标节点间的有向边表征需求支撑关系，边权刻画指标重要程度。从一级指标看，</w:t>
      </w:r>
      <w:r>
        <w:rPr>
          <w:rStyle w:val="15"/>
          <w:rFonts w:ascii="宋体" w:hAnsi="宋体" w:eastAsia="宋体" w:cs="宋体"/>
          <w:b/>
          <w:bCs/>
          <w:color w:val="1F2329"/>
          <w:kern w:val="0"/>
          <w:sz w:val="16"/>
          <w:szCs w:val="16"/>
          <w:lang w:val="en-US" w:eastAsia="zh-CN" w:bidi="ar"/>
        </w:rPr>
        <w:t>实践经验</w:t>
      </w:r>
      <w:r>
        <w:rPr>
          <w:rFonts w:ascii="宋体" w:hAnsi="宋体" w:eastAsia="宋体" w:cs="宋体"/>
          <w:color w:val="1F2329"/>
          <w:kern w:val="0"/>
          <w:sz w:val="16"/>
          <w:szCs w:val="16"/>
          <w:lang w:val="en-US" w:eastAsia="zh-CN" w:bidi="ar"/>
        </w:rPr>
        <w:t>权重显著更高，表明算法工程师岗位高度重视项目落地与工程实践能力。从二级指标看，问题解决能力在综合素养中权重突出，工作年限在实践经验中占比最高，说明该类岗位在技术基础之外，更强调问题分析、迭代优化与长期经验积累。可视化结果验证了本研究构建的知识图谱能够从非结构化岗位文本中有效提取层次化能力结构，通过可解释、可计算的拓扑关系，为后续人岗匹配、能力差距分析与推荐结果解释提供坚实支撑。</w:t>
      </w:r>
    </w:p>
    <w:p w14:paraId="7AD597B3">
      <w:pPr>
        <w:outlineLvl w:val="2"/>
        <w:rPr>
          <w:rFonts w:hint="eastAsia"/>
          <w:strike w:val="0"/>
          <w:dstrike w:val="0"/>
          <w:highlight w:val="none"/>
        </w:rPr>
      </w:pPr>
      <w:r>
        <w:rPr>
          <w:rFonts w:hint="eastAsia"/>
          <w:strike w:val="0"/>
          <w:dstrike w:val="0"/>
          <w:highlight w:val="none"/>
        </w:rPr>
        <w:t>4.4 本章小结</w:t>
      </w:r>
    </w:p>
    <w:p w14:paraId="437C4906">
      <w:pPr>
        <w:outlineLvl w:val="9"/>
        <w:rPr>
          <w:rFonts w:hint="eastAsia"/>
          <w:strike w:val="0"/>
          <w:dstrike w:val="0"/>
          <w:highlight w:val="none"/>
        </w:rPr>
      </w:pPr>
    </w:p>
    <w:p w14:paraId="04C92659">
      <w:pPr>
        <w:outlineLvl w:val="9"/>
        <w:rPr>
          <w:rFonts w:hint="eastAsia"/>
          <w:strike w:val="0"/>
          <w:dstrike w:val="0"/>
          <w:highlight w:val="none"/>
        </w:rPr>
      </w:pPr>
    </w:p>
    <w:p w14:paraId="652CCA2B">
      <w:pPr>
        <w:outlineLvl w:val="9"/>
        <w:rPr>
          <w:rFonts w:hint="eastAsia"/>
          <w:strike w:val="0"/>
          <w:dstrike w:val="0"/>
          <w:highlight w:val="none"/>
        </w:rPr>
      </w:pPr>
    </w:p>
    <w:p w14:paraId="106B1F25">
      <w:pPr>
        <w:numPr>
          <w:ilvl w:val="0"/>
          <w:numId w:val="3"/>
        </w:numPr>
        <w:ind w:left="0" w:leftChars="0" w:firstLine="0" w:firstLineChars="0"/>
        <w:outlineLvl w:val="0"/>
        <w:rPr>
          <w:rFonts w:hint="eastAsia"/>
        </w:rPr>
      </w:pPr>
      <w:r>
        <w:rPr>
          <w:rFonts w:hint="eastAsia"/>
        </w:rPr>
        <w:t>基于异构图Transformer模型的图神经网络</w:t>
      </w:r>
      <w:r>
        <w:rPr>
          <w:rFonts w:hint="eastAsia"/>
          <w:lang w:val="en-US" w:eastAsia="zh-CN"/>
        </w:rPr>
        <w:t>岗位</w:t>
      </w:r>
      <w:r>
        <w:rPr>
          <w:rFonts w:hint="eastAsia"/>
        </w:rPr>
        <w:t>推荐</w:t>
      </w:r>
      <w:r>
        <w:rPr>
          <w:rFonts w:hint="eastAsia"/>
          <w:lang w:val="en-US" w:eastAsia="zh-CN"/>
        </w:rPr>
        <w:t>算法</w:t>
      </w:r>
    </w:p>
    <w:p w14:paraId="6FA1C336">
      <w:pPr>
        <w:numPr>
          <w:ilvl w:val="0"/>
          <w:numId w:val="0"/>
        </w:numPr>
        <w:ind w:left="105" w:leftChars="0" w:firstLine="420" w:firstLineChars="200"/>
        <w:outlineLvl w:val="9"/>
        <w:rPr>
          <w:rFonts w:hint="eastAsia" w:ascii="Consolas" w:hAnsi="Consolas" w:eastAsia="Consolas" w:cs="Consolas"/>
          <w:b/>
          <w:bCs/>
          <w:strike/>
          <w:color w:val="000080"/>
          <w:kern w:val="0"/>
          <w:sz w:val="14"/>
          <w:szCs w:val="14"/>
          <w:highlight w:val="yellow"/>
          <w:shd w:val="clear" w:color="auto" w:fill="FFFFFF"/>
          <w:lang w:val="en-US" w:eastAsia="zh-CN" w:bidi="ar"/>
        </w:rPr>
      </w:pPr>
      <w:r>
        <w:rPr>
          <w:rFonts w:hint="eastAsia"/>
        </w:rPr>
        <w:t>为充分利用知识图谱构建层的图结构、关系、边权重</w:t>
      </w:r>
      <w:r>
        <w:rPr>
          <w:rFonts w:hint="eastAsia"/>
          <w:lang w:val="en-US" w:eastAsia="zh-CN"/>
        </w:rPr>
        <w:t>信息</w:t>
      </w:r>
      <w:r>
        <w:rPr>
          <w:rFonts w:hint="eastAsia"/>
        </w:rPr>
        <w:t>，在图上进行学习和路径推理，因此引入异构图Transformer推理层，通过在在这张图上做计算：给每个学生、每个岗位算一个在图里的向量，再沿图上的路径（如 学生→技能→岗位）算路径得分。</w:t>
      </w:r>
      <w:r>
        <w:rPr>
          <w:rFonts w:hint="eastAsia"/>
          <w:highlight w:val="yellow"/>
          <w:lang w:val="en-US" w:eastAsia="zh-CN"/>
        </w:rPr>
        <w:t>通过</w:t>
      </w:r>
      <w:r>
        <w:rPr>
          <w:rFonts w:hint="eastAsia"/>
          <w:highlight w:val="yellow"/>
        </w:rPr>
        <w:t>图匹配度（约 30%）和路径匹配度（约 20%），参与最终推荐分数，并能用</w:t>
      </w:r>
      <w:r>
        <w:rPr>
          <w:rFonts w:hint="eastAsia"/>
          <w:highlight w:val="yellow"/>
          <w:lang w:val="en-US" w:eastAsia="zh-CN"/>
        </w:rPr>
        <w:t>通过</w:t>
      </w:r>
      <w:r>
        <w:rPr>
          <w:rFonts w:hint="eastAsia"/>
          <w:highlight w:val="yellow"/>
        </w:rPr>
        <w:t>路径解释为什么推荐这个岗位。大大提高准确率和可解释性。</w:t>
      </w:r>
    </w:p>
    <w:p w14:paraId="78967BEB">
      <w:pPr>
        <w:pStyle w:val="5"/>
        <w:widowControl/>
        <w:spacing w:before="160" w:beforeAutospacing="0" w:after="80" w:afterAutospacing="0" w:line="13" w:lineRule="atLeast"/>
      </w:pPr>
      <w:r>
        <w:rPr>
          <w:sz w:val="22"/>
          <w:szCs w:val="22"/>
        </w:rPr>
        <w:t xml:space="preserve">5.1 </w:t>
      </w:r>
      <w:r>
        <w:rPr>
          <w:rFonts w:hint="eastAsia"/>
        </w:rPr>
        <w:t>异构图Transformer模型</w:t>
      </w:r>
      <w:r>
        <w:rPr>
          <w:sz w:val="22"/>
          <w:szCs w:val="22"/>
        </w:rPr>
        <w:t>改进动机</w:t>
      </w:r>
    </w:p>
    <w:p w14:paraId="1D5B555D">
      <w:pPr>
        <w:spacing w:after="120"/>
        <w:ind w:firstLine="480"/>
        <w:rPr>
          <w:rFonts w:ascii="宋体" w:hAnsi="宋体" w:eastAsia="宋体"/>
          <w:sz w:val="24"/>
          <w:highlight w:val="yellow"/>
        </w:rPr>
      </w:pPr>
      <w:r>
        <w:rPr>
          <w:rFonts w:ascii="宋体" w:hAnsi="宋体" w:eastAsia="宋体"/>
          <w:sz w:val="24"/>
        </w:rPr>
        <w:t>在本研究中，岗位推荐任务建立在IT岗位知识图谱之上，图中同时存在多种实体类型与关系类型。</w:t>
      </w:r>
      <w:r>
        <w:rPr>
          <w:rFonts w:hint="eastAsia" w:ascii="宋体" w:hAnsi="宋体" w:eastAsia="宋体"/>
          <w:sz w:val="24"/>
          <w:highlight w:val="none"/>
          <w:lang w:val="en-US" w:eastAsia="zh-CN"/>
        </w:rPr>
        <w:t>由于</w:t>
      </w:r>
      <w:r>
        <w:rPr>
          <w:rFonts w:ascii="宋体" w:hAnsi="宋体" w:eastAsia="宋体"/>
          <w:sz w:val="24"/>
          <w:highlight w:val="none"/>
        </w:rPr>
        <w:t>传统的</w:t>
      </w:r>
      <w:r>
        <w:rPr>
          <w:rFonts w:hint="eastAsia"/>
          <w:highlight w:val="none"/>
        </w:rPr>
        <w:t>异构图</w:t>
      </w:r>
      <w:r>
        <w:rPr>
          <w:rFonts w:ascii="宋体" w:hAnsi="宋体" w:eastAsia="宋体"/>
          <w:sz w:val="24"/>
          <w:highlight w:val="none"/>
        </w:rPr>
        <w:t>Transformer 模型</w:t>
      </w:r>
      <w:r>
        <w:rPr>
          <w:rFonts w:ascii="宋体" w:hAnsi="宋体" w:eastAsia="宋体"/>
          <w:sz w:val="24"/>
        </w:rPr>
        <w:t>在处理此类异质图谱时，</w:t>
      </w:r>
      <w:r>
        <w:rPr>
          <w:rFonts w:ascii="宋体" w:hAnsi="宋体" w:eastAsia="宋体"/>
          <w:sz w:val="24"/>
          <w:highlight w:val="yellow"/>
        </w:rPr>
        <w:t>通常仅依赖节点的语义嵌入作为初始表示</w:t>
      </w:r>
      <w:r>
        <w:rPr>
          <w:rFonts w:ascii="宋体" w:hAnsi="宋体" w:eastAsia="宋体"/>
          <w:sz w:val="24"/>
        </w:rPr>
        <w:t>，即直接将</w:t>
      </w:r>
      <w:r>
        <w:rPr>
          <w:rFonts w:hint="eastAsia" w:ascii="宋体" w:hAnsi="宋体" w:eastAsia="宋体"/>
          <w:sz w:val="24"/>
          <w:highlight w:val="yellow"/>
          <w:lang w:val="en-US" w:eastAsia="zh-CN"/>
        </w:rPr>
        <w:t>JOB</w:t>
      </w:r>
      <w:r>
        <w:rPr>
          <w:rFonts w:ascii="宋体" w:hAnsi="宋体" w:eastAsia="宋体"/>
          <w:sz w:val="24"/>
          <w:highlight w:val="yellow"/>
        </w:rPr>
        <w:t>BERT</w:t>
      </w:r>
      <w:r>
        <w:rPr>
          <w:rFonts w:ascii="宋体" w:hAnsi="宋体" w:eastAsia="宋体"/>
          <w:sz w:val="24"/>
        </w:rPr>
        <w:t>对节点文本的编码结果作为节点向量，而较少显式利用图结构信息。这一做法存在以下不足：第一，节点嵌入初始化阶段未考虑结构洞、共同邻居、节点度等图结构特征，导致模型对节点在整体图中的结构作用感知不足；第二，图结构信息只能通过多层 Transformer的消息传播逐步隐式学习，学习效率较低且难以解释；</w:t>
      </w:r>
      <w:r>
        <w:rPr>
          <w:rFonts w:ascii="宋体" w:hAnsi="宋体" w:eastAsia="宋体"/>
          <w:strike w:val="0"/>
          <w:dstrike w:val="0"/>
          <w:sz w:val="24"/>
        </w:rPr>
        <w:t>第三，不同节点在图中的“重要性”和“位置”差异无法在模型早期就得到刻画，从而限制了推荐结果的精度与可解释性</w:t>
      </w:r>
      <w:r>
        <w:rPr>
          <w:rFonts w:ascii="宋体" w:hAnsi="宋体" w:eastAsia="宋体"/>
          <w:strike w:val="0"/>
          <w:sz w:val="24"/>
        </w:rPr>
        <w:t>。</w:t>
      </w:r>
      <w:r>
        <w:rPr>
          <w:rFonts w:ascii="宋体" w:hAnsi="宋体" w:eastAsia="宋体"/>
          <w:sz w:val="24"/>
          <w:highlight w:val="yellow"/>
        </w:rPr>
        <w:t>基于上述问题，在异构图 Transformer 的基础上引入图结构位置编码（Graph Positional Encoding），在节点嵌入初始化阶段就显式融入结构洞重要性、共同邻居相似度与节点度等图结构特征，从而实现图结构信息与语义嵌入的深度融合。</w:t>
      </w:r>
    </w:p>
    <w:p w14:paraId="755E535D">
      <w:pPr>
        <w:spacing w:after="120"/>
        <w:ind w:firstLine="480"/>
        <w:rPr>
          <w:rFonts w:ascii="宋体" w:hAnsi="宋体" w:eastAsia="宋体"/>
          <w:sz w:val="24"/>
          <w:highlight w:val="yellow"/>
        </w:rPr>
      </w:pPr>
    </w:p>
    <w:p w14:paraId="42CAF35C">
      <w:pPr>
        <w:spacing w:after="120"/>
        <w:ind w:firstLine="480"/>
        <w:rPr>
          <w:rFonts w:ascii="宋体" w:hAnsi="宋体" w:eastAsia="宋体"/>
          <w:strike/>
          <w:dstrike w:val="0"/>
          <w:sz w:val="24"/>
          <w:highlight w:val="yellow"/>
        </w:rPr>
      </w:pPr>
      <w:r>
        <w:rPr>
          <w:rFonts w:ascii="宋体" w:hAnsi="宋体" w:eastAsia="宋体"/>
          <w:strike/>
          <w:dstrike w:val="0"/>
          <w:sz w:val="24"/>
          <w:highlight w:val="yellow"/>
        </w:rPr>
        <w:t>基于上述问题，在异构图 Transformer节点嵌入初始化阶段就引入图结构位置编码（Graph Positional Encoding）</w:t>
      </w:r>
      <w:r>
        <w:rPr>
          <w:rFonts w:hint="eastAsia" w:ascii="宋体" w:hAnsi="宋体" w:eastAsia="宋体"/>
          <w:strike/>
          <w:dstrike w:val="0"/>
          <w:sz w:val="24"/>
          <w:highlight w:val="yellow"/>
          <w:lang w:eastAsia="zh-CN"/>
        </w:rPr>
        <w:t>，</w:t>
      </w:r>
      <w:r>
        <w:rPr>
          <w:rFonts w:ascii="宋体" w:hAnsi="宋体" w:eastAsia="宋体"/>
          <w:strike/>
          <w:dstrike w:val="0"/>
          <w:sz w:val="24"/>
          <w:highlight w:val="yellow"/>
        </w:rPr>
        <w:t>显式融入结构洞重要性、共同邻居相似度与节点度等图结构特征，从而实现图结构信息与语义嵌入的深度融合。</w:t>
      </w:r>
    </w:p>
    <w:p w14:paraId="31615C0F">
      <w:pPr>
        <w:spacing w:after="120"/>
        <w:ind w:firstLine="480"/>
        <w:rPr>
          <w:rFonts w:hint="eastAsia" w:ascii="宋体" w:hAnsi="宋体" w:eastAsia="宋体"/>
          <w:sz w:val="24"/>
          <w:highlight w:val="yellow"/>
        </w:rPr>
      </w:pPr>
    </w:p>
    <w:p w14:paraId="269F4F2D">
      <w:pPr>
        <w:spacing w:after="120"/>
        <w:ind w:firstLine="480"/>
        <w:rPr>
          <w:rFonts w:hint="eastAsia" w:ascii="宋体" w:hAnsi="宋体" w:eastAsia="宋体"/>
          <w:sz w:val="24"/>
        </w:rPr>
      </w:pPr>
    </w:p>
    <w:p w14:paraId="54DC89CD">
      <w:pPr>
        <w:pStyle w:val="5"/>
        <w:widowControl/>
        <w:spacing w:before="160" w:beforeAutospacing="0" w:after="80" w:afterAutospacing="0" w:line="13" w:lineRule="atLeast"/>
        <w:rPr>
          <w:rFonts w:ascii="宋体" w:hAnsi="宋体" w:eastAsia="宋体" w:cs="宋体"/>
          <w:b/>
          <w:bCs/>
          <w:sz w:val="24"/>
        </w:rPr>
      </w:pPr>
      <w:r>
        <w:rPr>
          <w:rFonts w:hint="eastAsia" w:ascii="宋体" w:hAnsi="宋体" w:eastAsia="宋体" w:cs="宋体"/>
          <w:b/>
          <w:bCs/>
          <w:sz w:val="24"/>
          <w:lang w:val="en-US" w:eastAsia="zh-CN"/>
        </w:rPr>
        <w:t>5.2</w:t>
      </w:r>
      <w:r>
        <w:rPr>
          <w:rFonts w:ascii="宋体" w:hAnsi="宋体" w:eastAsia="宋体" w:cs="宋体"/>
          <w:b/>
          <w:bCs/>
          <w:sz w:val="24"/>
        </w:rPr>
        <w:t xml:space="preserve"> 改进后的</w:t>
      </w:r>
      <w:r>
        <w:rPr>
          <w:sz w:val="22"/>
          <w:szCs w:val="22"/>
        </w:rPr>
        <w:t>模型</w:t>
      </w:r>
      <w:r>
        <w:rPr>
          <w:rFonts w:ascii="宋体" w:hAnsi="宋体" w:eastAsia="宋体" w:cs="宋体"/>
          <w:b/>
          <w:bCs/>
          <w:sz w:val="24"/>
        </w:rPr>
        <w:t>架构</w:t>
      </w:r>
    </w:p>
    <w:p w14:paraId="574745A5">
      <w:pPr>
        <w:ind w:left="105"/>
        <w:outlineLvl w:val="9"/>
        <w:rPr>
          <w:rFonts w:hint="eastAsia" w:ascii="宋体" w:hAnsi="宋体" w:eastAsia="宋体" w:cs="宋体"/>
          <w:b/>
          <w:bCs/>
          <w:sz w:val="24"/>
          <w:lang w:val="en-US" w:eastAsia="zh-CN"/>
        </w:rPr>
      </w:pPr>
      <w:r>
        <w:rPr>
          <w:rFonts w:hint="eastAsia" w:ascii="宋体" w:hAnsi="宋体" w:eastAsia="宋体" w:cs="宋体"/>
          <w:b/>
          <w:bCs/>
          <w:sz w:val="24"/>
          <w:lang w:val="en-US" w:eastAsia="zh-CN"/>
        </w:rPr>
        <w:t>原架构：</w:t>
      </w:r>
    </w:p>
    <w:p w14:paraId="3C173FBE">
      <w:pPr>
        <w:ind w:left="105"/>
        <w:outlineLvl w:val="9"/>
      </w:pPr>
      <w:r>
        <w:drawing>
          <wp:inline distT="0" distB="0" distL="114300" distR="114300">
            <wp:extent cx="3568700" cy="2495550"/>
            <wp:effectExtent l="0" t="0" r="0" b="635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8"/>
                    <a:stretch>
                      <a:fillRect/>
                    </a:stretch>
                  </pic:blipFill>
                  <pic:spPr>
                    <a:xfrm>
                      <a:off x="0" y="0"/>
                      <a:ext cx="3568700" cy="2495550"/>
                    </a:xfrm>
                    <a:prstGeom prst="rect">
                      <a:avLst/>
                    </a:prstGeom>
                  </pic:spPr>
                </pic:pic>
              </a:graphicData>
            </a:graphic>
          </wp:inline>
        </w:drawing>
      </w:r>
    </w:p>
    <w:p w14:paraId="24DD66A4">
      <w:pPr>
        <w:ind w:left="105"/>
        <w:jc w:val="left"/>
        <w:outlineLvl w:val="9"/>
        <w:rPr>
          <w:rFonts w:hint="default"/>
          <w:lang w:val="en-US" w:eastAsia="zh-CN"/>
        </w:rPr>
      </w:pPr>
      <w:r>
        <w:rPr>
          <w:rFonts w:hint="eastAsia"/>
          <w:lang w:val="en-US" w:eastAsia="zh-CN"/>
        </w:rPr>
        <w:t>改进后的架构：</w:t>
      </w:r>
      <w:r>
        <w:drawing>
          <wp:inline distT="0" distB="0" distL="114300" distR="114300">
            <wp:extent cx="4603115" cy="4184650"/>
            <wp:effectExtent l="0" t="0" r="6985" b="635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9"/>
                    <a:stretch>
                      <a:fillRect/>
                    </a:stretch>
                  </pic:blipFill>
                  <pic:spPr>
                    <a:xfrm>
                      <a:off x="0" y="0"/>
                      <a:ext cx="4603115" cy="4184650"/>
                    </a:xfrm>
                    <a:prstGeom prst="rect">
                      <a:avLst/>
                    </a:prstGeom>
                  </pic:spPr>
                </pic:pic>
              </a:graphicData>
            </a:graphic>
          </wp:inline>
        </w:drawing>
      </w:r>
    </w:p>
    <w:p w14:paraId="3A74A885">
      <w:pPr>
        <w:spacing w:after="120"/>
        <w:ind w:firstLine="480"/>
        <w:rPr>
          <w:rFonts w:ascii="宋体" w:hAnsi="宋体" w:eastAsia="宋体"/>
          <w:sz w:val="24"/>
        </w:rPr>
      </w:pPr>
      <w:r>
        <w:rPr>
          <w:rFonts w:ascii="宋体" w:hAnsi="宋体" w:eastAsia="宋体"/>
          <w:sz w:val="24"/>
        </w:rPr>
        <w:t>为在异构图 Transformer 中充分利用图结构信息，</w:t>
      </w:r>
      <w:r>
        <w:rPr>
          <w:rFonts w:ascii="宋体" w:hAnsi="宋体" w:eastAsia="宋体"/>
          <w:sz w:val="24"/>
          <w:highlight w:val="yellow"/>
        </w:rPr>
        <w:t>本文</w:t>
      </w:r>
      <w:r>
        <w:rPr>
          <w:rFonts w:ascii="宋体" w:hAnsi="宋体" w:eastAsia="宋体"/>
          <w:sz w:val="24"/>
        </w:rPr>
        <w:t>围绕图结构位置编码设计了改进的模型架构，主要包括图结构特征计算、位置编码生成、节点嵌入初始化以及关系感知多头注意力等环节。</w:t>
      </w:r>
    </w:p>
    <w:p w14:paraId="19CFC286">
      <w:pPr>
        <w:numPr>
          <w:ilvl w:val="0"/>
          <w:numId w:val="13"/>
        </w:numPr>
        <w:spacing w:after="120"/>
        <w:ind w:firstLine="480"/>
        <w:rPr>
          <w:rFonts w:ascii="宋体" w:hAnsi="宋体" w:eastAsia="宋体"/>
          <w:sz w:val="24"/>
        </w:rPr>
      </w:pPr>
      <w:r>
        <w:rPr>
          <w:rFonts w:ascii="宋体" w:hAnsi="宋体" w:eastAsia="宋体"/>
          <w:sz w:val="24"/>
        </w:rPr>
        <w:t>图结构特征计算。首先，在已构建的</w:t>
      </w:r>
      <w:r>
        <w:rPr>
          <w:rFonts w:ascii="宋体" w:hAnsi="宋体" w:eastAsia="宋体"/>
          <w:sz w:val="24"/>
          <w:highlight w:val="none"/>
        </w:rPr>
        <w:t>异质</w:t>
      </w:r>
      <w:r>
        <w:rPr>
          <w:rFonts w:ascii="宋体" w:hAnsi="宋体" w:eastAsia="宋体"/>
          <w:sz w:val="24"/>
        </w:rPr>
        <w:t>知识图谱上计算三个核心图结构特征：</w:t>
      </w:r>
    </w:p>
    <w:p w14:paraId="2B9F5FC8">
      <w:pPr>
        <w:numPr>
          <w:ilvl w:val="0"/>
          <w:numId w:val="0"/>
        </w:numPr>
        <w:spacing w:after="120"/>
        <w:ind w:firstLine="480" w:firstLineChars="200"/>
        <w:rPr>
          <w:rFonts w:ascii="宋体" w:hAnsi="宋体" w:eastAsia="宋体"/>
          <w:sz w:val="24"/>
        </w:rPr>
      </w:pPr>
      <w:r>
        <w:rPr>
          <w:rFonts w:ascii="宋体" w:hAnsi="宋体" w:eastAsia="宋体"/>
          <w:sz w:val="24"/>
        </w:rPr>
        <w:t xml:space="preserve">1）结构洞重要性（Structural Hole, SH）。通过度量节点在其邻居之间的“桥梁”作用来衡量其在信息传播中的关键程度。对每个节点v，先计算结构洞得分 </w:t>
      </w:r>
      <w:r>
        <w:rPr>
          <w:rFonts w:ascii="宋体" w:hAnsi="宋体" w:eastAsia="宋体"/>
          <w:sz w:val="24"/>
          <w:highlight w:val="yellow"/>
        </w:rPr>
        <w:t>SH(v)</w:t>
      </w:r>
      <w:r>
        <w:rPr>
          <w:rFonts w:ascii="宋体" w:hAnsi="宋体" w:eastAsia="宋体"/>
          <w:sz w:val="24"/>
        </w:rPr>
        <w:t>，再进行归一化得到</w:t>
      </w:r>
    </w:p>
    <w:p w14:paraId="68EA4B0B">
      <w:pPr>
        <w:spacing w:after="120"/>
        <w:ind w:firstLine="480"/>
      </w:pPr>
      <m:oMathPara>
        <m:oMath>
          <m:sSub>
            <m:sSubPr>
              <m:ctrlPr>
                <w:rPr>
                  <w:rFonts w:hint="default" w:ascii="Cambria Math" w:hAnsi="Cambria Math"/>
                </w:rPr>
              </m:ctrlPr>
            </m:sSubPr>
            <m:e>
              <m:r>
                <m:rPr/>
                <w:rPr>
                  <w:rFonts w:hint="default" w:ascii="Cambria Math" w:hAnsi="Cambria Math"/>
                </w:rPr>
                <m:t>SH</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(v)=</m:t>
          </m:r>
          <m:f>
            <m:fPr>
              <m:ctrlPr>
                <w:rPr>
                  <w:rFonts w:hint="default" w:ascii="Cambria Math" w:hAnsi="Cambria Math"/>
                  <w:i/>
                </w:rPr>
              </m:ctrlPr>
            </m:fPr>
            <m:num>
              <m:r>
                <m:rPr/>
                <w:rPr>
                  <w:rFonts w:hint="default" w:ascii="Cambria Math" w:hAnsi="Cambria Math"/>
                </w:rPr>
                <m:t>SH(v)</m:t>
              </m:r>
              <m:ctrlPr>
                <w:rPr>
                  <w:rFonts w:ascii="Cambria Math" w:hAnsi="Cambria Math"/>
                </w:rPr>
              </m:ctrlPr>
            </m:num>
            <m:den>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Cambria Math" w:hAnsi="Cambria Math"/>
                        </w:rPr>
                        <m:t>max</m:t>
                      </m:r>
                      <m:ctrlPr>
                        <w:rPr>
                          <w:rFonts w:ascii="Cambria Math" w:hAnsi="Cambria Math"/>
                        </w:rPr>
                      </m:ctrlPr>
                    </m:e>
                    <m:lim>
                      <m:r>
                        <m:rPr/>
                        <w:rPr>
                          <w:rFonts w:hint="default" w:ascii="Cambria Math" w:hAnsi="Cambria Math"/>
                        </w:rPr>
                        <m:t>u∈V</m:t>
                      </m:r>
                      <m:ctrlPr>
                        <w:rPr>
                          <w:rFonts w:ascii="Cambria Math" w:hAnsi="Cambria Math"/>
                        </w:rPr>
                      </m:ctrlPr>
                    </m:lim>
                  </m:limLow>
                  <m:ctrlPr>
                    <w:rPr>
                      <w:rFonts w:hint="default" w:ascii="Cambria Math" w:hAnsi="Cambria Math"/>
                    </w:rPr>
                  </m:ctrlPr>
                </m:fName>
                <m:e>
                  <m:r>
                    <m:rPr/>
                    <w:rPr>
                      <w:rFonts w:hint="default" w:ascii="Cambria Math" w:hAnsi="Cambria Math"/>
                    </w:rPr>
                    <m:t>SH</m:t>
                  </m:r>
                  <m:ctrlPr>
                    <w:rPr>
                      <w:rFonts w:hint="default" w:ascii="Cambria Math" w:hAnsi="Cambria Math"/>
                    </w:rPr>
                  </m:ctrlPr>
                </m:e>
              </m:func>
              <m:r>
                <m:rPr/>
                <w:rPr>
                  <w:rFonts w:hint="default" w:ascii="Cambria Math" w:hAnsi="Cambria Math"/>
                </w:rPr>
                <m:t>(u)</m:t>
              </m:r>
              <m:ctrlPr>
                <w:rPr>
                  <w:rFonts w:hint="default" w:ascii="Cambria Math" w:hAnsi="Cambria Math"/>
                </w:rPr>
              </m:ctrlPr>
            </m:den>
          </m:f>
        </m:oMath>
      </m:oMathPara>
    </w:p>
    <w:p w14:paraId="1B2AE855">
      <w:pPr>
        <w:spacing w:after="120"/>
        <w:ind w:firstLine="480"/>
        <w:rPr>
          <w:rFonts w:ascii="宋体" w:hAnsi="宋体" w:eastAsia="宋体"/>
          <w:sz w:val="24"/>
        </w:rPr>
      </w:pPr>
      <w:r>
        <w:rPr>
          <w:rFonts w:ascii="宋体" w:hAnsi="宋体" w:eastAsia="宋体"/>
          <w:sz w:val="24"/>
        </w:rPr>
        <w:t>2）共同邻居相似度（Common Neighbor, CN）。针对节点v与目标节点 target（例如目标岗位），计算二者共同邻居的数量并进行归一化，形式为</w:t>
      </w:r>
    </w:p>
    <w:p w14:paraId="5D5FE587">
      <w:pPr>
        <w:spacing w:before="120" w:after="120" w:line="288" w:lineRule="auto"/>
        <w:ind w:left="0"/>
        <w:jc w:val="left"/>
      </w:pPr>
      <m:oMathPara>
        <m:oMath>
          <m:sSub>
            <m:sSubPr>
              <m:ctrlPr>
                <w:rPr>
                  <w:rFonts w:hint="default" w:ascii="Cambria Math" w:hAnsi="Cambria Math"/>
                </w:rPr>
              </m:ctrlPr>
            </m:sSubPr>
            <m:e>
              <m:r>
                <m:rPr/>
                <w:rPr>
                  <w:rFonts w:hint="default" w:ascii="Cambria Math" w:hAnsi="Cambria Math"/>
                </w:rPr>
                <m:t>CN</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(v,target)=</m:t>
          </m:r>
          <m:f>
            <m:fPr>
              <m:ctrlPr>
                <w:rPr>
                  <w:rFonts w:hint="default" w:ascii="Cambria Math" w:hAnsi="Cambria Math"/>
                  <w:i/>
                </w:rPr>
              </m:ctrlPr>
            </m:fPr>
            <m:num>
              <m:r>
                <m:rPr/>
                <w:rPr>
                  <w:rFonts w:hint="default" w:ascii="Cambria Math" w:hAnsi="Cambria Math"/>
                </w:rPr>
                <m:t>|N(v)∩N(target)|</m:t>
              </m:r>
              <m:ctrlPr>
                <w:rPr>
                  <w:rFonts w:ascii="Cambria Math" w:hAnsi="Cambria Math"/>
                </w:rPr>
              </m:ctrlPr>
            </m:num>
            <m:den>
              <m:rad>
                <m:radPr>
                  <m:degHide m:val="1"/>
                  <m:ctrlPr>
                    <w:rPr>
                      <w:rFonts w:hint="default" w:ascii="Cambria Math" w:hAnsi="Cambria Math"/>
                      <w:i/>
                    </w:rPr>
                  </m:ctrlPr>
                </m:radPr>
                <m:deg>
                  <m:ctrlPr>
                    <w:rPr>
                      <w:rFonts w:ascii="Cambria Math" w:hAnsi="Cambria Math"/>
                    </w:rPr>
                  </m:ctrlPr>
                </m:deg>
                <m:e>
                  <m:r>
                    <m:rPr/>
                    <w:rPr>
                      <w:rFonts w:hint="default" w:ascii="Cambria Math" w:hAnsi="Cambria Math"/>
                    </w:rPr>
                    <m:t>|N(v)|⋅|N(target)|</m:t>
                  </m:r>
                  <m:ctrlPr>
                    <w:rPr>
                      <w:rFonts w:ascii="Cambria Math" w:hAnsi="Cambria Math"/>
                    </w:rPr>
                  </m:ctrlPr>
                </m:e>
              </m:rad>
              <m:ctrlPr>
                <w:rPr>
                  <w:rFonts w:hint="default" w:ascii="Cambria Math" w:hAnsi="Cambria Math"/>
                  <w:i/>
                </w:rPr>
              </m:ctrlPr>
            </m:den>
          </m:f>
        </m:oMath>
      </m:oMathPara>
    </w:p>
    <w:p w14:paraId="5BA24657">
      <w:pPr>
        <w:spacing w:before="120" w:after="120" w:line="288" w:lineRule="auto"/>
        <w:ind w:left="0"/>
        <w:jc w:val="left"/>
        <w:rPr>
          <w:highlight w:val="yellow"/>
        </w:rPr>
      </w:pPr>
      <w:r>
        <w:rPr>
          <w:rFonts w:ascii="Arial" w:hAnsi="Arial" w:eastAsia="等线" w:cs="Arial"/>
          <w:sz w:val="22"/>
        </w:rPr>
        <w:t>其中</w:t>
      </w:r>
      <w:r>
        <w:rPr>
          <w:rFonts w:ascii="Arial" w:hAnsi="Arial" w:eastAsia="等线" w:cs="Arial"/>
          <w:sz w:val="22"/>
          <w:highlight w:val="yellow"/>
        </w:rPr>
        <w:t xml:space="preserve"> </w:t>
      </w:r>
      <m:oMath>
        <m:r>
          <m:rPr/>
          <w:rPr>
            <w:rFonts w:ascii="Cambria Math" w:hAnsi="Cambria Math"/>
            <w:highlight w:val="yellow"/>
          </w:rPr>
          <m:t>N</m:t>
        </m:r>
        <m:d>
          <m:dPr>
            <m:sepChr m:val=","/>
            <m:ctrlPr>
              <w:rPr>
                <w:highlight w:val="yellow"/>
              </w:rPr>
            </m:ctrlPr>
          </m:dPr>
          <m:e>
            <m:r>
              <m:rPr/>
              <w:rPr>
                <w:rFonts w:ascii="Cambria Math" w:hAnsi="Cambria Math"/>
                <w:highlight w:val="yellow"/>
              </w:rPr>
              <m:t>⋅</m:t>
            </m:r>
            <m:ctrlPr>
              <w:rPr>
                <w:highlight w:val="yellow"/>
              </w:rPr>
            </m:ctrlPr>
          </m:e>
        </m:d>
      </m:oMath>
      <w:r>
        <w:rPr>
          <w:rFonts w:ascii="Arial" w:hAnsi="Arial" w:eastAsia="等线" w:cs="Arial"/>
          <w:sz w:val="22"/>
          <w:highlight w:val="yellow"/>
        </w:rPr>
        <w:t xml:space="preserve"> 表示节点的邻居集合。</w:t>
      </w:r>
    </w:p>
    <w:p w14:paraId="588AD7B5">
      <w:pPr>
        <w:spacing w:after="120"/>
        <w:ind w:firstLine="480"/>
        <w:rPr>
          <w:rFonts w:ascii="宋体" w:hAnsi="宋体" w:eastAsia="宋体"/>
          <w:sz w:val="24"/>
        </w:rPr>
      </w:pPr>
      <w:r>
        <w:rPr>
          <w:rFonts w:ascii="宋体" w:hAnsi="宋体" w:eastAsia="宋体"/>
          <w:sz w:val="24"/>
        </w:rPr>
        <w:t>3）节点度归一化（Degree）。通过节点度度量节点在图中的连接程度，并归一化为</w:t>
      </w:r>
    </w:p>
    <w:p w14:paraId="3E672268">
      <w:pPr>
        <w:spacing w:after="120"/>
        <w:ind w:firstLine="480"/>
        <w:rPr>
          <w:rFonts w:hAnsi="Cambria Math"/>
          <w:i w:val="0"/>
        </w:rPr>
      </w:pPr>
      <m:oMathPara>
        <m:oMath>
          <m:sSub>
            <m:sSubPr>
              <m:ctrlPr>
                <w:rPr>
                  <w:rFonts w:hint="default" w:ascii="Cambria Math" w:hAnsi="Cambria Math"/>
                </w:rPr>
              </m:ctrlPr>
            </m:sSubPr>
            <m:e>
              <m:r>
                <m:rPr/>
                <w:rPr>
                  <w:rFonts w:hint="default" w:ascii="Cambria Math" w:hAnsi="Cambria Math"/>
                </w:rPr>
                <m:t>degree</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(v)=</m:t>
          </m:r>
          <m:f>
            <m:fPr>
              <m:ctrlPr>
                <w:rPr>
                  <w:rFonts w:hint="default" w:ascii="Cambria Math" w:hAnsi="Cambria Math"/>
                  <w:i/>
                </w:rPr>
              </m:ctrlPr>
            </m:fPr>
            <m:num>
              <m:r>
                <m:rPr/>
                <w:rPr>
                  <w:rFonts w:hint="default" w:ascii="Cambria Math" w:hAnsi="Cambria Math"/>
                </w:rPr>
                <m:t>degree(v)</m:t>
              </m:r>
              <m:ctrlPr>
                <w:rPr>
                  <w:rFonts w:ascii="Cambria Math" w:hAnsi="Cambria Math"/>
                </w:rPr>
              </m:ctrlPr>
            </m:num>
            <m:den>
              <m:r>
                <m:rPr/>
                <w:rPr>
                  <w:rFonts w:hint="default" w:ascii="Cambria Math" w:hAnsi="Cambria Math"/>
                </w:rPr>
                <m:t>max_degree</m:t>
              </m:r>
              <m:ctrlPr>
                <w:rPr>
                  <w:rFonts w:ascii="Cambria Math" w:hAnsi="Cambria Math"/>
                </w:rPr>
              </m:ctrlPr>
            </m:den>
          </m:f>
        </m:oMath>
      </m:oMathPara>
    </w:p>
    <w:p w14:paraId="064E3628">
      <w:pPr>
        <w:spacing w:after="120"/>
        <w:ind w:firstLine="480"/>
        <w:rPr>
          <w:rFonts w:ascii="宋体" w:hAnsi="宋体" w:eastAsia="宋体"/>
          <w:sz w:val="24"/>
        </w:rPr>
      </w:pPr>
      <w:r>
        <w:rPr>
          <w:rFonts w:ascii="宋体" w:hAnsi="宋体" w:eastAsia="宋体"/>
          <w:sz w:val="24"/>
        </w:rPr>
        <w:t>上述三个特征分别从“桥梁作用”“与目标节点的局部相似度”“整体连接强度”三个维度刻画节点在图中的结构位置。</w:t>
      </w:r>
    </w:p>
    <w:p w14:paraId="58D649D8">
      <w:pPr>
        <w:numPr>
          <w:ilvl w:val="0"/>
          <w:numId w:val="13"/>
        </w:numPr>
        <w:spacing w:after="120"/>
        <w:ind w:left="0" w:leftChars="0" w:firstLine="480" w:firstLineChars="0"/>
        <w:rPr>
          <w:rFonts w:ascii="宋体" w:hAnsi="宋体" w:eastAsia="宋体"/>
          <w:sz w:val="24"/>
        </w:rPr>
      </w:pPr>
      <w:r>
        <w:rPr>
          <w:rFonts w:ascii="宋体" w:hAnsi="宋体" w:eastAsia="宋体"/>
          <w:sz w:val="24"/>
        </w:rPr>
        <w:t>图结构位置编码生成。</w:t>
      </w:r>
    </w:p>
    <w:p w14:paraId="560C6083">
      <w:pPr>
        <w:numPr>
          <w:ilvl w:val="0"/>
          <w:numId w:val="0"/>
        </w:numPr>
        <w:spacing w:after="120"/>
        <w:ind w:left="480" w:leftChars="0"/>
        <w:rPr>
          <w:rFonts w:ascii="宋体" w:hAnsi="宋体" w:eastAsia="宋体"/>
          <w:sz w:val="24"/>
        </w:rPr>
      </w:pPr>
      <w:r>
        <w:rPr>
          <w:rFonts w:ascii="宋体" w:hAnsi="宋体" w:eastAsia="宋体"/>
          <w:sz w:val="24"/>
        </w:rPr>
        <w:t>在得到归一化的结构洞得分、共同邻居相似度与节点度后，引入可学习的权重矩阵，将这些标量特征映射到与语义嵌入同维度的向量空间，形成图结构位置编码：</w:t>
      </w:r>
    </w:p>
    <w:p w14:paraId="19C0A765">
      <w:pPr>
        <w:spacing w:before="120" w:after="120" w:line="288" w:lineRule="auto"/>
        <w:ind w:left="0"/>
        <w:jc w:val="left"/>
      </w:pPr>
      <m:oMathPara>
        <m:oMath>
          <m:sSub>
            <m:sSubPr>
              <m:ctrlPr>
                <w:rPr>
                  <w:rFonts w:hint="default" w:ascii="Cambria Math" w:hAnsi="Cambria Math"/>
                </w:rPr>
              </m:ctrlPr>
            </m:sSubPr>
            <m:e>
              <m:r>
                <m:rPr/>
                <w:rPr>
                  <w:rFonts w:hint="default" w:ascii="Cambria Math" w:hAnsi="Cambria Math"/>
                </w:rPr>
                <m:t>PE</m:t>
              </m:r>
              <m:ctrlPr>
                <w:rPr>
                  <w:rFonts w:ascii="Cambria Math" w:hAnsi="Cambria Math"/>
                </w:rPr>
              </m:ctrlPr>
            </m:e>
            <m:sub>
              <m:r>
                <m:rPr/>
                <w:rPr>
                  <w:rFonts w:hint="default" w:ascii="Cambria Math" w:hAnsi="Cambria Math"/>
                </w:rPr>
                <m:t>structural</m:t>
              </m:r>
              <m:ctrlPr>
                <w:rPr>
                  <w:rFonts w:ascii="Cambria Math" w:hAnsi="Cambria Math"/>
                </w:rPr>
              </m:ctrlPr>
            </m:sub>
          </m:sSub>
          <m:r>
            <m:rPr/>
            <w:rPr>
              <w:rFonts w:hint="default" w:ascii="Cambria Math" w:hAnsi="Cambria Math"/>
            </w:rPr>
            <m:t>(v)=</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SH</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SH</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(v)</m:t>
          </m:r>
        </m:oMath>
      </m:oMathPara>
    </w:p>
    <w:p w14:paraId="384BE03E">
      <w:pPr>
        <w:spacing w:before="120" w:after="120" w:line="288" w:lineRule="auto"/>
        <w:ind w:left="0"/>
        <w:jc w:val="left"/>
      </w:pPr>
      <m:oMathPara>
        <m:oMath>
          <m:sSub>
            <m:sSubPr>
              <m:ctrlPr>
                <w:rPr>
                  <w:rFonts w:hint="default" w:ascii="Cambria Math" w:hAnsi="Cambria Math"/>
                </w:rPr>
              </m:ctrlPr>
            </m:sSubPr>
            <m:e>
              <m:r>
                <m:rPr/>
                <w:rPr>
                  <w:rFonts w:hint="default" w:ascii="Cambria Math" w:hAnsi="Cambria Math"/>
                </w:rPr>
                <m:t>PE</m:t>
              </m:r>
              <m:ctrlPr>
                <w:rPr>
                  <w:rFonts w:ascii="Cambria Math" w:hAnsi="Cambria Math"/>
                </w:rPr>
              </m:ctrlPr>
            </m:e>
            <m:sub>
              <m:r>
                <m:rPr/>
                <w:rPr>
                  <w:rFonts w:hint="default" w:ascii="Cambria Math" w:hAnsi="Cambria Math"/>
                </w:rPr>
                <m:t>common_neighbor</m:t>
              </m:r>
              <m:ctrlPr>
                <w:rPr>
                  <w:rFonts w:ascii="Cambria Math" w:hAnsi="Cambria Math"/>
                </w:rPr>
              </m:ctrlPr>
            </m:sub>
          </m:sSub>
          <m:r>
            <m:rPr/>
            <w:rPr>
              <w:rFonts w:hint="default" w:ascii="Cambria Math" w:hAnsi="Cambria Math"/>
            </w:rPr>
            <m:t>(v,target)=</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CN</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CN</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(v,target)</m:t>
          </m:r>
        </m:oMath>
      </m:oMathPara>
    </w:p>
    <w:p w14:paraId="44FA8E7D">
      <w:pPr>
        <w:spacing w:before="120" w:after="120" w:line="288" w:lineRule="auto"/>
        <w:ind w:left="0"/>
        <w:jc w:val="left"/>
      </w:pPr>
      <m:oMathPara>
        <m:oMath>
          <m:sSub>
            <m:sSubPr>
              <m:ctrlPr>
                <w:rPr>
                  <w:rFonts w:hint="default" w:ascii="Cambria Math" w:hAnsi="Cambria Math"/>
                </w:rPr>
              </m:ctrlPr>
            </m:sSubPr>
            <m:e>
              <m:r>
                <m:rPr/>
                <w:rPr>
                  <w:rFonts w:hint="default" w:ascii="Cambria Math" w:hAnsi="Cambria Math"/>
                </w:rPr>
                <m:t>PE</m:t>
              </m:r>
              <m:ctrlPr>
                <w:rPr>
                  <w:rFonts w:ascii="Cambria Math" w:hAnsi="Cambria Math"/>
                </w:rPr>
              </m:ctrlPr>
            </m:e>
            <m:sub>
              <m:r>
                <m:rPr/>
                <w:rPr>
                  <w:rFonts w:hint="default" w:ascii="Cambria Math" w:hAnsi="Cambria Math"/>
                </w:rPr>
                <m:t>degree</m:t>
              </m:r>
              <m:ctrlPr>
                <w:rPr>
                  <w:rFonts w:ascii="Cambria Math" w:hAnsi="Cambria Math"/>
                </w:rPr>
              </m:ctrlPr>
            </m:sub>
          </m:sSub>
          <m:r>
            <m:rPr/>
            <w:rPr>
              <w:rFonts w:hint="default" w:ascii="Cambria Math" w:hAnsi="Cambria Math"/>
            </w:rPr>
            <m:t>(v)=</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deg</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degree</m:t>
              </m:r>
              <m:ctrlPr>
                <w:rPr>
                  <w:rFonts w:ascii="Cambria Math" w:hAnsi="Cambria Math"/>
                </w:rPr>
              </m:ctrlPr>
            </m:e>
            <m:sub>
              <m:r>
                <m:rPr/>
                <w:rPr>
                  <w:rFonts w:hint="default" w:ascii="Cambria Math" w:hAnsi="Cambria Math"/>
                </w:rPr>
                <m:t>norm</m:t>
              </m:r>
              <m:ctrlPr>
                <w:rPr>
                  <w:rFonts w:ascii="Cambria Math" w:hAnsi="Cambria Math"/>
                </w:rPr>
              </m:ctrlPr>
            </m:sub>
          </m:sSub>
          <m:r>
            <m:rPr/>
            <w:rPr>
              <w:rFonts w:hint="default" w:ascii="Cambria Math" w:hAnsi="Cambria Math"/>
            </w:rPr>
            <m:t>(v)</m:t>
          </m:r>
        </m:oMath>
      </m:oMathPara>
    </w:p>
    <w:p w14:paraId="56095458">
      <w:pPr>
        <w:spacing w:after="120"/>
        <w:ind w:firstLine="480"/>
        <w:rPr>
          <w:rFonts w:ascii="宋体" w:hAnsi="宋体" w:eastAsia="宋体"/>
          <w:sz w:val="24"/>
        </w:rPr>
      </w:pPr>
      <w:r>
        <w:rPr>
          <w:rFonts w:ascii="宋体" w:hAnsi="宋体" w:eastAsia="宋体"/>
          <w:sz w:val="24"/>
        </w:rPr>
        <w:t>综合后的图结构位置编码为</w:t>
      </w:r>
    </w:p>
    <w:p w14:paraId="4DF9C78F">
      <w:pPr>
        <w:spacing w:after="120"/>
        <w:ind w:firstLine="480"/>
        <w:rPr>
          <w:rFonts w:ascii="宋体" w:hAnsi="宋体" w:eastAsia="宋体"/>
          <w:sz w:val="24"/>
        </w:rPr>
      </w:pPr>
      <m:oMathPara>
        <m:oMath>
          <m:r>
            <m:rPr/>
            <w:rPr>
              <w:rFonts w:hint="default" w:ascii="Cambria Math" w:hAnsi="Cambria Math"/>
            </w:rPr>
            <m:t>PE(v,target)=</m:t>
          </m:r>
          <m:sSub>
            <m:sSubPr>
              <m:ctrlPr>
                <w:rPr>
                  <w:rFonts w:hint="default" w:ascii="Cambria Math" w:hAnsi="Cambria Math"/>
                </w:rPr>
              </m:ctrlPr>
            </m:sSubPr>
            <m:e>
              <m:r>
                <m:rPr/>
                <w:rPr>
                  <w:rFonts w:hint="default" w:ascii="Cambria Math" w:hAnsi="Cambria Math"/>
                </w:rPr>
                <m:t>PE</m:t>
              </m:r>
              <m:ctrlPr>
                <w:rPr>
                  <w:rFonts w:ascii="Cambria Math" w:hAnsi="Cambria Math"/>
                </w:rPr>
              </m:ctrlPr>
            </m:e>
            <m:sub>
              <m:r>
                <m:rPr/>
                <w:rPr>
                  <w:rFonts w:hint="default" w:ascii="Cambria Math" w:hAnsi="Cambria Math"/>
                </w:rPr>
                <m:t>structural</m:t>
              </m:r>
              <m:ctrlPr>
                <w:rPr>
                  <w:rFonts w:ascii="Cambria Math" w:hAnsi="Cambria Math"/>
                </w:rPr>
              </m:ctrlPr>
            </m:sub>
          </m:sSub>
          <m:r>
            <m:rPr/>
            <w:rPr>
              <w:rFonts w:hint="default" w:ascii="Cambria Math" w:hAnsi="Cambria Math"/>
            </w:rPr>
            <m:t>(v)+</m:t>
          </m:r>
          <m:sSub>
            <m:sSubPr>
              <m:ctrlPr>
                <w:rPr>
                  <w:rFonts w:hint="default" w:ascii="Cambria Math" w:hAnsi="Cambria Math"/>
                </w:rPr>
              </m:ctrlPr>
            </m:sSubPr>
            <m:e>
              <m:r>
                <m:rPr/>
                <w:rPr>
                  <w:rFonts w:hint="default" w:ascii="Cambria Math" w:hAnsi="Cambria Math"/>
                </w:rPr>
                <m:t>PE</m:t>
              </m:r>
              <m:ctrlPr>
                <w:rPr>
                  <w:rFonts w:ascii="Cambria Math" w:hAnsi="Cambria Math"/>
                </w:rPr>
              </m:ctrlPr>
            </m:e>
            <m:sub>
              <m:r>
                <m:rPr/>
                <w:rPr>
                  <w:rFonts w:hint="default" w:ascii="Cambria Math" w:hAnsi="Cambria Math"/>
                </w:rPr>
                <m:t>common_neighbor</m:t>
              </m:r>
              <m:ctrlPr>
                <w:rPr>
                  <w:rFonts w:ascii="Cambria Math" w:hAnsi="Cambria Math"/>
                </w:rPr>
              </m:ctrlPr>
            </m:sub>
          </m:sSub>
          <m:r>
            <m:rPr/>
            <w:rPr>
              <w:rFonts w:hint="default" w:ascii="Cambria Math" w:hAnsi="Cambria Math"/>
            </w:rPr>
            <m:t>(v,target)+</m:t>
          </m:r>
          <m:sSub>
            <m:sSubPr>
              <m:ctrlPr>
                <w:rPr>
                  <w:rFonts w:hint="default" w:ascii="Cambria Math" w:hAnsi="Cambria Math"/>
                </w:rPr>
              </m:ctrlPr>
            </m:sSubPr>
            <m:e>
              <m:r>
                <m:rPr/>
                <w:rPr>
                  <w:rFonts w:hint="default" w:ascii="Cambria Math" w:hAnsi="Cambria Math"/>
                </w:rPr>
                <m:t>PE</m:t>
              </m:r>
              <m:ctrlPr>
                <w:rPr>
                  <w:rFonts w:ascii="Cambria Math" w:hAnsi="Cambria Math"/>
                </w:rPr>
              </m:ctrlPr>
            </m:e>
            <m:sub>
              <m:r>
                <m:rPr/>
                <w:rPr>
                  <w:rFonts w:hint="default" w:ascii="Cambria Math" w:hAnsi="Cambria Math"/>
                </w:rPr>
                <m:t>degree</m:t>
              </m:r>
              <m:ctrlPr>
                <w:rPr>
                  <w:rFonts w:ascii="Cambria Math" w:hAnsi="Cambria Math"/>
                </w:rPr>
              </m:ctrlPr>
            </m:sub>
          </m:sSub>
          <m:r>
            <m:rPr/>
            <w:rPr>
              <w:rFonts w:hint="default" w:ascii="Cambria Math" w:hAnsi="Cambria Math"/>
            </w:rPr>
            <m:t>(v)</m:t>
          </m:r>
        </m:oMath>
      </m:oMathPara>
    </w:p>
    <w:p w14:paraId="72F0EB96">
      <w:pPr>
        <w:spacing w:after="120"/>
        <w:ind w:firstLine="480"/>
        <w:rPr>
          <w:rFonts w:ascii="宋体" w:hAnsi="宋体" w:eastAsia="宋体"/>
          <w:sz w:val="24"/>
        </w:rPr>
      </w:pPr>
      <w:r>
        <w:rPr>
          <w:rFonts w:ascii="宋体" w:hAnsi="宋体" w:eastAsia="宋体"/>
          <w:sz w:val="24"/>
        </w:rPr>
        <w:t>其中 </w:t>
      </w:r>
      <w:r>
        <w:rPr>
          <w:rFonts w:ascii="宋体" w:hAnsi="宋体" w:eastAsia="宋体"/>
          <w:sz w:val="24"/>
          <w:highlight w:val="yellow"/>
        </w:rPr>
        <w:t>W_SH、W_CN、W_deg为可学习的权重矩阵</w:t>
      </w:r>
      <w:r>
        <w:rPr>
          <w:rFonts w:ascii="宋体" w:hAnsi="宋体" w:eastAsia="宋体"/>
          <w:sz w:val="24"/>
        </w:rPr>
        <w:t>，target 表示目标节点（如推荐任务中的目标岗位）。</w:t>
      </w:r>
    </w:p>
    <w:p w14:paraId="6C459BC4">
      <w:pPr>
        <w:spacing w:after="120"/>
        <w:ind w:firstLine="480"/>
        <w:rPr>
          <w:rFonts w:ascii="宋体" w:hAnsi="宋体" w:eastAsia="宋体"/>
          <w:sz w:val="24"/>
        </w:rPr>
      </w:pPr>
      <w:r>
        <w:rPr>
          <w:rFonts w:ascii="宋体" w:hAnsi="宋体" w:eastAsia="宋体"/>
          <w:sz w:val="24"/>
        </w:rPr>
        <w:t>（3）节点嵌入初始化。在传统 HeteroGraph Transformer 中，节点初始嵌入通常仅为 JobBERT 对节点文本（如岗位描述、公司简介）的编码结果。本文将图结构位置编码与语义嵌入在初始化阶段进行融合，得到</w:t>
      </w:r>
    </w:p>
    <w:p w14:paraId="27F563E8">
      <w:pPr>
        <w:spacing w:after="120"/>
        <w:ind w:firstLine="480"/>
      </w:pPr>
      <m:oMathPara>
        <m:oMath>
          <m:sSup>
            <m:sSupPr>
              <m:ctrlPr>
                <w:rPr>
                  <w:rFonts w:hint="default" w:ascii="Cambria Math" w:hAnsi="Cambria Math"/>
                </w:rPr>
              </m:ctrlPr>
            </m:sSupPr>
            <m:e>
              <m:r>
                <m:rPr/>
                <w:rPr>
                  <w:rFonts w:hint="default" w:ascii="Cambria Math" w:hAnsi="Cambria Math"/>
                </w:rPr>
                <m:t>H</m:t>
              </m:r>
              <m:ctrlPr>
                <w:rPr>
                  <w:rFonts w:ascii="Cambria Math" w:hAnsi="Cambria Math"/>
                </w:rPr>
              </m:ctrlPr>
            </m:e>
            <m:sup>
              <m:r>
                <m:rPr/>
                <w:rPr>
                  <w:rFonts w:hint="default" w:ascii="Cambria Math" w:hAnsi="Cambria Math"/>
                </w:rPr>
                <m:t>(0)</m:t>
              </m:r>
              <m:ctrlPr>
                <w:rPr>
                  <w:rFonts w:ascii="Cambria Math" w:hAnsi="Cambria Math"/>
                </w:rPr>
              </m:ctrlPr>
            </m:sup>
          </m:sSup>
          <m:r>
            <m:rPr/>
            <w:rPr>
              <w:rFonts w:hint="default" w:ascii="Cambria Math" w:hAnsi="Cambria Math"/>
            </w:rPr>
            <m:t>=JobBERT\_Embedding(V)+PE(V,target)</m:t>
          </m:r>
        </m:oMath>
      </m:oMathPara>
    </w:p>
    <w:p w14:paraId="0828FC17">
      <w:pPr>
        <w:spacing w:after="120"/>
        <w:ind w:firstLine="480"/>
        <w:rPr>
          <w:rFonts w:ascii="宋体" w:hAnsi="宋体" w:eastAsia="宋体"/>
          <w:sz w:val="24"/>
        </w:rPr>
      </w:pPr>
      <w:r>
        <w:rPr>
          <w:rFonts w:ascii="宋体" w:hAnsi="宋体" w:eastAsia="宋体"/>
          <w:sz w:val="24"/>
        </w:rPr>
        <w:t>其中 </w:t>
      </w:r>
      <w:r>
        <w:rPr>
          <w:rFonts w:ascii="宋体" w:hAnsi="宋体" w:eastAsia="宋体"/>
          <w:sz w:val="24"/>
          <w:highlight w:val="yellow"/>
        </w:rPr>
        <w:t>JobBERT_Embedding(V)</w:t>
      </w:r>
      <w:r>
        <w:rPr>
          <w:rFonts w:ascii="宋体" w:hAnsi="宋体" w:eastAsia="宋体"/>
          <w:sz w:val="24"/>
        </w:rPr>
        <w:t> 为所有节点的语义嵌入矩阵，</w:t>
      </w:r>
      <w:r>
        <w:rPr>
          <w:rFonts w:ascii="宋体" w:hAnsi="宋体" w:eastAsia="宋体"/>
          <w:sz w:val="24"/>
          <w:highlight w:val="yellow"/>
        </w:rPr>
        <w:t>PE(V,target)</w:t>
      </w:r>
      <w:r>
        <w:rPr>
          <w:rFonts w:ascii="宋体" w:hAnsi="宋体" w:eastAsia="宋体"/>
          <w:sz w:val="24"/>
        </w:rPr>
        <w:t> 为对应节点的图结构位置编码。通过这种方式，每个节点在进入 Transformer Block 之前，即同时携带了语义信息与图结构信息。</w:t>
      </w:r>
    </w:p>
    <w:p w14:paraId="4DF2E610">
      <w:pPr>
        <w:spacing w:after="120"/>
        <w:ind w:firstLine="480"/>
        <w:rPr>
          <w:rFonts w:ascii="宋体" w:hAnsi="宋体" w:eastAsia="宋体"/>
          <w:sz w:val="24"/>
        </w:rPr>
      </w:pPr>
      <w:r>
        <w:rPr>
          <w:rFonts w:ascii="宋体" w:hAnsi="宋体" w:eastAsia="宋体"/>
          <w:sz w:val="24"/>
        </w:rPr>
        <w:t>（4）多层 Transformer Block 与关系感知多头注意力。在节点嵌入初始化后，模型堆叠多层 Transformer Block 对异质图进行推理，每一层的更新形式为</w:t>
      </w:r>
    </w:p>
    <w:p w14:paraId="65EE828E">
      <w:pPr>
        <w:spacing w:after="120"/>
        <w:ind w:firstLine="480"/>
      </w:pPr>
      <m:oMathPara>
        <m:oMath>
          <m:sSup>
            <m:sSupPr>
              <m:ctrlPr>
                <w:rPr>
                  <w:rFonts w:hint="default" w:ascii="Cambria Math" w:hAnsi="Cambria Math"/>
                </w:rPr>
              </m:ctrlPr>
            </m:sSupPr>
            <m:e>
              <m:r>
                <m:rPr/>
                <w:rPr>
                  <w:rFonts w:hint="default" w:ascii="Cambria Math" w:hAnsi="Cambria Math"/>
                </w:rPr>
                <m:t>H</m:t>
              </m:r>
              <m:ctrlPr>
                <w:rPr>
                  <w:rFonts w:ascii="Cambria Math" w:hAnsi="Cambria Math"/>
                </w:rPr>
              </m:ctrlPr>
            </m:e>
            <m:sup>
              <m:r>
                <m:rPr/>
                <w:rPr>
                  <w:rFonts w:hint="default" w:ascii="Cambria Math" w:hAnsi="Cambria Math"/>
                </w:rPr>
                <m:t>(l+1)</m:t>
              </m:r>
              <m:ctrlPr>
                <w:rPr>
                  <w:rFonts w:ascii="Cambria Math" w:hAnsi="Cambria Math"/>
                </w:rPr>
              </m:ctrlPr>
            </m:sup>
          </m:sSup>
          <m:r>
            <m:rPr/>
            <w:rPr>
              <w:rFonts w:hint="default" w:ascii="Cambria Math" w:hAnsi="Cambria Math"/>
            </w:rPr>
            <m:t>=Transformer_Block(</m:t>
          </m:r>
          <m:sSup>
            <m:sSupPr>
              <m:ctrlPr>
                <w:rPr>
                  <w:rFonts w:hint="default" w:ascii="Cambria Math" w:hAnsi="Cambria Math"/>
                </w:rPr>
              </m:ctrlPr>
            </m:sSupPr>
            <m:e>
              <m:r>
                <m:rPr/>
                <w:rPr>
                  <w:rFonts w:hint="default" w:ascii="Cambria Math" w:hAnsi="Cambria Math"/>
                </w:rPr>
                <m:t>H</m:t>
              </m:r>
              <m:ctrlPr>
                <w:rPr>
                  <w:rFonts w:ascii="Cambria Math" w:hAnsi="Cambria Math"/>
                </w:rPr>
              </m:ctrlPr>
            </m:e>
            <m:sup>
              <m:r>
                <m:rPr/>
                <w:rPr>
                  <w:rFonts w:hint="default" w:ascii="Cambria Math" w:hAnsi="Cambria Math"/>
                </w:rPr>
                <m:t>(l)</m:t>
              </m:r>
              <m:ctrlPr>
                <w:rPr>
                  <w:rFonts w:ascii="Cambria Math" w:hAnsi="Cambria Math"/>
                </w:rPr>
              </m:ctrlPr>
            </m:sup>
          </m:sSup>
          <m:r>
            <m:rPr/>
            <w:rPr>
              <w:rFonts w:hint="default" w:ascii="Cambria Math" w:hAnsi="Cambria Math"/>
            </w:rPr>
            <m:t>,A,R)</m:t>
          </m:r>
        </m:oMath>
      </m:oMathPara>
    </w:p>
    <w:p w14:paraId="560CA023">
      <w:pPr>
        <w:spacing w:after="120"/>
        <w:ind w:firstLine="480"/>
        <w:rPr>
          <w:rFonts w:ascii="宋体" w:hAnsi="宋体" w:eastAsia="宋体"/>
          <w:sz w:val="24"/>
        </w:rPr>
      </w:pPr>
      <w:r>
        <w:rPr>
          <w:rFonts w:ascii="宋体" w:hAnsi="宋体" w:eastAsia="宋体"/>
          <w:sz w:val="24"/>
          <w:highlight w:val="yellow"/>
        </w:rPr>
        <w:t>其中 </w:t>
      </w:r>
      <w:r>
        <w:rPr>
          <w:highlight w:val="yellow"/>
        </w:rPr>
        <w:drawing>
          <wp:inline distT="0" distB="0" distL="114300" distR="114300">
            <wp:extent cx="196850" cy="177800"/>
            <wp:effectExtent l="0" t="0" r="6350" b="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0"/>
                    <a:stretch>
                      <a:fillRect/>
                    </a:stretch>
                  </pic:blipFill>
                  <pic:spPr>
                    <a:xfrm>
                      <a:off x="0" y="0"/>
                      <a:ext cx="196850" cy="177800"/>
                    </a:xfrm>
                    <a:prstGeom prst="rect">
                      <a:avLst/>
                    </a:prstGeom>
                    <a:noFill/>
                    <a:ln>
                      <a:noFill/>
                    </a:ln>
                  </pic:spPr>
                </pic:pic>
              </a:graphicData>
            </a:graphic>
          </wp:inline>
        </w:drawing>
      </w:r>
      <w:r>
        <w:rPr>
          <w:rFonts w:ascii="宋体" w:hAnsi="宋体" w:eastAsia="宋体"/>
          <w:sz w:val="24"/>
          <w:highlight w:val="yellow"/>
        </w:rPr>
        <w:t> 为第 l 层的节点表示，A 为图的邻接结构，R 为关系类型集合。</w:t>
      </w:r>
      <w:r>
        <w:rPr>
          <w:rFonts w:ascii="宋体" w:hAnsi="宋体" w:eastAsia="宋体"/>
          <w:sz w:val="24"/>
        </w:rPr>
        <w:t>每个 Transformer Block 包含关系感知多头注意力、残差连接与层归一化以及前馈网络等模块。关系感知多头注意力在计算注意力权重时显式引入关系类型信息。对于某一关系类型 r，注意力头的计算为：</w:t>
      </w:r>
    </w:p>
    <w:p w14:paraId="0C9CE36E">
      <w:pPr>
        <w:spacing w:after="120"/>
        <w:ind w:firstLine="480"/>
        <w:rPr>
          <w:rFonts w:ascii="宋体" w:hAnsi="宋体" w:eastAsia="宋体"/>
          <w:sz w:val="24"/>
        </w:rPr>
      </w:pPr>
      <m:oMathPara>
        <m:oMath>
          <m:sSub>
            <m:sSubPr>
              <m:ctrlPr>
                <w:rPr>
                  <w:rFonts w:hint="default" w:ascii="Cambria Math" w:hAnsi="Cambria Math"/>
                </w:rPr>
              </m:ctrlPr>
            </m:sSubPr>
            <m:e>
              <m:r>
                <m:rPr/>
                <w:rPr>
                  <w:rFonts w:hint="default" w:ascii="Cambria Math" w:hAnsi="Cambria Math"/>
                </w:rPr>
                <m:t>Attention</m:t>
              </m:r>
              <m:ctrlPr>
                <w:rPr>
                  <w:rFonts w:ascii="Cambria Math" w:hAnsi="Cambria Math"/>
                </w:rPr>
              </m:ctrlPr>
            </m:e>
            <m:sub>
              <m:r>
                <m:rPr/>
                <w:rPr>
                  <w:rFonts w:hint="default" w:ascii="Cambria Math" w:hAnsi="Cambria Math"/>
                </w:rPr>
                <m:t>r</m:t>
              </m:r>
              <m:ctrlPr>
                <w:rPr>
                  <w:rFonts w:ascii="Cambria Math" w:hAnsi="Cambria Math"/>
                </w:rPr>
              </m:ctrlPr>
            </m:sub>
          </m:sSub>
          <m:r>
            <m:rPr/>
            <w:rPr>
              <w:rFonts w:hint="default" w:ascii="Cambria Math" w:hAnsi="Cambria Math"/>
            </w:rPr>
            <m:t>(Q,K,V)=softmax</m:t>
          </m:r>
          <m:d>
            <m:dPr>
              <m:ctrlPr>
                <w:rPr>
                  <w:rFonts w:hint="default" w:ascii="Cambria Math" w:hAnsi="Cambria Math"/>
                  <w:i/>
                </w:rPr>
              </m:ctrlPr>
            </m:dPr>
            <m:e>
              <m:f>
                <m:fPr>
                  <m:ctrlPr>
                    <w:rPr>
                      <w:rFonts w:hint="default" w:ascii="Cambria Math" w:hAnsi="Cambria Math"/>
                      <w:i/>
                    </w:rPr>
                  </m:ctrlPr>
                </m:fPr>
                <m:num>
                  <m:r>
                    <m:rPr/>
                    <w:rPr>
                      <w:rFonts w:hint="default" w:ascii="Cambria Math" w:hAnsi="Cambria Math"/>
                    </w:rPr>
                    <m:t>(Q</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rQ</m:t>
                      </m:r>
                      <m:ctrlPr>
                        <w:rPr>
                          <w:rFonts w:ascii="Cambria Math" w:hAnsi="Cambria Math"/>
                        </w:rPr>
                      </m:ctrlPr>
                    </m:sub>
                  </m:sSub>
                  <m:r>
                    <m:rPr/>
                    <w:rPr>
                      <w:rFonts w:hint="default" w:ascii="Cambria Math" w:hAnsi="Cambria Math"/>
                    </w:rPr>
                    <m:t>)(K</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rK</m:t>
                      </m:r>
                      <m:ctrlPr>
                        <w:rPr>
                          <w:rFonts w:ascii="Cambria Math" w:hAnsi="Cambria Math"/>
                        </w:rPr>
                      </m:ctrlPr>
                    </m:sub>
                  </m:sSub>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i/>
                        </w:rPr>
                      </m:ctrlPr>
                    </m:radPr>
                    <m:deg>
                      <m:ctrlPr>
                        <w:rPr>
                          <w:rFonts w:ascii="Cambria Math" w:hAnsi="Cambria Math"/>
                        </w:rPr>
                      </m:ctrlPr>
                    </m:deg>
                    <m:e>
                      <m:sSub>
                        <m:sSubPr>
                          <m:ctrlPr>
                            <w:rPr>
                              <w:rFonts w:hint="default" w:ascii="Cambria Math" w:hAnsi="Cambria Math"/>
                            </w:rPr>
                          </m:ctrlPr>
                        </m:sSubPr>
                        <m:e>
                          <m:r>
                            <m:rPr/>
                            <w:rPr>
                              <w:rFonts w:hint="default" w:ascii="Cambria Math" w:hAnsi="Cambria Math"/>
                            </w:rPr>
                            <m:t>d</m:t>
                          </m:r>
                          <m:ctrlPr>
                            <w:rPr>
                              <w:rFonts w:ascii="Cambria Math" w:hAnsi="Cambria Math"/>
                            </w:rPr>
                          </m:ctrlPr>
                        </m:e>
                        <m:sub>
                          <m:r>
                            <m:rPr/>
                            <w:rPr>
                              <w:rFonts w:hint="default" w:ascii="Cambria Math" w:hAnsi="Cambria Math"/>
                            </w:rPr>
                            <m:t>k</m:t>
                          </m:r>
                          <m:ctrlPr>
                            <w:rPr>
                              <w:rFonts w:ascii="Cambria Math" w:hAnsi="Cambria Math"/>
                            </w:rPr>
                          </m:ctrlPr>
                        </m:sub>
                      </m:sSub>
                      <m:ctrlPr>
                        <w:rPr>
                          <w:rFonts w:hint="default" w:ascii="Cambria Math" w:hAnsi="Cambria Math"/>
                        </w:rPr>
                      </m:ctrlPr>
                    </m:e>
                  </m:rad>
                  <m:ctrlPr>
                    <w:rPr>
                      <w:rFonts w:hint="default" w:ascii="Cambria Math" w:hAnsi="Cambria Math"/>
                      <w:i/>
                    </w:rPr>
                  </m:ctrlPr>
                </m:den>
              </m:f>
              <m:ctrlPr>
                <w:rPr>
                  <w:rFonts w:hint="default" w:ascii="Cambria Math" w:hAnsi="Cambria Math"/>
                  <w:i/>
                </w:rPr>
              </m:ctrlPr>
            </m:e>
          </m:d>
          <m:r>
            <m:rPr/>
            <w:rPr>
              <w:rFonts w:hint="default" w:ascii="Cambria Math" w:hAnsi="Cambria Math"/>
            </w:rPr>
            <m:t>(V</m:t>
          </m:r>
          <m:sSub>
            <m:sSubPr>
              <m:ctrlPr>
                <w:rPr>
                  <w:rFonts w:hint="default" w:ascii="Cambria Math" w:hAnsi="Cambria Math"/>
                </w:rPr>
              </m:ctrlPr>
            </m:sSubPr>
            <m:e>
              <m:r>
                <m:rPr/>
                <w:rPr>
                  <w:rFonts w:hint="default" w:ascii="Cambria Math" w:hAnsi="Cambria Math"/>
                </w:rPr>
                <m:t>W</m:t>
              </m:r>
              <m:ctrlPr>
                <w:rPr>
                  <w:rFonts w:hint="default" w:ascii="Cambria Math" w:hAnsi="Cambria Math"/>
                  <w:i/>
                </w:rPr>
              </m:ctrlPr>
            </m:e>
            <m:sub>
              <m:r>
                <m:rPr/>
                <w:rPr>
                  <w:rFonts w:hint="default" w:ascii="Cambria Math" w:hAnsi="Cambria Math"/>
                </w:rPr>
                <m:t>rV</m:t>
              </m:r>
              <m:ctrlPr>
                <w:rPr>
                  <w:rFonts w:hint="default" w:ascii="Cambria Math" w:hAnsi="Cambria Math"/>
                  <w:i/>
                </w:rPr>
              </m:ctrlPr>
            </m:sub>
          </m:sSub>
          <m:r>
            <m:rPr/>
            <w:rPr>
              <w:rFonts w:hint="default" w:ascii="Cambria Math" w:hAnsi="Cambria Math"/>
            </w:rPr>
            <m:t>)</m:t>
          </m:r>
        </m:oMath>
      </m:oMathPara>
    </w:p>
    <w:p w14:paraId="665942B3">
      <w:pPr>
        <w:spacing w:after="120"/>
        <w:ind w:firstLine="480"/>
        <w:rPr>
          <w:rFonts w:ascii="宋体" w:hAnsi="宋体" w:eastAsia="宋体"/>
          <w:sz w:val="24"/>
        </w:rPr>
      </w:pPr>
      <w:r>
        <w:rPr>
          <w:rFonts w:ascii="宋体" w:hAnsi="宋体" w:eastAsia="宋体"/>
          <w:sz w:val="24"/>
        </w:rPr>
        <w:t>多头输出则为</w:t>
      </w:r>
    </w:p>
    <w:p w14:paraId="6DD84B03">
      <w:pPr>
        <w:spacing w:before="120" w:after="120" w:line="288" w:lineRule="auto"/>
        <w:ind w:left="0"/>
        <w:jc w:val="left"/>
      </w:pPr>
      <m:oMathPara>
        <m:oMath>
          <m:sSub>
            <m:sSubPr>
              <m:ctrlPr>
                <w:rPr>
                  <w:rFonts w:hint="default" w:ascii="Cambria Math" w:hAnsi="Cambria Math"/>
                </w:rPr>
              </m:ctrlPr>
            </m:sSubPr>
            <m:e>
              <m:r>
                <m:rPr/>
                <w:rPr>
                  <w:rFonts w:hint="default" w:ascii="Cambria Math" w:hAnsi="Cambria Math"/>
                </w:rPr>
                <m:t>MultiHead</m:t>
              </m:r>
              <m:ctrlPr>
                <w:rPr>
                  <w:rFonts w:ascii="Cambria Math" w:hAnsi="Cambria Math"/>
                </w:rPr>
              </m:ctrlPr>
            </m:e>
            <m:sub>
              <m:r>
                <m:rPr/>
                <w:rPr>
                  <w:rFonts w:hint="default" w:ascii="Cambria Math" w:hAnsi="Cambria Math"/>
                </w:rPr>
                <m:t>r</m:t>
              </m:r>
              <m:ctrlPr>
                <w:rPr>
                  <w:rFonts w:ascii="Cambria Math" w:hAnsi="Cambria Math"/>
                </w:rPr>
              </m:ctrlPr>
            </m:sub>
          </m:sSub>
          <m:r>
            <m:rPr/>
            <w:rPr>
              <w:rFonts w:hint="default" w:ascii="Cambria Math" w:hAnsi="Cambria Math"/>
            </w:rPr>
            <m:t>=Concat(</m:t>
          </m:r>
          <m:sSub>
            <m:sSubPr>
              <m:ctrlPr>
                <w:rPr>
                  <w:rFonts w:hint="default" w:ascii="Cambria Math" w:hAnsi="Cambria Math"/>
                </w:rPr>
              </m:ctrlPr>
            </m:sSubPr>
            <m:e>
              <m:r>
                <m:rPr/>
                <w:rPr>
                  <w:rFonts w:hint="default" w:ascii="Cambria Math" w:hAnsi="Cambria Math"/>
                </w:rPr>
                <m:t>head</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head</m:t>
              </m:r>
              <m:ctrlPr>
                <w:rPr>
                  <w:rFonts w:ascii="Cambria Math" w:hAnsi="Cambria Math"/>
                </w:rPr>
              </m:ctrlPr>
            </m:e>
            <m:sub>
              <m:r>
                <m:rPr/>
                <w:rPr>
                  <w:rFonts w:hint="default" w:ascii="Cambria Math" w:hAnsi="Cambria Math"/>
                </w:rPr>
                <m:t>h</m:t>
              </m:r>
              <m:ctrlPr>
                <w:rPr>
                  <w:rFonts w:ascii="Cambria Math" w:hAnsi="Cambria Math"/>
                </w:rPr>
              </m:ctrlPr>
            </m:sub>
          </m:sSub>
          <m:r>
            <m:rPr/>
            <w:rPr>
              <w:rFonts w:hint="default" w:ascii="Cambria Math" w:hAnsi="Cambria Math"/>
            </w:rPr>
            <m:t>)</m:t>
          </m:r>
          <m:sSup>
            <m:sSupPr>
              <m:ctrlPr>
                <w:rPr>
                  <w:rFonts w:hint="default" w:ascii="Cambria Math" w:hAnsi="Cambria Math"/>
                </w:rPr>
              </m:ctrlPr>
            </m:sSupPr>
            <m:e>
              <m:r>
                <m:rPr/>
                <w:rPr>
                  <w:rFonts w:hint="default" w:ascii="Cambria Math" w:hAnsi="Cambria Math"/>
                </w:rPr>
                <m:t>W</m:t>
              </m:r>
              <m:ctrlPr>
                <w:rPr>
                  <w:rFonts w:ascii="Cambria Math" w:hAnsi="Cambria Math"/>
                </w:rPr>
              </m:ctrlPr>
            </m:e>
            <m:sup>
              <m:r>
                <m:rPr/>
                <w:rPr>
                  <w:rFonts w:hint="default" w:ascii="Cambria Math" w:hAnsi="Cambria Math"/>
                </w:rPr>
                <m:t>O</m:t>
              </m:r>
              <m:ctrlPr>
                <w:rPr>
                  <w:rFonts w:ascii="Cambria Math" w:hAnsi="Cambria Math"/>
                </w:rPr>
              </m:ctrlPr>
            </m:sup>
          </m:sSup>
        </m:oMath>
      </m:oMathPara>
    </w:p>
    <w:p w14:paraId="1EE8AFFB">
      <w:pPr>
        <w:spacing w:after="120"/>
        <w:ind w:firstLine="480"/>
        <w:rPr>
          <w:rFonts w:ascii="宋体" w:hAnsi="宋体" w:eastAsia="宋体"/>
          <w:sz w:val="24"/>
        </w:rPr>
      </w:pPr>
      <w:r>
        <w:rPr>
          <w:rFonts w:ascii="宋体" w:hAnsi="宋体" w:eastAsia="宋体"/>
          <w:sz w:val="24"/>
        </w:rPr>
        <w:t>其中 </w:t>
      </w:r>
      <w:r>
        <w:rPr>
          <w:rFonts w:ascii="宋体" w:hAnsi="宋体" w:eastAsia="宋体"/>
          <w:sz w:val="24"/>
          <w:highlight w:val="yellow"/>
        </w:rPr>
        <w:t>W_rQ、W_rK、W_rV 为关系类型 r 对应的投影矩阵，d_k 为注意力维度。通过在注意力中引入关系类型特定的参数，模型能够区</w:t>
      </w:r>
      <w:r>
        <w:rPr>
          <w:rFonts w:ascii="宋体" w:hAnsi="宋体" w:eastAsia="宋体"/>
          <w:sz w:val="24"/>
        </w:rPr>
        <w:t>分“岗位-要求-技能”“岗位-属于-公司”等不同语义的边，提高对异质图结构的建模能力。</w:t>
      </w:r>
    </w:p>
    <w:p w14:paraId="5DC00F5E">
      <w:pPr>
        <w:numPr>
          <w:ilvl w:val="0"/>
          <w:numId w:val="14"/>
        </w:numPr>
        <w:spacing w:after="120"/>
        <w:ind w:firstLine="480"/>
        <w:rPr>
          <w:rFonts w:ascii="宋体" w:hAnsi="宋体" w:eastAsia="宋体"/>
          <w:sz w:val="24"/>
          <w:highlight w:val="yellow"/>
        </w:rPr>
      </w:pPr>
      <w:r>
        <w:rPr>
          <w:rFonts w:ascii="宋体" w:hAnsi="宋体" w:eastAsia="宋体"/>
          <w:sz w:val="24"/>
          <w:highlight w:val="yellow"/>
        </w:rPr>
        <w:t>路径推理。在得到多层 Transformer 编码后的节点表示后，模型进一步在图上执行基于路径的推理，挖掘从学生到岗位的多跳关联。路径搜索限定在最多 4 跳内，典型路径模式包括“学生→技能→岗位”“学生→项目→技能→岗位”“学生→技能→相似技能→岗位”等。对每一条路径 path，定义路径权重为</w:t>
      </w:r>
    </w:p>
    <w:p w14:paraId="3198C988">
      <w:pPr>
        <w:spacing w:after="120"/>
        <w:ind w:firstLine="480"/>
        <w:rPr>
          <w:rFonts w:hAnsi="Cambria Math"/>
          <w:i w:val="0"/>
        </w:rPr>
      </w:pPr>
      <m:oMathPara>
        <m:oMath>
          <m:r>
            <m:rPr/>
            <w:rPr>
              <w:rFonts w:hint="default" w:ascii="Cambria Math" w:hAnsi="Cambria Math"/>
            </w:rPr>
            <m:t>Path_Weight(path)=</m:t>
          </m:r>
          <m:nary>
            <m:naryPr>
              <m:chr m:val="∏"/>
              <m:limLoc m:val="undOvr"/>
              <m:supHide m:val="1"/>
              <m:ctrlPr>
                <w:rPr>
                  <w:rFonts w:hint="default" w:ascii="Cambria Math" w:hAnsi="Cambria Math"/>
                  <w:i/>
                </w:rPr>
              </m:ctrlPr>
            </m:naryPr>
            <m:sub>
              <m:r>
                <m:rPr/>
                <w:rPr>
                  <w:rFonts w:hint="default" w:ascii="Cambria Math" w:hAnsi="Cambria Math"/>
                </w:rPr>
                <m:t>e∈path</m:t>
              </m:r>
              <m:ctrlPr>
                <w:rPr>
                  <w:rFonts w:ascii="Cambria Math" w:hAnsi="Cambria Math"/>
                </w:rPr>
              </m:ctrlPr>
            </m:sub>
            <m:sup>
              <m:ctrlPr>
                <w:rPr>
                  <w:rFonts w:ascii="Cambria Math" w:hAnsi="Cambria Math"/>
                </w:rPr>
              </m:ctrlPr>
            </m:sup>
            <m:e>
              <m:r>
                <m:rPr/>
                <w:rPr>
                  <w:rFonts w:hint="default" w:ascii="Cambria Math" w:hAnsi="Cambria Math"/>
                </w:rPr>
                <m:t>edge_weight</m:t>
              </m:r>
              <m:ctrlPr>
                <w:rPr>
                  <w:rFonts w:ascii="Cambria Math" w:hAnsi="Cambria Math"/>
                </w:rPr>
              </m:ctrlPr>
            </m:e>
          </m:nary>
          <m:r>
            <m:rPr/>
            <w:rPr>
              <w:rFonts w:hint="default" w:ascii="Cambria Math" w:hAnsi="Cambria Math"/>
            </w:rPr>
            <m:t>(e)</m:t>
          </m:r>
          <m:r>
            <m:rPr>
              <m:sty m:val="p"/>
            </m:rPr>
            <w:rPr>
              <w:rFonts w:hint="default" w:ascii="Cambria Math" w:hAnsi="Cambria Math"/>
            </w:rPr>
            <m:t>×</m:t>
          </m:r>
          <m:sSup>
            <m:sSupPr>
              <m:ctrlPr>
                <w:rPr>
                  <w:rFonts w:hint="default" w:ascii="Cambria Math" w:hAnsi="Cambria Math"/>
                </w:rPr>
              </m:ctrlPr>
            </m:sSupPr>
            <m:e>
              <m:r>
                <m:rPr/>
                <w:rPr>
                  <w:rFonts w:hint="default" w:ascii="Cambria Math" w:hAnsi="Cambria Math"/>
                </w:rPr>
                <m:t>α</m:t>
              </m:r>
              <m:ctrlPr>
                <w:rPr>
                  <w:rFonts w:ascii="Cambria Math" w:hAnsi="Cambria Math"/>
                </w:rPr>
              </m:ctrlPr>
            </m:e>
            <m:sup>
              <m:r>
                <m:rPr/>
                <w:rPr>
                  <w:rFonts w:hint="default" w:ascii="Cambria Math" w:hAnsi="Cambria Math"/>
                </w:rPr>
                <m:t>(length(path)−1)</m:t>
              </m:r>
              <m:ctrlPr>
                <w:rPr>
                  <w:rFonts w:ascii="Cambria Math" w:hAnsi="Cambria Math"/>
                </w:rPr>
              </m:ctrlPr>
            </m:sup>
          </m:sSup>
        </m:oMath>
      </m:oMathPara>
    </w:p>
    <w:p w14:paraId="2687C03D">
      <w:pPr>
        <w:spacing w:after="120"/>
        <w:ind w:firstLine="480"/>
      </w:pPr>
      <w:r>
        <w:rPr>
          <w:rFonts w:ascii="宋体" w:hAnsi="宋体" w:eastAsia="宋体"/>
          <w:sz w:val="24"/>
        </w:rPr>
        <w:t>其中 </w:t>
      </w:r>
      <w:r>
        <w:rPr>
          <w:rFonts w:ascii="宋体" w:hAnsi="宋体" w:eastAsia="宋体"/>
          <w:sz w:val="24"/>
          <w:highlight w:val="yellow"/>
        </w:rPr>
        <w:t>edge_weight(e)) 为边权重，α∈(0,1) </w:t>
      </w:r>
      <w:r>
        <w:rPr>
          <w:rFonts w:ascii="宋体" w:hAnsi="宋体" w:eastAsia="宋体"/>
          <w:sz w:val="24"/>
        </w:rPr>
        <w:t>为路径长度衰减因子。路径推理结果既可用于推荐打分，也可作为推荐理由生成的依据。</w:t>
      </w:r>
    </w:p>
    <w:p w14:paraId="1916202F">
      <w:pPr>
        <w:ind w:left="105"/>
        <w:outlineLvl w:val="3"/>
        <w:rPr>
          <w:rFonts w:hint="eastAsia"/>
        </w:rPr>
      </w:pPr>
      <w:r>
        <w:rPr>
          <w:rFonts w:hint="eastAsia"/>
        </w:rPr>
        <w:t>5.</w:t>
      </w:r>
      <w:r>
        <w:rPr>
          <w:rFonts w:hint="eastAsia"/>
          <w:lang w:val="en-US" w:eastAsia="zh-CN"/>
        </w:rPr>
        <w:t>3</w:t>
      </w:r>
      <w:r>
        <w:rPr>
          <w:rFonts w:hint="eastAsia"/>
        </w:rPr>
        <w:t>推荐流程图</w:t>
      </w:r>
    </w:p>
    <w:p w14:paraId="61D0C493">
      <w:pPr>
        <w:ind w:left="105"/>
        <w:outlineLvl w:val="9"/>
      </w:pPr>
      <w:r>
        <w:rPr>
          <w:rFonts w:hint="eastAsia" w:asciiTheme="minorEastAsia" w:hAnsiTheme="minorEastAsia" w:cstheme="minorEastAsia"/>
          <w:sz w:val="24"/>
        </w:rPr>
        <w:drawing>
          <wp:inline distT="0" distB="0" distL="114300" distR="114300">
            <wp:extent cx="4264660" cy="2611755"/>
            <wp:effectExtent l="0" t="0" r="2540" b="4445"/>
            <wp:docPr id="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5"/>
                    <pic:cNvPicPr>
                      <a:picLocks noChangeAspect="1"/>
                    </pic:cNvPicPr>
                  </pic:nvPicPr>
                  <pic:blipFill>
                    <a:blip r:embed="rId11"/>
                    <a:stretch>
                      <a:fillRect/>
                    </a:stretch>
                  </pic:blipFill>
                  <pic:spPr>
                    <a:xfrm>
                      <a:off x="0" y="0"/>
                      <a:ext cx="4264660" cy="2611755"/>
                    </a:xfrm>
                    <a:prstGeom prst="rect">
                      <a:avLst/>
                    </a:prstGeom>
                    <a:noFill/>
                    <a:ln>
                      <a:noFill/>
                    </a:ln>
                  </pic:spPr>
                </pic:pic>
              </a:graphicData>
            </a:graphic>
          </wp:inline>
        </w:drawing>
      </w:r>
    </w:p>
    <w:p w14:paraId="21122E7F">
      <w:pPr>
        <w:outlineLvl w:val="3"/>
        <w:rPr>
          <w:rFonts w:hint="eastAsia"/>
        </w:rPr>
      </w:pPr>
      <w:r>
        <w:rPr>
          <w:rFonts w:hint="eastAsia"/>
        </w:rPr>
        <w:t>5.</w:t>
      </w:r>
      <w:r>
        <w:rPr>
          <w:rFonts w:hint="eastAsia"/>
          <w:lang w:val="en-US" w:eastAsia="zh-CN"/>
        </w:rPr>
        <w:t>4</w:t>
      </w:r>
      <w:r>
        <w:rPr>
          <w:rFonts w:hint="eastAsia"/>
        </w:rPr>
        <w:t xml:space="preserve"> 多维度融合的推荐分数算法</w:t>
      </w:r>
    </w:p>
    <w:p w14:paraId="7F300FB0">
      <w:pPr>
        <w:outlineLvl w:val="9"/>
        <w:rPr>
          <w:rFonts w:hint="eastAsia"/>
          <w:strike/>
          <w:dstrike w:val="0"/>
        </w:rPr>
      </w:pPr>
      <w:r>
        <w:rPr>
          <w:rFonts w:hint="eastAsia"/>
          <w:strike/>
          <w:dstrike w:val="0"/>
        </w:rPr>
        <w:t>多维度融合推荐层</w:t>
      </w:r>
    </w:p>
    <w:p w14:paraId="6BA4C9A9">
      <w:pPr>
        <w:outlineLvl w:val="9"/>
        <w:rPr>
          <w:rFonts w:hint="eastAsia"/>
          <w:strike/>
          <w:dstrike w:val="0"/>
        </w:rPr>
      </w:pPr>
      <w:r>
        <w:rPr>
          <w:rFonts w:hint="eastAsia"/>
          <w:strike/>
          <w:dstrike w:val="0"/>
        </w:rPr>
        <w:t xml:space="preserve">  • 语义相似度</w:t>
      </w:r>
    </w:p>
    <w:p w14:paraId="514EB91B">
      <w:pPr>
        <w:outlineLvl w:val="9"/>
        <w:rPr>
          <w:rFonts w:hint="eastAsia"/>
          <w:strike/>
          <w:dstrike w:val="0"/>
        </w:rPr>
      </w:pPr>
      <w:r>
        <w:rPr>
          <w:rFonts w:hint="eastAsia"/>
          <w:strike/>
          <w:dstrike w:val="0"/>
        </w:rPr>
        <w:t xml:space="preserve">  • 评价指标匹配度</w:t>
      </w:r>
    </w:p>
    <w:p w14:paraId="14D068BE">
      <w:pPr>
        <w:outlineLvl w:val="9"/>
        <w:rPr>
          <w:rFonts w:hint="eastAsia"/>
          <w:strike/>
          <w:dstrike w:val="0"/>
        </w:rPr>
      </w:pPr>
      <w:r>
        <w:rPr>
          <w:rFonts w:hint="eastAsia"/>
          <w:strike/>
          <w:dstrike w:val="0"/>
        </w:rPr>
        <w:t xml:space="preserve">  • 图匹配度</w:t>
      </w:r>
    </w:p>
    <w:p w14:paraId="499348CF">
      <w:pPr>
        <w:outlineLvl w:val="9"/>
        <w:rPr>
          <w:rFonts w:hint="eastAsia"/>
          <w:strike/>
          <w:dstrike w:val="0"/>
        </w:rPr>
      </w:pPr>
      <w:r>
        <w:rPr>
          <w:rFonts w:hint="eastAsia"/>
          <w:strike/>
          <w:dstrike w:val="0"/>
        </w:rPr>
        <w:t xml:space="preserve">  • 路径匹配度</w:t>
      </w:r>
    </w:p>
    <w:p w14:paraId="2B1A1054">
      <w:pPr>
        <w:outlineLvl w:val="9"/>
        <w:rPr>
          <w:rFonts w:ascii="宋体" w:hAnsi="宋体" w:eastAsia="宋体" w:cs="宋体"/>
          <w:strike/>
          <w:dstrike w:val="0"/>
          <w:sz w:val="24"/>
          <w:szCs w:val="24"/>
          <w:highlight w:val="none"/>
        </w:rPr>
      </w:pPr>
      <w:r>
        <w:rPr>
          <w:rFonts w:ascii="宋体" w:hAnsi="宋体" w:eastAsia="宋体" w:cs="宋体"/>
          <w:sz w:val="24"/>
          <w:szCs w:val="24"/>
          <w:highlight w:val="none"/>
        </w:rPr>
        <w:t>在 IT 学生岗位推荐场景中，传统推荐方法在实际应用中暴露出一系列问题。</w:t>
      </w:r>
      <w:r>
        <w:rPr>
          <w:rFonts w:hint="eastAsia" w:ascii="宋体" w:hAnsi="宋体" w:eastAsia="宋体" w:cs="宋体"/>
          <w:sz w:val="24"/>
          <w:szCs w:val="24"/>
          <w:highlight w:val="yellow"/>
          <w:lang w:val="en-US" w:eastAsia="zh-CN"/>
        </w:rPr>
        <w:t>第一</w:t>
      </w:r>
      <w:r>
        <w:rPr>
          <w:rFonts w:ascii="宋体" w:hAnsi="宋体" w:eastAsia="宋体" w:cs="宋体"/>
          <w:sz w:val="24"/>
          <w:szCs w:val="24"/>
          <w:highlight w:val="yellow"/>
        </w:rPr>
        <w:t>，</w:t>
      </w:r>
      <w:r>
        <w:rPr>
          <w:rFonts w:ascii="宋体" w:hAnsi="宋体" w:eastAsia="宋体" w:cs="宋体"/>
          <w:sz w:val="24"/>
          <w:szCs w:val="24"/>
          <w:highlight w:val="none"/>
        </w:rPr>
        <w:t>仅依赖单一维度的匹配往往难以准确刻画学生与岗位之间的真实契合程度。基于关键词或简单文本相似度的匹配方法，容易受到简历与岗位描述表述差异的影响：同一能力在简历与岗位中可能使用不同的描述方式，导致相似性被低估；同时，这类方法通常无法同时考虑技术能力、综合素养、实践经验和教育背景等多个维度，容易出现“部分能力高度匹配但整体评价偏低”或“文本相似但核心能力不匹配”的情况。</w:t>
      </w:r>
    </w:p>
    <w:p w14:paraId="5E61370B">
      <w:pPr>
        <w:outlineLvl w:val="9"/>
        <w:rPr>
          <w:rFonts w:ascii="宋体" w:hAnsi="宋体" w:eastAsia="宋体" w:cs="宋体"/>
          <w:sz w:val="24"/>
          <w:szCs w:val="24"/>
          <w:highlight w:val="none"/>
        </w:rPr>
      </w:pPr>
      <w:r>
        <w:rPr>
          <w:rFonts w:hint="eastAsia" w:ascii="宋体" w:hAnsi="宋体" w:eastAsia="宋体" w:cs="宋体"/>
          <w:strike w:val="0"/>
          <w:dstrike w:val="0"/>
          <w:sz w:val="24"/>
          <w:szCs w:val="24"/>
          <w:highlight w:val="yellow"/>
          <w:lang w:val="en-US" w:eastAsia="zh-CN"/>
        </w:rPr>
        <w:t>第二</w:t>
      </w:r>
      <w:r>
        <w:rPr>
          <w:rFonts w:ascii="宋体" w:hAnsi="宋体" w:eastAsia="宋体" w:cs="宋体"/>
          <w:strike w:val="0"/>
          <w:dstrike w:val="0"/>
          <w:sz w:val="24"/>
          <w:szCs w:val="24"/>
          <w:highlight w:val="yellow"/>
        </w:rPr>
        <w:t>，</w:t>
      </w:r>
      <w:r>
        <w:rPr>
          <w:rFonts w:ascii="宋体" w:hAnsi="宋体" w:eastAsia="宋体" w:cs="宋体"/>
          <w:strike w:val="0"/>
          <w:dstrike w:val="0"/>
          <w:sz w:val="24"/>
          <w:szCs w:val="24"/>
          <w:highlight w:val="none"/>
        </w:rPr>
        <w:t>传统深度学习推荐模型多为“黑盒”结构，可解释性不足。</w:t>
      </w:r>
      <w:r>
        <w:rPr>
          <w:rFonts w:ascii="宋体" w:hAnsi="宋体" w:eastAsia="宋体" w:cs="宋体"/>
          <w:sz w:val="24"/>
          <w:szCs w:val="24"/>
          <w:highlight w:val="none"/>
        </w:rPr>
        <w:t>学生和教师往往希望了解“系统为什么推荐这个岗位”“哪些能力是匹配的”“哪些方面存在差距”，而单一的相似度分数很难给出清晰的解释。这不仅影响用户对系统的信任度，也不利于学生根据推荐结果制定有针对性的能力提升计划。</w:t>
      </w:r>
      <w:r>
        <w:rPr>
          <w:rFonts w:hint="eastAsia" w:ascii="宋体" w:hAnsi="宋体" w:eastAsia="宋体" w:cs="宋体"/>
          <w:sz w:val="24"/>
          <w:szCs w:val="24"/>
          <w:highlight w:val="yellow"/>
          <w:lang w:val="en-US" w:eastAsia="zh-CN"/>
        </w:rPr>
        <w:t>第三</w:t>
      </w:r>
      <w:r>
        <w:rPr>
          <w:rFonts w:ascii="宋体" w:hAnsi="宋体" w:eastAsia="宋体" w:cs="宋体"/>
          <w:sz w:val="24"/>
          <w:szCs w:val="24"/>
          <w:highlight w:val="yellow"/>
        </w:rPr>
        <w:t>，</w:t>
      </w:r>
      <w:r>
        <w:rPr>
          <w:rFonts w:ascii="宋体" w:hAnsi="宋体" w:eastAsia="宋体" w:cs="宋体"/>
          <w:sz w:val="24"/>
          <w:szCs w:val="24"/>
          <w:highlight w:val="none"/>
        </w:rPr>
        <w:t>技能、岗位、公司等实体之间普遍存在复杂且多对多的关联关系，例如某些技能可以迁移到多个岗位，不同公司在相同岗位上的技能要求也存在差异。传统基于向量的表示方法难以显式建模这些关系，更难通过推理挖掘出诸如“学生掌握 Python，而岗位要求 Django，两者通过技术栈存在隐含关联”之类的潜在匹配模式。</w:t>
      </w:r>
    </w:p>
    <w:p w14:paraId="7D74513F">
      <w:pPr>
        <w:outlineLvl w:val="9"/>
        <w:rPr>
          <w:rFonts w:ascii="宋体" w:hAnsi="宋体" w:eastAsia="宋体" w:cs="宋体"/>
          <w:sz w:val="24"/>
          <w:szCs w:val="24"/>
          <w:highlight w:val="yellow"/>
        </w:rPr>
      </w:pPr>
    </w:p>
    <w:p w14:paraId="3FFDCB0E">
      <w:pPr>
        <w:outlineLvl w:val="9"/>
        <w:rPr>
          <w:rFonts w:ascii="宋体" w:hAnsi="宋体" w:eastAsia="宋体" w:cs="宋体"/>
          <w:strike/>
          <w:dstrike w:val="0"/>
          <w:sz w:val="24"/>
          <w:szCs w:val="24"/>
          <w:highlight w:val="yellow"/>
        </w:rPr>
      </w:pPr>
      <w:r>
        <w:rPr>
          <w:rFonts w:ascii="宋体" w:hAnsi="宋体" w:eastAsia="宋体" w:cs="宋体"/>
          <w:sz w:val="24"/>
          <w:szCs w:val="24"/>
          <w:highlight w:val="none"/>
        </w:rPr>
        <w:t>最后，传统方法通常只考虑单一匹配度指标，容易导致推荐结果过于集中在少数岗位上，忽视了在某些维度具有发展潜力但暂时不完全匹配的岗位，推荐结果的多样性与探索性不足。基于上述问题，本研究设计了多维度融合推荐算法，将 JobBERT 语义相似度、评价指标匹配度、图结构匹配度以及路径推理匹配度有机结合，在技术能力、综合素养、实践经验和教育背景等多个维度上对学生与岗位进行全面评估；</w:t>
      </w:r>
      <w:r>
        <w:rPr>
          <w:rFonts w:ascii="宋体" w:hAnsi="宋体" w:eastAsia="宋体" w:cs="宋体"/>
          <w:strike/>
          <w:dstrike w:val="0"/>
          <w:sz w:val="24"/>
          <w:szCs w:val="24"/>
          <w:highlight w:val="yellow"/>
        </w:rPr>
        <w:t>三是显著提升推荐结果的可解释性，通过知识图谱中的路径推理明确展示“学生具备哪些能力”“这些能力如何支撑某个岗位的推荐”，同时给出针对性的能力提升建议；四是显式建模技能、岗位、公司等实体之间的关系，利用知识图谱与图神经网络从结构层面挖掘隐含关联；五是在 Top-K 推荐阶段引入多样性约束，既保证高匹配度岗位优先呈现，又兼顾岗位类型与发展方向的多样性，从而为学生提供更丰富、更具探索性的选择空间。</w:t>
      </w:r>
    </w:p>
    <w:p w14:paraId="02BB6680">
      <w:pPr>
        <w:outlineLvl w:val="9"/>
        <w:rPr>
          <w:rFonts w:hint="eastAsia" w:ascii="宋体" w:hAnsi="宋体" w:eastAsia="宋体" w:cs="宋体"/>
          <w:strike/>
          <w:dstrike w:val="0"/>
          <w:sz w:val="24"/>
          <w:szCs w:val="24"/>
          <w:highlight w:val="yellow"/>
        </w:rPr>
      </w:pPr>
    </w:p>
    <w:p w14:paraId="78561FFD">
      <w:pPr>
        <w:keepNext w:val="0"/>
        <w:keepLines w:val="0"/>
        <w:widowControl/>
        <w:suppressLineNumbers w:val="0"/>
        <w:shd w:val="clear" w:fill="FFFFFF"/>
        <w:spacing w:line="190" w:lineRule="atLeast"/>
        <w:jc w:val="left"/>
        <w:outlineLvl w:val="4"/>
        <w:rPr>
          <w:rFonts w:hint="default" w:ascii="Consolas" w:hAnsi="Consolas" w:eastAsia="Consolas" w:cs="Consolas"/>
          <w:b w:val="0"/>
          <w:bCs w:val="0"/>
          <w:color w:val="000000"/>
          <w:sz w:val="14"/>
          <w:szCs w:val="14"/>
        </w:rPr>
      </w:pPr>
      <w:r>
        <w:rPr>
          <w:rFonts w:hint="eastAsia" w:ascii="Consolas" w:hAnsi="Consolas" w:eastAsia="Consolas" w:cs="Consolas"/>
          <w:b/>
          <w:bCs/>
          <w:color w:val="800000"/>
          <w:kern w:val="0"/>
          <w:sz w:val="14"/>
          <w:szCs w:val="14"/>
          <w:shd w:val="clear" w:fill="FFFFFF"/>
          <w:lang w:val="en-US" w:eastAsia="zh-CN" w:bidi="ar"/>
        </w:rPr>
        <w:t>5</w:t>
      </w:r>
      <w:r>
        <w:rPr>
          <w:rFonts w:hint="default" w:ascii="Consolas" w:hAnsi="Consolas" w:eastAsia="Consolas" w:cs="Consolas"/>
          <w:b/>
          <w:bCs/>
          <w:color w:val="800000"/>
          <w:kern w:val="0"/>
          <w:sz w:val="14"/>
          <w:szCs w:val="14"/>
          <w:shd w:val="clear" w:fill="FFFFFF"/>
          <w:lang w:val="en-US" w:eastAsia="zh-CN" w:bidi="ar"/>
        </w:rPr>
        <w:t>.4.1 推荐分数</w:t>
      </w:r>
      <w:r>
        <w:rPr>
          <w:rFonts w:hint="eastAsia" w:ascii="Consolas" w:hAnsi="Consolas" w:eastAsia="Consolas" w:cs="Consolas"/>
          <w:b/>
          <w:bCs/>
          <w:color w:val="800000"/>
          <w:kern w:val="0"/>
          <w:sz w:val="14"/>
          <w:szCs w:val="14"/>
          <w:shd w:val="clear" w:fill="FFFFFF"/>
          <w:lang w:val="en-US" w:eastAsia="zh-CN" w:bidi="ar"/>
        </w:rPr>
        <w:t>算法</w:t>
      </w:r>
      <w:r>
        <w:rPr>
          <w:rFonts w:hint="default" w:ascii="Consolas" w:hAnsi="Consolas" w:eastAsia="Consolas" w:cs="Consolas"/>
          <w:b/>
          <w:bCs/>
          <w:color w:val="800000"/>
          <w:kern w:val="0"/>
          <w:sz w:val="14"/>
          <w:szCs w:val="14"/>
          <w:shd w:val="clear" w:fill="FFFFFF"/>
          <w:lang w:val="en-US" w:eastAsia="zh-CN" w:bidi="ar"/>
        </w:rPr>
        <w:t>计算公式</w:t>
      </w:r>
    </w:p>
    <w:p w14:paraId="6B77163A">
      <w:pPr>
        <w:keepNext w:val="0"/>
        <w:keepLines w:val="0"/>
        <w:widowControl/>
        <w:suppressLineNumbers w:val="0"/>
        <w:shd w:val="clear" w:fill="FFFFFF"/>
        <w:spacing w:line="190" w:lineRule="atLeast"/>
        <w:jc w:val="left"/>
      </w:pPr>
      <w:r>
        <w:rPr>
          <w:rFonts w:hint="default" w:ascii="Consolas" w:hAnsi="Consolas" w:eastAsia="Consolas" w:cs="Consolas"/>
          <w:b w:val="0"/>
          <w:bCs w:val="0"/>
          <w:color w:val="000000"/>
          <w:kern w:val="0"/>
          <w:sz w:val="14"/>
          <w:szCs w:val="14"/>
          <w:shd w:val="clear" w:fill="FFFFFF"/>
          <w:lang w:val="en-US" w:eastAsia="zh-CN" w:bidi="ar"/>
        </w:rPr>
        <w:t>为综合利用多源信息对学生与岗位之间的匹配程度进行建模，本文在 IT 岗位知识图谱和 JobBERT 语义表示的基础上，设计了多维度融合的推荐分数计算公式。最终推荐分数记为 Final_Score(student, job)，由四个子分数加权求和构成，分别对应语义相似度、评价指标匹配度、图神经网络匹配度以及路径推理匹配度，形式为：</w:t>
      </w:r>
    </w:p>
    <w:p w14:paraId="2CA1ED30">
      <w:pPr>
        <w:keepNext w:val="0"/>
        <w:keepLines w:val="0"/>
        <w:widowControl/>
        <w:suppressLineNumbers w:val="0"/>
        <w:shd w:val="clear" w:fill="FFFFFF"/>
        <w:spacing w:line="190" w:lineRule="atLeast"/>
        <w:ind w:firstLine="293"/>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000000"/>
          <w:kern w:val="0"/>
          <w:sz w:val="14"/>
          <w:szCs w:val="14"/>
          <w:shd w:val="clear" w:fill="FFFFFF"/>
          <w:lang w:val="en-US" w:eastAsia="zh-CN" w:bidi="ar"/>
        </w:rPr>
        <w:t xml:space="preserve">          </w:t>
      </w:r>
    </w:p>
    <w:p w14:paraId="3D7E3A70">
      <w:pPr>
        <w:spacing w:before="120" w:after="120" w:line="288" w:lineRule="auto"/>
        <w:ind w:left="0"/>
        <w:jc w:val="left"/>
      </w:pPr>
      <m:oMathPara>
        <m:oMath>
          <m:r>
            <m:rPr/>
            <w:rPr>
              <w:rFonts w:hint="default" w:ascii="Cambria Math" w:hAnsi="Cambria Math"/>
            </w:rPr>
            <m:t>Final_Score(student,job)=α⋅Sim_Semantic(student,job)+β⋅Match_Indicators(student,job)+γ⋅Match_Graph(student,job)+δ⋅Match_Path(student,job)</m:t>
          </m:r>
        </m:oMath>
      </m:oMathPara>
    </w:p>
    <w:p w14:paraId="0AD4A23D">
      <w:pPr>
        <w:keepNext w:val="0"/>
        <w:keepLines w:val="0"/>
        <w:widowControl/>
        <w:suppressLineNumbers w:val="0"/>
        <w:shd w:val="clear" w:fill="FFFFFF"/>
        <w:spacing w:line="190" w:lineRule="atLeast"/>
        <w:ind w:firstLine="293"/>
        <w:jc w:val="left"/>
        <w:rPr>
          <w:rFonts w:hint="default" w:ascii="Consolas" w:hAnsi="Consolas" w:eastAsia="Consolas" w:cs="Consolas"/>
          <w:b w:val="0"/>
          <w:bCs w:val="0"/>
          <w:color w:val="000000"/>
          <w:kern w:val="0"/>
          <w:sz w:val="14"/>
          <w:szCs w:val="14"/>
          <w:shd w:val="clear" w:fill="FFFFFF"/>
          <w:lang w:val="en-US" w:eastAsia="zh-CN" w:bidi="ar"/>
        </w:rPr>
      </w:pPr>
    </w:p>
    <w:p w14:paraId="2640B6E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000000"/>
          <w:kern w:val="0"/>
          <w:sz w:val="14"/>
          <w:szCs w:val="14"/>
          <w:shd w:val="clear" w:fill="FFFFFF"/>
          <w:lang w:val="en-US" w:eastAsia="zh-CN" w:bidi="ar"/>
        </w:rPr>
        <w:t>其中，Sim_Semantic 表示 JobBERT 语义相似度，反映学生简历与岗位描述在语言层面的匹配程度；</w:t>
      </w:r>
    </w:p>
    <w:p w14:paraId="64BE0360">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000000"/>
          <w:kern w:val="0"/>
          <w:sz w:val="14"/>
          <w:szCs w:val="14"/>
          <w:shd w:val="clear" w:fill="FFFFFF"/>
          <w:lang w:val="en-US" w:eastAsia="zh-CN" w:bidi="ar"/>
        </w:rPr>
        <w:t>Match_Indicators 表示基于四个一级评价指标（技术能力、综合素养、实践经验、教育背景）的匹配度；</w:t>
      </w:r>
    </w:p>
    <w:p w14:paraId="7D1E0F9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000000"/>
          <w:kern w:val="0"/>
          <w:sz w:val="14"/>
          <w:szCs w:val="14"/>
          <w:shd w:val="clear" w:fill="FFFFFF"/>
          <w:lang w:val="en-US" w:eastAsia="zh-CN" w:bidi="ar"/>
        </w:rPr>
        <w:t>Match_Graph 表示基于改进异构图 Transformer 得到的图神经网络匹配度；</w:t>
      </w:r>
    </w:p>
    <w:p w14:paraId="741AE98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000000"/>
          <w:kern w:val="0"/>
          <w:sz w:val="14"/>
          <w:szCs w:val="14"/>
          <w:shd w:val="clear" w:fill="FFFFFF"/>
          <w:lang w:val="en-US" w:eastAsia="zh-CN" w:bidi="ar"/>
        </w:rPr>
        <w:t>Match_</w:t>
      </w:r>
      <w:r>
        <w:rPr>
          <w:rFonts w:hint="eastAsia" w:ascii="Consolas" w:hAnsi="Consolas" w:eastAsia="Consolas" w:cs="Consolas"/>
          <w:b w:val="0"/>
          <w:bCs w:val="0"/>
          <w:color w:val="000000"/>
          <w:kern w:val="0"/>
          <w:sz w:val="14"/>
          <w:szCs w:val="14"/>
          <w:shd w:val="clear" w:fill="FFFFFF"/>
          <w:lang w:val="en-US" w:eastAsia="zh-CN" w:bidi="ar"/>
        </w:rPr>
        <w:t>Path</w:t>
      </w:r>
      <w:r>
        <w:rPr>
          <w:rFonts w:hint="default" w:ascii="Consolas" w:hAnsi="Consolas" w:eastAsia="Consolas" w:cs="Consolas"/>
          <w:b w:val="0"/>
          <w:bCs w:val="0"/>
          <w:color w:val="000000"/>
          <w:kern w:val="0"/>
          <w:sz w:val="14"/>
          <w:szCs w:val="14"/>
          <w:shd w:val="clear" w:fill="FFFFFF"/>
          <w:lang w:val="en-US" w:eastAsia="zh-CN" w:bidi="ar"/>
        </w:rPr>
        <w:t xml:space="preserve"> 表示基于知识图谱路径推理得到的匹配度。</w:t>
      </w:r>
    </w:p>
    <w:p w14:paraId="118D8E95">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color w:val="000000"/>
          <w:kern w:val="0"/>
          <w:sz w:val="14"/>
          <w:szCs w:val="14"/>
          <w:shd w:val="clear" w:fill="FFFFFF"/>
          <w:lang w:val="en-US" w:eastAsia="zh-CN" w:bidi="ar"/>
        </w:rPr>
        <w:t xml:space="preserve">四个权重参数 alpha, beta, gamma,delta 满足约束 </w:t>
      </w:r>
      <m:oMath>
        <m:r>
          <m:rPr/>
          <w:rPr>
            <w:rFonts w:ascii="Cambria Math" w:hAnsi="Cambria Math"/>
          </w:rPr>
          <m:t>α=0.2,β=0.3,γ=0.3,δ=0.2</m:t>
        </m:r>
      </m:oMath>
      <w:r>
        <w:rPr>
          <w:rFonts w:ascii="Arial" w:hAnsi="Arial" w:eastAsia="等线" w:cs="Arial"/>
          <w:sz w:val="22"/>
        </w:rPr>
        <w:t xml:space="preserve">，且 </w:t>
      </w:r>
      <m:oMath>
        <m:r>
          <m:rPr/>
          <w:rPr>
            <w:rFonts w:ascii="Cambria Math" w:hAnsi="Cambria Math"/>
          </w:rPr>
          <m:t>α+β+γ+δ=1</m:t>
        </m:r>
      </m:oMath>
      <w:r>
        <w:rPr>
          <w:rFonts w:hint="default" w:ascii="Consolas" w:hAnsi="Consolas" w:eastAsia="Consolas" w:cs="Consolas"/>
          <w:b w:val="0"/>
          <w:bCs w:val="0"/>
          <w:color w:val="000000"/>
          <w:kern w:val="0"/>
          <w:sz w:val="14"/>
          <w:szCs w:val="14"/>
          <w:shd w:val="clear" w:fill="FFFFFF"/>
          <w:lang w:val="en-US" w:eastAsia="zh-CN" w:bidi="ar"/>
        </w:rPr>
        <w:t>，分别代表语义相似度（20%）、评价指标匹配度（30%）、图神经网络匹配度（30%）和路径推理匹配度（20%）的相对重要性。</w:t>
      </w:r>
    </w:p>
    <w:p w14:paraId="70811AB1">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p>
    <w:p w14:paraId="79464DE0">
      <w:pPr>
        <w:keepNext w:val="0"/>
        <w:keepLines w:val="0"/>
        <w:widowControl/>
        <w:suppressLineNumbers w:val="0"/>
        <w:shd w:val="clear" w:fill="FFFFFF"/>
        <w:spacing w:line="190" w:lineRule="atLeast"/>
        <w:jc w:val="left"/>
        <w:outlineLvl w:val="4"/>
        <w:rPr>
          <w:rFonts w:hint="default" w:ascii="Consolas" w:hAnsi="Consolas" w:eastAsia="Consolas" w:cs="Consolas"/>
          <w:b w:val="0"/>
          <w:bCs w:val="0"/>
          <w:color w:val="000000"/>
          <w:sz w:val="14"/>
          <w:szCs w:val="14"/>
        </w:rPr>
      </w:pPr>
      <w:r>
        <w:rPr>
          <w:rFonts w:hint="eastAsia" w:ascii="Consolas" w:hAnsi="Consolas" w:eastAsia="Consolas" w:cs="Consolas"/>
          <w:b/>
          <w:bCs/>
          <w:color w:val="800000"/>
          <w:kern w:val="0"/>
          <w:sz w:val="14"/>
          <w:szCs w:val="14"/>
          <w:shd w:val="clear" w:fill="FFFFFF"/>
          <w:lang w:val="en-US" w:eastAsia="zh-CN" w:bidi="ar"/>
        </w:rPr>
        <w:t>5</w:t>
      </w:r>
      <w:r>
        <w:rPr>
          <w:rFonts w:hint="default" w:ascii="Consolas" w:hAnsi="Consolas" w:eastAsia="Consolas" w:cs="Consolas"/>
          <w:b/>
          <w:bCs/>
          <w:color w:val="800000"/>
          <w:kern w:val="0"/>
          <w:sz w:val="14"/>
          <w:szCs w:val="14"/>
          <w:shd w:val="clear" w:fill="FFFFFF"/>
          <w:lang w:val="en-US" w:eastAsia="zh-CN" w:bidi="ar"/>
        </w:rPr>
        <w:t>.4.2 各组件详细算法</w:t>
      </w:r>
    </w:p>
    <w:p w14:paraId="23C83845">
      <w:pPr>
        <w:keepNext w:val="0"/>
        <w:keepLines w:val="0"/>
        <w:widowControl/>
        <w:suppressLineNumbers w:val="0"/>
        <w:shd w:val="clear" w:fill="FFFFFF"/>
        <w:spacing w:line="190" w:lineRule="atLeast"/>
        <w:jc w:val="left"/>
      </w:pPr>
      <w:r>
        <w:rPr>
          <w:rFonts w:hint="default" w:ascii="Consolas" w:hAnsi="Consolas" w:eastAsia="Consolas" w:cs="Consolas"/>
          <w:b w:val="0"/>
          <w:bCs w:val="0"/>
          <w:color w:val="000000"/>
          <w:kern w:val="0"/>
          <w:sz w:val="14"/>
          <w:szCs w:val="14"/>
          <w:shd w:val="clear" w:fill="FFFFFF"/>
          <w:lang w:val="en-US" w:eastAsia="zh-CN" w:bidi="ar"/>
        </w:rPr>
        <w:t>多维度融合推荐分数中的四个子分数对应不同的信息来源与建模视角，具体算法如下。</w:t>
      </w:r>
    </w:p>
    <w:p w14:paraId="1D67DCFC">
      <w:pPr>
        <w:keepNext w:val="0"/>
        <w:keepLines w:val="0"/>
        <w:widowControl/>
        <w:suppressLineNumbers w:val="0"/>
        <w:shd w:val="clear" w:fill="FFFFFF"/>
        <w:spacing w:line="190" w:lineRule="atLeast"/>
        <w:jc w:val="left"/>
      </w:pPr>
      <w:r>
        <w:rPr>
          <w:rFonts w:hint="default" w:ascii="Consolas" w:hAnsi="Consolas" w:eastAsia="Consolas" w:cs="Consolas"/>
          <w:b/>
          <w:bCs/>
          <w:color w:val="000080"/>
          <w:kern w:val="0"/>
          <w:sz w:val="14"/>
          <w:szCs w:val="14"/>
          <w:shd w:val="clear" w:fill="FFFFFF"/>
          <w:lang w:val="en-US" w:eastAsia="zh-CN" w:bidi="ar"/>
        </w:rPr>
        <w:t>（1）JobBERT 语义相似度。</w:t>
      </w:r>
      <w:r>
        <w:rPr>
          <w:rFonts w:hint="default" w:ascii="Consolas" w:hAnsi="Consolas" w:eastAsia="Consolas" w:cs="Consolas"/>
          <w:b w:val="0"/>
          <w:bCs w:val="0"/>
          <w:color w:val="000000"/>
          <w:kern w:val="0"/>
          <w:sz w:val="14"/>
          <w:szCs w:val="14"/>
          <w:shd w:val="clear" w:fill="FFFFFF"/>
          <w:lang w:val="en-US" w:eastAsia="zh-CN" w:bidi="ar"/>
        </w:rPr>
        <w:t xml:space="preserve"> 语义相似度用于衡量学生简历文本与岗位描述文本在语义空间中的接近程度。首先，使用 JobBERT 对学生简历和岗位描述分别进行编码，得到向量表示 student_vec 和 job_vec，随后通过余弦相似度计算二者的相似度：</w:t>
      </w:r>
    </w:p>
    <w:p w14:paraId="7D482D4F">
      <w:pPr>
        <w:spacing w:before="120" w:after="120" w:line="288" w:lineRule="auto"/>
        <w:ind w:left="0"/>
        <w:jc w:val="left"/>
      </w:pPr>
      <m:oMathPara>
        <m:oMath>
          <m:r>
            <m:rPr/>
            <w:rPr>
              <w:rFonts w:hint="default" w:ascii="Cambria Math" w:hAnsi="Cambria Math"/>
            </w:rPr>
            <m:t>Sim_Semantic(student,job)=</m:t>
          </m:r>
          <m:func>
            <m:funcPr>
              <m:ctrlPr>
                <w:rPr>
                  <w:rFonts w:hint="default" w:ascii="Cambria Math" w:hAnsi="Cambria Math"/>
                </w:rPr>
              </m:ctrlPr>
            </m:funcPr>
            <m:fName>
              <m:r>
                <m:rPr>
                  <m:sty m:val="p"/>
                </m:rPr>
                <w:rPr>
                  <w:rFonts w:hint="default" w:ascii="Cambria Math" w:hAnsi="Cambria Math"/>
                </w:rPr>
                <m:t>cos</m:t>
              </m:r>
              <m:ctrlPr>
                <w:rPr>
                  <w:rFonts w:ascii="Cambria Math" w:hAnsi="Cambria Math"/>
                </w:rPr>
              </m:ctrlPr>
            </m:fName>
            <m:e>
              <m:r>
                <m:rPr/>
                <w:rPr>
                  <w:rFonts w:hint="default" w:ascii="Cambria Math" w:hAnsi="Cambria Math"/>
                </w:rPr>
                <m:t>(</m:t>
              </m:r>
              <m:ctrlPr>
                <w:rPr>
                  <w:rFonts w:ascii="Cambria Math" w:hAnsi="Cambria Math"/>
                </w:rPr>
              </m:ctrlPr>
            </m:e>
          </m:func>
          <m:r>
            <m:rPr/>
            <w:rPr>
              <w:rFonts w:hint="default" w:ascii="Cambria Math" w:hAnsi="Cambria Math"/>
            </w:rPr>
            <m:t>student_vec,job_vec)</m:t>
          </m:r>
        </m:oMath>
      </m:oMathPara>
    </w:p>
    <w:p w14:paraId="6654D721">
      <w:pPr>
        <w:spacing w:before="120" w:after="120" w:line="288" w:lineRule="auto"/>
        <w:ind w:left="0"/>
        <w:jc w:val="left"/>
      </w:pPr>
      <w:r>
        <w:rPr>
          <w:rFonts w:ascii="Arial" w:hAnsi="Arial" w:eastAsia="等线" w:cs="Arial"/>
          <w:sz w:val="22"/>
        </w:rPr>
        <w:t>其中：</w:t>
      </w:r>
    </w:p>
    <w:p w14:paraId="7D4786A2">
      <w:pPr>
        <w:spacing w:before="120" w:after="120" w:line="288" w:lineRule="auto"/>
        <w:ind w:left="0"/>
        <w:jc w:val="left"/>
      </w:pPr>
      <m:oMathPara>
        <m:oMath>
          <m:r>
            <m:rPr/>
            <w:rPr>
              <w:rFonts w:hint="default" w:ascii="Cambria Math" w:hAnsi="Cambria Math"/>
            </w:rPr>
            <m:t>student_vec=JobBERT.encode(student_resume)</m:t>
          </m:r>
        </m:oMath>
      </m:oMathPara>
    </w:p>
    <w:p w14:paraId="2D15FF96">
      <w:pPr>
        <w:spacing w:before="120" w:after="120" w:line="288" w:lineRule="auto"/>
        <w:ind w:left="0"/>
        <w:jc w:val="left"/>
      </w:pPr>
      <m:oMathPara>
        <m:oMath>
          <m:r>
            <m:rPr/>
            <w:rPr>
              <w:rFonts w:hint="default" w:ascii="Cambria Math" w:hAnsi="Cambria Math"/>
            </w:rPr>
            <m:t>job_vec=JobBERT.encode(job_description)</m:t>
          </m:r>
        </m:oMath>
      </m:oMathPara>
    </w:p>
    <w:p w14:paraId="06E0B51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该分量反映了学生整体背景与岗位整体要求在语义空间上的贴近程度，能够捕捉到文本层面难以用结构化特征完全表达的语义匹配关系。</w:t>
      </w:r>
    </w:p>
    <w:p w14:paraId="6BF5BDCA">
      <w:pPr>
        <w:keepNext w:val="0"/>
        <w:keepLines w:val="0"/>
        <w:widowControl/>
        <w:suppressLineNumbers w:val="0"/>
        <w:jc w:val="left"/>
      </w:pPr>
    </w:p>
    <w:p w14:paraId="19BA73F7">
      <w:pPr>
        <w:keepNext w:val="0"/>
        <w:keepLines w:val="0"/>
        <w:widowControl/>
        <w:suppressLineNumbers w:val="0"/>
        <w:shd w:val="clear" w:fill="FFFFFF"/>
        <w:spacing w:line="190" w:lineRule="atLeast"/>
        <w:jc w:val="left"/>
      </w:pPr>
      <w:r>
        <w:rPr>
          <w:rFonts w:hint="default" w:ascii="Consolas" w:hAnsi="Consolas" w:eastAsia="Consolas" w:cs="Consolas"/>
          <w:b/>
          <w:bCs/>
          <w:color w:val="000080"/>
          <w:kern w:val="0"/>
          <w:sz w:val="14"/>
          <w:szCs w:val="14"/>
          <w:shd w:val="clear" w:fill="FFFFFF"/>
          <w:lang w:val="en-US" w:eastAsia="zh-CN" w:bidi="ar"/>
        </w:rPr>
        <w:t>（2）评价指标匹配度。</w:t>
      </w:r>
      <w:r>
        <w:rPr>
          <w:rFonts w:hint="default" w:ascii="Consolas" w:hAnsi="Consolas" w:eastAsia="Consolas" w:cs="Consolas"/>
          <w:b w:val="0"/>
          <w:bCs w:val="0"/>
          <w:color w:val="000000"/>
          <w:kern w:val="0"/>
          <w:sz w:val="14"/>
          <w:szCs w:val="14"/>
          <w:shd w:val="clear" w:fill="FFFFFF"/>
          <w:lang w:val="en-US" w:eastAsia="zh-CN" w:bidi="ar"/>
        </w:rPr>
        <w:t>评价指标匹配度利用前一阶段构建的岗位评价指标体系，从技术能力、综合素养、实践经验与教育背景四个维度衡量学生与岗位的匹配程度。设四个维度的匹配度分别为 Match_Tech、Match_Soft、Match_Exp 和 Match_Edu，对应技术能力、综合素养、实践经验和教育背景，则总体评价指标匹配度定义为：</w:t>
      </w:r>
    </w:p>
    <w:p w14:paraId="1BE02241">
      <w:pPr>
        <w:spacing w:before="120" w:after="120" w:line="288" w:lineRule="auto"/>
        <w:ind w:left="0"/>
        <w:jc w:val="left"/>
      </w:pPr>
      <m:oMathPara>
        <m:oMath>
          <m:r>
            <m:rPr/>
            <w:rPr>
              <w:rFonts w:hint="default" w:ascii="Cambria Math" w:hAnsi="Cambria Math"/>
            </w:rPr>
            <m:t>Match_Indicators(student,job)=</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⋅Match_Tech+</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⋅Match_Soft+</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⋅Match_Exp+</m:t>
          </m:r>
          <m:sSub>
            <m:sSubPr>
              <m:ctrlPr>
                <w:rPr>
                  <w:rFonts w:hint="default" w:ascii="Cambria Math" w:hAnsi="Cambria Math"/>
                </w:rPr>
              </m:ctrlPr>
            </m:sSubPr>
            <m:e>
              <m:r>
                <m:rPr/>
                <w:rPr>
                  <w:rFonts w:hint="default" w:ascii="Cambria Math" w:hAnsi="Cambria Math"/>
                </w:rPr>
                <m:t>w</m:t>
              </m:r>
              <m:ctrlPr>
                <w:rPr>
                  <w:rFonts w:ascii="Cambria Math" w:hAnsi="Cambria Math"/>
                </w:rPr>
              </m:ctrlPr>
            </m:e>
            <m:sub>
              <m:r>
                <m:rPr/>
                <w:rPr>
                  <w:rFonts w:hint="default" w:ascii="Cambria Math" w:hAnsi="Cambria Math"/>
                </w:rPr>
                <m:t>4</m:t>
              </m:r>
              <m:ctrlPr>
                <w:rPr>
                  <w:rFonts w:ascii="Cambria Math" w:hAnsi="Cambria Math"/>
                </w:rPr>
              </m:ctrlPr>
            </m:sub>
          </m:sSub>
          <m:r>
            <m:rPr/>
            <w:rPr>
              <w:rFonts w:hint="default" w:ascii="Cambria Math" w:hAnsi="Cambria Math"/>
            </w:rPr>
            <m:t>⋅Match_Edu</m:t>
          </m:r>
        </m:oMath>
      </m:oMathPara>
    </w:p>
    <w:p w14:paraId="5A6025FA">
      <w:pPr>
        <w:spacing w:before="120" w:after="120" w:line="288" w:lineRule="auto"/>
        <w:ind w:left="0"/>
        <w:jc w:val="left"/>
      </w:pPr>
      <w:r>
        <w:rPr>
          <w:rFonts w:ascii="Arial" w:hAnsi="Arial" w:eastAsia="等线" w:cs="Arial"/>
          <w:sz w:val="22"/>
        </w:rPr>
        <w:t xml:space="preserve">其中 </w:t>
      </w:r>
      <m:oMath>
        <m:sSub>
          <m:sSubPr/>
          <m:e>
            <m:r>
              <m:rPr/>
              <w:rPr>
                <w:rFonts w:ascii="Cambria Math" w:hAnsi="Cambria Math"/>
              </w:rPr>
              <m:t>w</m:t>
            </m:r>
          </m:e>
          <m:sub>
            <m:r>
              <m:rPr/>
              <w:rPr>
                <w:rFonts w:ascii="Cambria Math" w:hAnsi="Cambria Math"/>
              </w:rPr>
              <m:t>1</m:t>
            </m:r>
          </m:sub>
        </m:sSub>
        <m:r>
          <m:rPr/>
          <w:rPr>
            <w:rFonts w:ascii="Cambria Math" w:hAnsi="Cambria Math"/>
          </w:rPr>
          <m:t>=0.35,</m:t>
        </m:r>
        <m:sSub>
          <m:sSubPr/>
          <m:e>
            <m:r>
              <m:rPr/>
              <w:rPr>
                <w:rFonts w:ascii="Cambria Math" w:hAnsi="Cambria Math"/>
              </w:rPr>
              <m:t>w</m:t>
            </m:r>
          </m:e>
          <m:sub>
            <m:r>
              <m:rPr/>
              <w:rPr>
                <w:rFonts w:ascii="Cambria Math" w:hAnsi="Cambria Math"/>
              </w:rPr>
              <m:t>2</m:t>
            </m:r>
          </m:sub>
        </m:sSub>
        <m:r>
          <m:rPr/>
          <w:rPr>
            <w:rFonts w:ascii="Cambria Math" w:hAnsi="Cambria Math"/>
          </w:rPr>
          <m:t>=0.25,</m:t>
        </m:r>
        <m:sSub>
          <m:sSubPr/>
          <m:e>
            <m:r>
              <m:rPr/>
              <w:rPr>
                <w:rFonts w:ascii="Cambria Math" w:hAnsi="Cambria Math"/>
              </w:rPr>
              <m:t>w</m:t>
            </m:r>
          </m:e>
          <m:sub>
            <m:r>
              <m:rPr/>
              <w:rPr>
                <w:rFonts w:ascii="Cambria Math" w:hAnsi="Cambria Math"/>
              </w:rPr>
              <m:t>3</m:t>
            </m:r>
          </m:sub>
        </m:sSub>
        <m:r>
          <m:rPr/>
          <w:rPr>
            <w:rFonts w:ascii="Cambria Math" w:hAnsi="Cambria Math"/>
          </w:rPr>
          <m:t>=0.20,</m:t>
        </m:r>
        <m:sSub>
          <m:sSubPr/>
          <m:e>
            <m:r>
              <m:rPr/>
              <w:rPr>
                <w:rFonts w:ascii="Cambria Math" w:hAnsi="Cambria Math"/>
              </w:rPr>
              <m:t>w</m:t>
            </m:r>
          </m:e>
          <m:sub>
            <m:r>
              <m:rPr/>
              <w:rPr>
                <w:rFonts w:ascii="Cambria Math" w:hAnsi="Cambria Math"/>
              </w:rPr>
              <m:t>4</m:t>
            </m:r>
          </m:sub>
        </m:sSub>
        <m:r>
          <m:rPr/>
          <w:rPr>
            <w:rFonts w:ascii="Cambria Math" w:hAnsi="Cambria Math"/>
          </w:rPr>
          <m:t>=0.20</m:t>
        </m:r>
      </m:oMath>
      <w:r>
        <w:rPr>
          <w:rFonts w:ascii="Arial" w:hAnsi="Arial" w:eastAsia="等线" w:cs="Arial"/>
          <w:sz w:val="22"/>
        </w:rPr>
        <w:t xml:space="preserve">，且 </w:t>
      </w:r>
      <m:oMath>
        <m:sSub>
          <m:sSubPr/>
          <m:e>
            <m:r>
              <m:rPr/>
              <w:rPr>
                <w:rFonts w:ascii="Cambria Math" w:hAnsi="Cambria Math"/>
              </w:rPr>
              <m:t>w</m:t>
            </m:r>
          </m:e>
          <m:sub>
            <m:r>
              <m:rPr/>
              <w:rPr>
                <w:rFonts w:ascii="Cambria Math" w:hAnsi="Cambria Math"/>
              </w:rPr>
              <m:t>1</m:t>
            </m:r>
          </m:sub>
        </m:sSub>
        <m:r>
          <m:rPr/>
          <w:rPr>
            <w:rFonts w:ascii="Cambria Math" w:hAnsi="Cambria Math"/>
          </w:rPr>
          <m:t>+</m:t>
        </m:r>
        <m:sSub>
          <m:sSubPr/>
          <m:e>
            <m:r>
              <m:rPr/>
              <w:rPr>
                <w:rFonts w:ascii="Cambria Math" w:hAnsi="Cambria Math"/>
              </w:rPr>
              <m:t>w</m:t>
            </m:r>
          </m:e>
          <m:sub>
            <m:r>
              <m:rPr/>
              <w:rPr>
                <w:rFonts w:ascii="Cambria Math" w:hAnsi="Cambria Math"/>
              </w:rPr>
              <m:t>2</m:t>
            </m:r>
          </m:sub>
        </m:sSub>
        <m:r>
          <m:rPr/>
          <w:rPr>
            <w:rFonts w:ascii="Cambria Math" w:hAnsi="Cambria Math"/>
          </w:rPr>
          <m:t>+</m:t>
        </m:r>
        <m:sSub>
          <m:sSubPr/>
          <m:e>
            <m:r>
              <m:rPr/>
              <w:rPr>
                <w:rFonts w:ascii="Cambria Math" w:hAnsi="Cambria Math"/>
              </w:rPr>
              <m:t>w</m:t>
            </m:r>
          </m:e>
          <m:sub>
            <m:r>
              <m:rPr/>
              <w:rPr>
                <w:rFonts w:ascii="Cambria Math" w:hAnsi="Cambria Math"/>
              </w:rPr>
              <m:t>3</m:t>
            </m:r>
          </m:sub>
        </m:sSub>
        <m:r>
          <m:rPr/>
          <w:rPr>
            <w:rFonts w:ascii="Cambria Math" w:hAnsi="Cambria Math"/>
          </w:rPr>
          <m:t>+</m:t>
        </m:r>
        <m:sSub>
          <m:sSubPr/>
          <m:e>
            <m:r>
              <m:rPr/>
              <w:rPr>
                <w:rFonts w:ascii="Cambria Math" w:hAnsi="Cambria Math"/>
              </w:rPr>
              <m:t>w</m:t>
            </m:r>
          </m:e>
          <m:sub>
            <m:r>
              <m:rPr/>
              <w:rPr>
                <w:rFonts w:ascii="Cambria Math" w:hAnsi="Cambria Math"/>
              </w:rPr>
              <m:t>4</m:t>
            </m:r>
          </m:sub>
        </m:sSub>
        <m:r>
          <m:rPr/>
          <w:rPr>
            <w:rFonts w:ascii="Cambria Math" w:hAnsi="Cambria Math"/>
          </w:rPr>
          <m:t>=1</m:t>
        </m:r>
      </m:oMath>
      <w:r>
        <w:rPr>
          <w:rFonts w:ascii="Arial" w:hAnsi="Arial" w:eastAsia="等线" w:cs="Arial"/>
          <w:sz w:val="22"/>
        </w:rPr>
        <w:t>。</w:t>
      </w:r>
    </w:p>
    <w:p w14:paraId="135AD64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各维度匹配度：</w:t>
      </w:r>
    </w:p>
    <w:p w14:paraId="68A4AD64">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Match_Tech: 技术能力匹配度</w:t>
      </w:r>
    </w:p>
    <w:p w14:paraId="18CB5F6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Match_Soft: 综合素养匹配度</w:t>
      </w:r>
    </w:p>
    <w:p w14:paraId="501A2759">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color w:val="000000"/>
          <w:kern w:val="0"/>
          <w:sz w:val="14"/>
          <w:szCs w:val="14"/>
          <w:shd w:val="clear" w:fill="FFFFFF"/>
          <w:lang w:val="en-US" w:eastAsia="zh-CN" w:bidi="ar"/>
        </w:rPr>
        <w:t>  Match_Exp: 实践经验匹配度</w:t>
      </w:r>
    </w:p>
    <w:p w14:paraId="6911ACCF">
      <w:pPr>
        <w:keepNext w:val="0"/>
        <w:keepLines w:val="0"/>
        <w:widowControl/>
        <w:suppressLineNumbers w:val="0"/>
        <w:shd w:val="clear" w:fill="FFFFFF"/>
        <w:spacing w:line="190" w:lineRule="atLeast"/>
        <w:jc w:val="left"/>
      </w:pPr>
      <w:r>
        <w:rPr>
          <w:rFonts w:hint="default" w:ascii="Consolas" w:hAnsi="Consolas" w:eastAsia="Consolas" w:cs="Consolas"/>
          <w:b w:val="0"/>
          <w:bCs w:val="0"/>
          <w:color w:val="000000"/>
          <w:kern w:val="0"/>
          <w:sz w:val="14"/>
          <w:szCs w:val="14"/>
          <w:shd w:val="clear" w:fill="FFFFFF"/>
          <w:lang w:val="en-US" w:eastAsia="zh-CN" w:bidi="ar"/>
        </w:rPr>
        <w:t>  Match_Edu: 教育背景匹配度</w:t>
      </w:r>
    </w:p>
    <w:p w14:paraId="51CCFC8D">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其中 w1, w</w:t>
      </w:r>
      <w:r>
        <w:rPr>
          <w:rFonts w:hint="eastAsia" w:ascii="Consolas" w:hAnsi="Consolas" w:eastAsia="Consolas" w:cs="Consolas"/>
          <w:b w:val="0"/>
          <w:bCs w:val="0"/>
          <w:strike/>
          <w:dstrike w:val="0"/>
          <w:color w:val="000000"/>
          <w:kern w:val="0"/>
          <w:sz w:val="14"/>
          <w:szCs w:val="14"/>
          <w:shd w:val="clear" w:fill="FFFFFF"/>
          <w:lang w:val="en-US" w:eastAsia="zh-CN" w:bidi="ar"/>
        </w:rPr>
        <w:t>2</w:t>
      </w:r>
      <w:r>
        <w:rPr>
          <w:rFonts w:hint="default" w:ascii="Consolas" w:hAnsi="Consolas" w:eastAsia="Consolas" w:cs="Consolas"/>
          <w:b w:val="0"/>
          <w:bCs w:val="0"/>
          <w:strike/>
          <w:dstrike w:val="0"/>
          <w:color w:val="000000"/>
          <w:kern w:val="0"/>
          <w:sz w:val="14"/>
          <w:szCs w:val="14"/>
          <w:shd w:val="clear" w:fill="FFFFFF"/>
          <w:lang w:val="en-US" w:eastAsia="zh-CN" w:bidi="ar"/>
        </w:rPr>
        <w:t>, w3, w4 为四个维度的权重，满足 w1 + w2 + w3 + w4 = 1。在本研究中取 w1 = 0.35、w2 = 0.25、w3 = 0.20、w4 = 0.20，</w:t>
      </w:r>
      <w:r>
        <w:rPr>
          <w:rFonts w:hint="default" w:ascii="Consolas" w:hAnsi="Consolas" w:eastAsia="Consolas" w:cs="Consolas"/>
          <w:b w:val="0"/>
          <w:bCs w:val="0"/>
          <w:color w:val="000000"/>
          <w:kern w:val="0"/>
          <w:sz w:val="14"/>
          <w:szCs w:val="14"/>
          <w:shd w:val="clear" w:fill="FFFFFF"/>
          <w:lang w:val="en-US" w:eastAsia="zh-CN" w:bidi="ar"/>
        </w:rPr>
        <w:t>分别反映技术能力、综合素养、实践经验与教育背景在整体匹配度中的相对重要性。各维度匹配度可由学生与岗位在对应评价指标上的得分差异或相似性计算得到，例如技术能力匹配度关注技能集合与权重，教育背景匹配度关注学历层次与专业匹配程度等。</w:t>
      </w:r>
    </w:p>
    <w:p w14:paraId="6EE2E6B8">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w:r>
        <w:rPr>
          <w:rFonts w:hint="default" w:ascii="Consolas" w:hAnsi="Consolas" w:eastAsia="Consolas" w:cs="Consolas"/>
          <w:b/>
          <w:bCs/>
          <w:strike w:val="0"/>
          <w:dstrike w:val="0"/>
          <w:color w:val="000080"/>
          <w:kern w:val="0"/>
          <w:sz w:val="14"/>
          <w:szCs w:val="14"/>
          <w:shd w:val="clear" w:fill="FFFFFF"/>
          <w:lang w:val="en-US" w:eastAsia="zh-CN" w:bidi="ar"/>
        </w:rPr>
        <w:t>各维度匹配度：</w:t>
      </w:r>
    </w:p>
    <w:p w14:paraId="6E787A6A">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w:r>
        <w:rPr>
          <w:rFonts w:hint="default" w:ascii="Consolas" w:hAnsi="Consolas" w:eastAsia="Consolas" w:cs="Consolas"/>
          <w:b w:val="0"/>
          <w:bCs w:val="0"/>
          <w:strike w:val="0"/>
          <w:dstrike w:val="0"/>
          <w:color w:val="0451A5"/>
          <w:kern w:val="0"/>
          <w:sz w:val="14"/>
          <w:szCs w:val="14"/>
          <w:shd w:val="clear" w:fill="FFFFFF"/>
          <w:lang w:val="en-US" w:eastAsia="zh-CN" w:bidi="ar"/>
        </w:rPr>
        <w:t>1.</w:t>
      </w:r>
      <w:r>
        <w:rPr>
          <w:rFonts w:hint="default" w:ascii="Consolas" w:hAnsi="Consolas" w:eastAsia="Consolas" w:cs="Consolas"/>
          <w:b w:val="0"/>
          <w:bCs w:val="0"/>
          <w:strike w:val="0"/>
          <w:dstrike w:val="0"/>
          <w:color w:val="000000"/>
          <w:kern w:val="0"/>
          <w:sz w:val="14"/>
          <w:szCs w:val="14"/>
          <w:shd w:val="clear" w:fill="FFFFFF"/>
          <w:lang w:val="en-US" w:eastAsia="zh-CN" w:bidi="ar"/>
        </w:rPr>
        <w:t xml:space="preserve"> </w:t>
      </w:r>
      <w:r>
        <w:rPr>
          <w:rFonts w:hint="default" w:ascii="Consolas" w:hAnsi="Consolas" w:eastAsia="Consolas" w:cs="Consolas"/>
          <w:b/>
          <w:bCs/>
          <w:strike w:val="0"/>
          <w:dstrike w:val="0"/>
          <w:color w:val="000080"/>
          <w:kern w:val="0"/>
          <w:sz w:val="14"/>
          <w:szCs w:val="14"/>
          <w:shd w:val="clear" w:fill="FFFFFF"/>
          <w:lang w:val="en-US" w:eastAsia="zh-CN" w:bidi="ar"/>
        </w:rPr>
        <w:t>技术能力匹配度：</w:t>
      </w:r>
    </w:p>
    <w:p w14:paraId="25A2144C">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kern w:val="0"/>
          <w:sz w:val="14"/>
          <w:szCs w:val="14"/>
          <w:shd w:val="clear" w:fill="FFFFFF"/>
          <w:lang w:val="en-US" w:eastAsia="zh-CN" w:bidi="ar"/>
        </w:rPr>
      </w:pPr>
      <m:oMathPara>
        <m:oMath>
          <m:r>
            <m:rPr/>
            <w:rPr>
              <w:rFonts w:hint="default" w:ascii="Cambria Math" w:hAnsi="Cambria Math"/>
            </w:rPr>
            <m:t>Match_Tech=</m:t>
          </m:r>
          <m:f>
            <m:fPr>
              <m:ctrlPr>
                <w:rPr>
                  <w:rFonts w:hint="default" w:ascii="Cambria Math" w:hAnsi="Cambria Math"/>
                  <w:i/>
                </w:rPr>
              </m:ctrlPr>
            </m:fPr>
            <m:num>
              <m:nary>
                <m:naryPr>
                  <m:chr m:val="∑"/>
                  <m:limLoc m:val="undOvr"/>
                  <m:supHide m:val="1"/>
                  <m:ctrlPr>
                    <w:rPr>
                      <w:rFonts w:hint="default" w:ascii="Cambria Math" w:hAnsi="Cambria Math"/>
                      <w:i/>
                    </w:rPr>
                  </m:ctrlPr>
                </m:naryPr>
                <m:sub>
                  <m:r>
                    <m:rPr/>
                    <w:rPr>
                      <w:rFonts w:hint="default" w:ascii="Cambria Math" w:hAnsi="Cambria Math"/>
                    </w:rPr>
                    <m:t>i</m:t>
                  </m:r>
                  <m:ctrlPr>
                    <w:rPr>
                      <w:rFonts w:ascii="Cambria Math" w:hAnsi="Cambria Math"/>
                    </w:rPr>
                  </m:ctrlPr>
                </m:sub>
                <m:sup>
                  <m:ctrlPr>
                    <w:rPr>
                      <w:rFonts w:ascii="Cambria Math" w:hAnsi="Cambria Math"/>
                    </w:rPr>
                  </m:ctrlPr>
                </m:sup>
                <m:e>
                  <m:d>
                    <m:dPr>
                      <m:ctrlPr>
                        <w:rPr>
                          <w:rFonts w:hint="default" w:ascii="Cambria Math" w:hAnsi="Cambria Math"/>
                          <w:i/>
                        </w:rPr>
                      </m:ctrlPr>
                    </m:dPr>
                    <m:e>
                      <m:r>
                        <m:rPr/>
                        <w:rPr>
                          <w:rFonts w:hint="default" w:ascii="Cambria Math" w:hAnsi="Cambria Math"/>
                        </w:rPr>
                        <m:t>similarity(</m:t>
                      </m:r>
                      <m:sSub>
                        <m:sSubPr>
                          <m:ctrlPr>
                            <w:rPr>
                              <w:rFonts w:hint="default" w:ascii="Cambria Math" w:hAnsi="Cambria Math"/>
                            </w:rPr>
                          </m:ctrlPr>
                        </m:sSubPr>
                        <m:e>
                          <m:r>
                            <m:rPr/>
                            <w:rPr>
                              <w:rFonts w:hint="default" w:ascii="Cambria Math" w:hAnsi="Cambria Math"/>
                            </w:rPr>
                            <m:t>skill</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req</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weight</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importance</m:t>
                          </m:r>
                          <m:ctrlPr>
                            <w:rPr>
                              <w:rFonts w:ascii="Cambria Math" w:hAnsi="Cambria Math"/>
                            </w:rPr>
                          </m:ctrlPr>
                        </m:e>
                        <m:sub>
                          <m:r>
                            <m:rPr/>
                            <w:rPr>
                              <w:rFonts w:hint="default" w:ascii="Cambria Math" w:hAnsi="Cambria Math"/>
                            </w:rPr>
                            <m:t>j</m:t>
                          </m:r>
                          <m:ctrlPr>
                            <w:rPr>
                              <w:rFonts w:ascii="Cambria Math" w:hAnsi="Cambria Math"/>
                            </w:rPr>
                          </m:ctrlPr>
                        </m:sub>
                      </m:sSub>
                      <m:ctrlPr>
                        <w:rPr>
                          <w:rFonts w:hint="default" w:ascii="Cambria Math" w:hAnsi="Cambria Math"/>
                        </w:rPr>
                      </m:ctrlPr>
                    </m:e>
                  </m:d>
                  <m:ctrlPr>
                    <w:rPr>
                      <w:rFonts w:hint="default" w:ascii="Cambria Math" w:hAnsi="Cambria Math"/>
                      <w:i/>
                    </w:rPr>
                  </m:ctrlPr>
                </m:e>
              </m:nary>
              <m:ctrlPr>
                <w:rPr>
                  <w:rFonts w:hint="default" w:ascii="Cambria Math" w:hAnsi="Cambria Math"/>
                  <w:i/>
                </w:rPr>
              </m:ctrlPr>
            </m:num>
            <m:den>
              <m:nary>
                <m:naryPr>
                  <m:chr m:val="∑"/>
                  <m:limLoc m:val="undOvr"/>
                  <m:supHide m:val="1"/>
                  <m:ctrlPr>
                    <w:rPr>
                      <w:rFonts w:hint="default" w:ascii="Cambria Math" w:hAnsi="Cambria Math"/>
                      <w:i/>
                    </w:rPr>
                  </m:ctrlPr>
                </m:naryPr>
                <m:sub>
                  <m:r>
                    <m:rPr/>
                    <w:rPr>
                      <w:rFonts w:hint="default" w:ascii="Cambria Math" w:hAnsi="Cambria Math"/>
                    </w:rPr>
                    <m:t>j</m:t>
                  </m:r>
                  <m:ctrlPr>
                    <w:rPr>
                      <w:rFonts w:hint="default" w:ascii="Cambria Math" w:hAnsi="Cambria Math"/>
                      <w:i/>
                    </w:rPr>
                  </m:ctrlPr>
                </m:sub>
                <m:sup>
                  <m:ctrlPr>
                    <w:rPr>
                      <w:rFonts w:hint="default" w:ascii="Cambria Math" w:hAnsi="Cambria Math"/>
                      <w:i/>
                    </w:rPr>
                  </m:ctrlPr>
                </m:sup>
                <m:e>
                  <m:sSub>
                    <m:sSubPr>
                      <m:ctrlPr>
                        <w:rPr>
                          <w:rFonts w:hint="default" w:ascii="Cambria Math" w:hAnsi="Cambria Math"/>
                        </w:rPr>
                      </m:ctrlPr>
                    </m:sSubPr>
                    <m:e>
                      <m:r>
                        <m:rPr/>
                        <w:rPr>
                          <w:rFonts w:hint="default" w:ascii="Cambria Math" w:hAnsi="Cambria Math"/>
                        </w:rPr>
                        <m:t>importance</m:t>
                      </m:r>
                      <m:ctrlPr>
                        <w:rPr>
                          <w:rFonts w:hint="default" w:ascii="Cambria Math" w:hAnsi="Cambria Math"/>
                        </w:rPr>
                      </m:ctrlPr>
                    </m:e>
                    <m:sub>
                      <m:r>
                        <m:rPr/>
                        <w:rPr>
                          <w:rFonts w:hint="default" w:ascii="Cambria Math" w:hAnsi="Cambria Math"/>
                        </w:rPr>
                        <m:t>j</m:t>
                      </m:r>
                      <m:ctrlPr>
                        <w:rPr>
                          <w:rFonts w:hint="default" w:ascii="Cambria Math" w:hAnsi="Cambria Math"/>
                        </w:rPr>
                      </m:ctrlPr>
                    </m:sub>
                  </m:sSub>
                  <m:ctrlPr>
                    <w:rPr>
                      <w:rFonts w:hint="default" w:ascii="Cambria Math" w:hAnsi="Cambria Math"/>
                    </w:rPr>
                  </m:ctrlPr>
                </m:e>
              </m:nary>
              <m:ctrlPr>
                <w:rPr>
                  <w:rFonts w:hint="default" w:ascii="Cambria Math" w:hAnsi="Cambria Math"/>
                  <w:i/>
                </w:rPr>
              </m:ctrlPr>
            </m:den>
          </m:f>
        </m:oMath>
      </m:oMathPara>
    </w:p>
    <w:p w14:paraId="5B143FE8">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w:r>
        <w:rPr>
          <w:rFonts w:hint="default" w:ascii="Consolas" w:hAnsi="Consolas" w:eastAsia="Consolas" w:cs="Consolas"/>
          <w:b w:val="0"/>
          <w:bCs w:val="0"/>
          <w:strike w:val="0"/>
          <w:dstrike w:val="0"/>
          <w:color w:val="0451A5"/>
          <w:kern w:val="0"/>
          <w:sz w:val="14"/>
          <w:szCs w:val="14"/>
          <w:shd w:val="clear" w:fill="FFFFFF"/>
          <w:lang w:val="en-US" w:eastAsia="zh-CN" w:bidi="ar"/>
        </w:rPr>
        <w:t>2.</w:t>
      </w:r>
      <w:r>
        <w:rPr>
          <w:rFonts w:hint="default" w:ascii="Consolas" w:hAnsi="Consolas" w:eastAsia="Consolas" w:cs="Consolas"/>
          <w:b w:val="0"/>
          <w:bCs w:val="0"/>
          <w:strike w:val="0"/>
          <w:dstrike w:val="0"/>
          <w:color w:val="000000"/>
          <w:kern w:val="0"/>
          <w:sz w:val="14"/>
          <w:szCs w:val="14"/>
          <w:shd w:val="clear" w:fill="FFFFFF"/>
          <w:lang w:val="en-US" w:eastAsia="zh-CN" w:bidi="ar"/>
        </w:rPr>
        <w:t xml:space="preserve"> </w:t>
      </w:r>
      <w:r>
        <w:rPr>
          <w:rFonts w:hint="default" w:ascii="Consolas" w:hAnsi="Consolas" w:eastAsia="Consolas" w:cs="Consolas"/>
          <w:b/>
          <w:bCs/>
          <w:strike w:val="0"/>
          <w:dstrike w:val="0"/>
          <w:color w:val="000080"/>
          <w:kern w:val="0"/>
          <w:sz w:val="14"/>
          <w:szCs w:val="14"/>
          <w:shd w:val="clear" w:fill="FFFFFF"/>
          <w:lang w:val="en-US" w:eastAsia="zh-CN" w:bidi="ar"/>
        </w:rPr>
        <w:t>综合素养匹配度：</w:t>
      </w:r>
    </w:p>
    <w:p w14:paraId="5B0D4B6D">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m:oMath>
        <m:r>
          <m:rPr/>
          <w:rPr>
            <w:rFonts w:hint="default" w:ascii="Cambria Math" w:hAnsi="Cambria Math"/>
          </w:rPr>
          <m:t>Match_Soft=JobBERT.similarity(extract_soft_skills(student_resume),extract_soft_skills(job_description))</m:t>
        </m:r>
      </m:oMath>
      <w:r>
        <w:rPr>
          <w:rFonts w:hint="default" w:ascii="Consolas" w:hAnsi="Consolas" w:eastAsia="Consolas" w:cs="Consolas"/>
          <w:b w:val="0"/>
          <w:bCs w:val="0"/>
          <w:strike w:val="0"/>
          <w:dstrike w:val="0"/>
          <w:color w:val="0451A5"/>
          <w:kern w:val="0"/>
          <w:sz w:val="14"/>
          <w:szCs w:val="14"/>
          <w:shd w:val="clear" w:fill="FFFFFF"/>
          <w:lang w:val="en-US" w:eastAsia="zh-CN" w:bidi="ar"/>
        </w:rPr>
        <w:t>3.</w:t>
      </w:r>
      <w:r>
        <w:rPr>
          <w:rFonts w:hint="default" w:ascii="Consolas" w:hAnsi="Consolas" w:eastAsia="Consolas" w:cs="Consolas"/>
          <w:b w:val="0"/>
          <w:bCs w:val="0"/>
          <w:strike w:val="0"/>
          <w:dstrike w:val="0"/>
          <w:color w:val="000000"/>
          <w:kern w:val="0"/>
          <w:sz w:val="14"/>
          <w:szCs w:val="14"/>
          <w:shd w:val="clear" w:fill="FFFFFF"/>
          <w:lang w:val="en-US" w:eastAsia="zh-CN" w:bidi="ar"/>
        </w:rPr>
        <w:t xml:space="preserve"> </w:t>
      </w:r>
      <w:r>
        <w:rPr>
          <w:rFonts w:hint="default" w:ascii="Consolas" w:hAnsi="Consolas" w:eastAsia="Consolas" w:cs="Consolas"/>
          <w:b/>
          <w:bCs/>
          <w:strike w:val="0"/>
          <w:dstrike w:val="0"/>
          <w:color w:val="000080"/>
          <w:kern w:val="0"/>
          <w:sz w:val="14"/>
          <w:szCs w:val="14"/>
          <w:shd w:val="clear" w:fill="FFFFFF"/>
          <w:lang w:val="en-US" w:eastAsia="zh-CN" w:bidi="ar"/>
        </w:rPr>
        <w:t>实践经验匹配度：</w:t>
      </w:r>
    </w:p>
    <w:p w14:paraId="19F467C7">
      <w:pPr>
        <w:spacing w:before="120" w:after="120" w:line="288" w:lineRule="auto"/>
        <w:ind w:left="0"/>
        <w:jc w:val="left"/>
      </w:pPr>
      <m:oMathPara>
        <m:oMath>
          <m:r>
            <m:rPr/>
            <w:rPr>
              <w:rFonts w:hint="default" w:ascii="Cambria Math" w:hAnsi="Cambria Math"/>
            </w:rPr>
            <m:t>Match_Exp=</m:t>
          </m:r>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⋅Match_Years+</m:t>
          </m:r>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⋅Match_Type+</m:t>
          </m:r>
          <m:sSub>
            <m:sSubPr>
              <m:ctrlPr>
                <w:rPr>
                  <w:rFonts w:hint="default" w:ascii="Cambria Math" w:hAnsi="Cambria Math"/>
                </w:rPr>
              </m:ctrlPr>
            </m:sSubPr>
            <m:e>
              <m:r>
                <m:rPr/>
                <w:rPr>
                  <w:rFonts w:hint="default" w:ascii="Cambria Math" w:hAnsi="Cambria Math"/>
                </w:rPr>
                <m:t>λ</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⋅Match_Industry</m:t>
          </m:r>
        </m:oMath>
      </m:oMathPara>
    </w:p>
    <w:p w14:paraId="1A6D56BD">
      <w:pPr>
        <w:spacing w:before="120" w:after="120" w:line="288" w:lineRule="auto"/>
        <w:ind w:left="0"/>
        <w:jc w:val="left"/>
      </w:pPr>
      <w:r>
        <w:rPr>
          <w:rFonts w:ascii="Arial" w:hAnsi="Arial" w:eastAsia="等线" w:cs="Arial"/>
          <w:sz w:val="22"/>
        </w:rPr>
        <w:t xml:space="preserve">其中 </w:t>
      </w:r>
      <m:oMath>
        <m:sSub>
          <m:sSubPr/>
          <m:e>
            <m:r>
              <m:rPr/>
              <w:rPr>
                <w:rFonts w:ascii="Cambria Math" w:hAnsi="Cambria Math"/>
              </w:rPr>
              <m:t>λ</m:t>
            </m:r>
          </m:e>
          <m:sub>
            <m:r>
              <m:rPr/>
              <w:rPr>
                <w:rFonts w:ascii="Cambria Math" w:hAnsi="Cambria Math"/>
              </w:rPr>
              <m:t>1</m:t>
            </m:r>
          </m:sub>
        </m:sSub>
        <m:r>
          <m:rPr/>
          <w:rPr>
            <w:rFonts w:ascii="Cambria Math" w:hAnsi="Cambria Math"/>
          </w:rPr>
          <m:t>=0.4,</m:t>
        </m:r>
        <m:sSub>
          <m:sSubPr/>
          <m:e>
            <m:r>
              <m:rPr/>
              <w:rPr>
                <w:rFonts w:ascii="Cambria Math" w:hAnsi="Cambria Math"/>
              </w:rPr>
              <m:t>λ</m:t>
            </m:r>
          </m:e>
          <m:sub>
            <m:r>
              <m:rPr/>
              <w:rPr>
                <w:rFonts w:ascii="Cambria Math" w:hAnsi="Cambria Math"/>
              </w:rPr>
              <m:t>2</m:t>
            </m:r>
          </m:sub>
        </m:sSub>
        <m:r>
          <m:rPr/>
          <w:rPr>
            <w:rFonts w:ascii="Cambria Math" w:hAnsi="Cambria Math"/>
          </w:rPr>
          <m:t>=0.4,</m:t>
        </m:r>
        <m:sSub>
          <m:sSubPr/>
          <m:e>
            <m:r>
              <m:rPr/>
              <w:rPr>
                <w:rFonts w:ascii="Cambria Math" w:hAnsi="Cambria Math"/>
              </w:rPr>
              <m:t>λ</m:t>
            </m:r>
          </m:e>
          <m:sub>
            <m:r>
              <m:rPr/>
              <w:rPr>
                <w:rFonts w:ascii="Cambria Math" w:hAnsi="Cambria Math"/>
              </w:rPr>
              <m:t>3</m:t>
            </m:r>
          </m:sub>
        </m:sSub>
        <m:r>
          <m:rPr/>
          <w:rPr>
            <w:rFonts w:ascii="Cambria Math" w:hAnsi="Cambria Math"/>
          </w:rPr>
          <m:t>=0.2</m:t>
        </m:r>
      </m:oMath>
      <w:r>
        <w:rPr>
          <w:rFonts w:ascii="Arial" w:hAnsi="Arial" w:eastAsia="等线" w:cs="Arial"/>
          <w:sz w:val="22"/>
        </w:rPr>
        <w:t>。</w:t>
      </w:r>
    </w:p>
    <w:p w14:paraId="7340F106">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w:r>
        <w:rPr>
          <w:rFonts w:hint="default" w:ascii="Consolas" w:hAnsi="Consolas" w:eastAsia="Consolas" w:cs="Consolas"/>
          <w:b w:val="0"/>
          <w:bCs w:val="0"/>
          <w:strike w:val="0"/>
          <w:dstrike w:val="0"/>
          <w:color w:val="0451A5"/>
          <w:kern w:val="0"/>
          <w:sz w:val="14"/>
          <w:szCs w:val="14"/>
          <w:shd w:val="clear" w:fill="FFFFFF"/>
          <w:lang w:val="en-US" w:eastAsia="zh-CN" w:bidi="ar"/>
        </w:rPr>
        <w:t>4.</w:t>
      </w:r>
      <w:r>
        <w:rPr>
          <w:rFonts w:hint="default" w:ascii="Consolas" w:hAnsi="Consolas" w:eastAsia="Consolas" w:cs="Consolas"/>
          <w:b w:val="0"/>
          <w:bCs w:val="0"/>
          <w:strike w:val="0"/>
          <w:dstrike w:val="0"/>
          <w:color w:val="000000"/>
          <w:kern w:val="0"/>
          <w:sz w:val="14"/>
          <w:szCs w:val="14"/>
          <w:shd w:val="clear" w:fill="FFFFFF"/>
          <w:lang w:val="en-US" w:eastAsia="zh-CN" w:bidi="ar"/>
        </w:rPr>
        <w:t xml:space="preserve"> </w:t>
      </w:r>
      <w:r>
        <w:rPr>
          <w:rFonts w:hint="default" w:ascii="Consolas" w:hAnsi="Consolas" w:eastAsia="Consolas" w:cs="Consolas"/>
          <w:b/>
          <w:bCs/>
          <w:strike w:val="0"/>
          <w:dstrike w:val="0"/>
          <w:color w:val="000080"/>
          <w:kern w:val="0"/>
          <w:sz w:val="14"/>
          <w:szCs w:val="14"/>
          <w:shd w:val="clear" w:fill="FFFFFF"/>
          <w:lang w:val="en-US" w:eastAsia="zh-CN" w:bidi="ar"/>
        </w:rPr>
        <w:t>教育背景匹配度：</w:t>
      </w:r>
    </w:p>
    <w:p w14:paraId="3602A9D0">
      <w:pPr>
        <w:spacing w:before="120" w:after="120" w:line="288" w:lineRule="auto"/>
        <w:ind w:left="0"/>
        <w:jc w:val="left"/>
      </w:pPr>
      <m:oMathPara>
        <m:oMath>
          <m:r>
            <m:rPr/>
            <w:rPr>
              <w:rFonts w:hint="default" w:ascii="Cambria Math" w:hAnsi="Cambria Math"/>
            </w:rPr>
            <m:t>Match_Edu=</m:t>
          </m:r>
          <m:sSub>
            <m:sSubPr>
              <m:ctrlPr>
                <w:rPr>
                  <w:rFonts w:hint="default" w:ascii="Cambria Math" w:hAnsi="Cambria Math"/>
                </w:rPr>
              </m:ctrlPr>
            </m:sSubPr>
            <m:e>
              <m:r>
                <m:rPr/>
                <w:rPr>
                  <w:rFonts w:hint="default" w:ascii="Cambria Math" w:hAnsi="Cambria Math"/>
                </w:rPr>
                <m:t>μ</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⋅Match_Level+</m:t>
          </m:r>
          <m:sSub>
            <m:sSubPr>
              <m:ctrlPr>
                <w:rPr>
                  <w:rFonts w:hint="default" w:ascii="Cambria Math" w:hAnsi="Cambria Math"/>
                </w:rPr>
              </m:ctrlPr>
            </m:sSubPr>
            <m:e>
              <m:r>
                <m:rPr/>
                <w:rPr>
                  <w:rFonts w:hint="default" w:ascii="Cambria Math" w:hAnsi="Cambria Math"/>
                </w:rPr>
                <m:t>μ</m:t>
              </m:r>
              <m:ctrlPr>
                <w:rPr>
                  <w:rFonts w:ascii="Cambria Math" w:hAnsi="Cambria Math"/>
                </w:rPr>
              </m:ctrlPr>
            </m:e>
            <m:sub>
              <m:r>
                <m:rPr/>
                <w:rPr>
                  <w:rFonts w:hint="default" w:ascii="Cambria Math" w:hAnsi="Cambria Math"/>
                </w:rPr>
                <m:t>2</m:t>
              </m:r>
              <m:ctrlPr>
                <w:rPr>
                  <w:rFonts w:ascii="Cambria Math" w:hAnsi="Cambria Math"/>
                </w:rPr>
              </m:ctrlPr>
            </m:sub>
          </m:sSub>
          <m:r>
            <m:rPr/>
            <w:rPr>
              <w:rFonts w:hint="default" w:ascii="Cambria Math" w:hAnsi="Cambria Math"/>
            </w:rPr>
            <m:t>⋅Match_Major+</m:t>
          </m:r>
          <m:sSub>
            <m:sSubPr>
              <m:ctrlPr>
                <w:rPr>
                  <w:rFonts w:hint="default" w:ascii="Cambria Math" w:hAnsi="Cambria Math"/>
                </w:rPr>
              </m:ctrlPr>
            </m:sSubPr>
            <m:e>
              <m:r>
                <m:rPr/>
                <w:rPr>
                  <w:rFonts w:hint="default" w:ascii="Cambria Math" w:hAnsi="Cambria Math"/>
                </w:rPr>
                <m:t>μ</m:t>
              </m:r>
              <m:ctrlPr>
                <w:rPr>
                  <w:rFonts w:ascii="Cambria Math" w:hAnsi="Cambria Math"/>
                </w:rPr>
              </m:ctrlPr>
            </m:e>
            <m:sub>
              <m:r>
                <m:rPr/>
                <w:rPr>
                  <w:rFonts w:hint="default" w:ascii="Cambria Math" w:hAnsi="Cambria Math"/>
                </w:rPr>
                <m:t>3</m:t>
              </m:r>
              <m:ctrlPr>
                <w:rPr>
                  <w:rFonts w:ascii="Cambria Math" w:hAnsi="Cambria Math"/>
                </w:rPr>
              </m:ctrlPr>
            </m:sub>
          </m:sSub>
          <m:r>
            <m:rPr/>
            <w:rPr>
              <w:rFonts w:hint="default" w:ascii="Cambria Math" w:hAnsi="Cambria Math"/>
            </w:rPr>
            <m:t>⋅Match_School</m:t>
          </m:r>
        </m:oMath>
      </m:oMathPara>
    </w:p>
    <w:p w14:paraId="4751CE41">
      <w:pPr>
        <w:spacing w:before="120" w:after="120" w:line="288" w:lineRule="auto"/>
        <w:ind w:left="0"/>
        <w:jc w:val="left"/>
      </w:pPr>
      <w:r>
        <w:rPr>
          <w:rFonts w:ascii="Arial" w:hAnsi="Arial" w:eastAsia="等线" w:cs="Arial"/>
          <w:sz w:val="22"/>
        </w:rPr>
        <w:t xml:space="preserve">其中 </w:t>
      </w:r>
      <m:oMath>
        <m:sSub>
          <m:sSubPr/>
          <m:e>
            <m:r>
              <m:rPr/>
              <w:rPr>
                <w:rFonts w:ascii="Cambria Math" w:hAnsi="Cambria Math"/>
              </w:rPr>
              <m:t>μ</m:t>
            </m:r>
          </m:e>
          <m:sub>
            <m:r>
              <m:rPr/>
              <w:rPr>
                <w:rFonts w:ascii="Cambria Math" w:hAnsi="Cambria Math"/>
              </w:rPr>
              <m:t>1</m:t>
            </m:r>
          </m:sub>
        </m:sSub>
        <m:r>
          <m:rPr/>
          <w:rPr>
            <w:rFonts w:ascii="Cambria Math" w:hAnsi="Cambria Math"/>
          </w:rPr>
          <m:t>=0.5,</m:t>
        </m:r>
        <m:sSub>
          <m:sSubPr/>
          <m:e>
            <m:r>
              <m:rPr/>
              <w:rPr>
                <w:rFonts w:ascii="Cambria Math" w:hAnsi="Cambria Math"/>
              </w:rPr>
              <m:t>μ</m:t>
            </m:r>
          </m:e>
          <m:sub>
            <m:r>
              <m:rPr/>
              <w:rPr>
                <w:rFonts w:ascii="Cambria Math" w:hAnsi="Cambria Math"/>
              </w:rPr>
              <m:t>2</m:t>
            </m:r>
          </m:sub>
        </m:sSub>
        <m:r>
          <m:rPr/>
          <w:rPr>
            <w:rFonts w:ascii="Cambria Math" w:hAnsi="Cambria Math"/>
          </w:rPr>
          <m:t>=0.3,</m:t>
        </m:r>
        <m:sSub>
          <m:sSubPr/>
          <m:e>
            <m:r>
              <m:rPr/>
              <w:rPr>
                <w:rFonts w:ascii="Cambria Math" w:hAnsi="Cambria Math"/>
              </w:rPr>
              <m:t>μ</m:t>
            </m:r>
          </m:e>
          <m:sub>
            <m:r>
              <m:rPr/>
              <w:rPr>
                <w:rFonts w:ascii="Cambria Math" w:hAnsi="Cambria Math"/>
              </w:rPr>
              <m:t>3</m:t>
            </m:r>
          </m:sub>
        </m:sSub>
        <m:r>
          <m:rPr/>
          <w:rPr>
            <w:rFonts w:ascii="Cambria Math" w:hAnsi="Cambria Math"/>
          </w:rPr>
          <m:t>=0.2</m:t>
        </m:r>
      </m:oMath>
      <w:r>
        <w:rPr>
          <w:rFonts w:ascii="Arial" w:hAnsi="Arial" w:eastAsia="等线" w:cs="Arial"/>
          <w:sz w:val="22"/>
        </w:rPr>
        <w:t>。</w:t>
      </w:r>
    </w:p>
    <w:p w14:paraId="451CB48C">
      <w:pPr>
        <w:keepNext w:val="0"/>
        <w:keepLines w:val="0"/>
        <w:widowControl/>
        <w:suppressLineNumbers w:val="0"/>
        <w:shd w:val="clear" w:fill="FFFFFF"/>
        <w:spacing w:line="190" w:lineRule="atLeast"/>
        <w:jc w:val="left"/>
      </w:pPr>
      <w:r>
        <w:rPr>
          <w:rFonts w:hint="default" w:ascii="Consolas" w:hAnsi="Consolas" w:eastAsia="Consolas" w:cs="Consolas"/>
          <w:b/>
          <w:bCs/>
          <w:color w:val="000080"/>
          <w:kern w:val="0"/>
          <w:sz w:val="14"/>
          <w:szCs w:val="14"/>
          <w:shd w:val="clear" w:fill="FFFFFF"/>
          <w:lang w:val="en-US" w:eastAsia="zh-CN" w:bidi="ar"/>
        </w:rPr>
        <w:t>（3）图神经网络匹配度。</w:t>
      </w:r>
      <w:r>
        <w:rPr>
          <w:rFonts w:hint="default" w:ascii="Consolas" w:hAnsi="Consolas" w:eastAsia="Consolas" w:cs="Consolas"/>
          <w:b w:val="0"/>
          <w:bCs w:val="0"/>
          <w:color w:val="000000"/>
          <w:kern w:val="0"/>
          <w:sz w:val="14"/>
          <w:szCs w:val="14"/>
          <w:shd w:val="clear" w:fill="FFFFFF"/>
          <w:lang w:val="en-US" w:eastAsia="zh-CN" w:bidi="ar"/>
        </w:rPr>
        <w:t xml:space="preserve"> 图神经网络匹配度基于第三章中改进的异构图 Transformer 模型，通过对知识图谱中学生节点与岗位节点进行编码，得到其在图结构与语义综合空间中的表示向量 h_student 和 h_job。随后，同样采用余弦相似度刻画二者在图表示空间中的接近程度，并引入 Graph_Confidence 作为置信度修正因子：</w:t>
      </w:r>
    </w:p>
    <w:p w14:paraId="22961ED9">
      <w:pPr>
        <w:spacing w:before="120" w:after="120" w:line="288" w:lineRule="auto"/>
        <w:ind w:left="0"/>
        <w:jc w:val="left"/>
      </w:pPr>
      <m:oMathPara>
        <m:oMath>
          <m:r>
            <m:rPr/>
            <w:rPr>
              <w:rFonts w:hint="default" w:ascii="Cambria Math" w:hAnsi="Cambria Math"/>
            </w:rPr>
            <m:t>Match_Graph(student,job)=</m:t>
          </m:r>
          <m:func>
            <m:funcPr>
              <m:ctrlPr>
                <w:rPr>
                  <w:rFonts w:hint="default" w:ascii="Cambria Math" w:hAnsi="Cambria Math"/>
                </w:rPr>
              </m:ctrlPr>
            </m:funcPr>
            <m:fName>
              <m:r>
                <m:rPr>
                  <m:sty m:val="p"/>
                </m:rPr>
                <w:rPr>
                  <w:rFonts w:hint="default" w:ascii="Cambria Math" w:hAnsi="Cambria Math"/>
                </w:rPr>
                <m:t>cos</m:t>
              </m:r>
              <m:ctrlPr>
                <w:rPr>
                  <w:rFonts w:ascii="Cambria Math" w:hAnsi="Cambria Math"/>
                </w:rPr>
              </m:ctrlPr>
            </m:fName>
            <m:e>
              <m:r>
                <m:rPr/>
                <w:rPr>
                  <w:rFonts w:hint="default" w:ascii="Cambria Math" w:hAnsi="Cambria Math"/>
                </w:rPr>
                <m:t>(</m:t>
              </m:r>
              <m:ctrlPr>
                <w:rPr>
                  <w:rFonts w:ascii="Cambria Math" w:hAnsi="Cambria Math"/>
                </w:rPr>
              </m:ctrlPr>
            </m:e>
          </m:func>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student</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job</m:t>
              </m:r>
              <m:ctrlPr>
                <w:rPr>
                  <w:rFonts w:ascii="Cambria Math" w:hAnsi="Cambria Math"/>
                </w:rPr>
              </m:ctrlPr>
            </m:sub>
          </m:sSub>
          <m:r>
            <m:rPr/>
            <w:rPr>
              <w:rFonts w:hint="default" w:ascii="Cambria Math" w:hAnsi="Cambria Math"/>
            </w:rPr>
            <m:t>)</m:t>
          </m:r>
          <m:r>
            <m:rPr>
              <m:sty m:val="p"/>
            </m:rPr>
            <w:rPr>
              <w:rFonts w:hint="default" w:ascii="Cambria Math" w:hAnsi="Cambria Math"/>
            </w:rPr>
            <m:t>×</m:t>
          </m:r>
          <m:r>
            <m:rPr/>
            <w:rPr>
              <w:rFonts w:hint="default" w:ascii="Cambria Math" w:hAnsi="Cambria Math"/>
            </w:rPr>
            <m:t>Graph_Confidence</m:t>
          </m:r>
        </m:oMath>
      </m:oMathPara>
    </w:p>
    <w:p w14:paraId="20694DC1">
      <w:pPr>
        <w:spacing w:before="120" w:after="120" w:line="288" w:lineRule="auto"/>
        <w:ind w:left="0"/>
        <w:jc w:val="left"/>
      </w:pPr>
      <w:r>
        <w:rPr>
          <w:rFonts w:ascii="Arial" w:hAnsi="Arial" w:eastAsia="等线" w:cs="Arial"/>
          <w:sz w:val="22"/>
        </w:rPr>
        <w:t>其中：</w:t>
      </w:r>
    </w:p>
    <w:p w14:paraId="7FA5AFAE">
      <w:pPr>
        <w:spacing w:before="120" w:after="120" w:line="288" w:lineRule="auto"/>
        <w:ind w:left="0"/>
        <w:jc w:val="left"/>
      </w:pPr>
      <m:oMathPara>
        <m:oMath>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student</m:t>
              </m:r>
              <m:ctrlPr>
                <w:rPr>
                  <w:rFonts w:ascii="Cambria Math" w:hAnsi="Cambria Math"/>
                </w:rPr>
              </m:ctrlPr>
            </m:sub>
          </m:sSub>
          <m:r>
            <m:rPr/>
            <w:rPr>
              <w:rFonts w:hint="default" w:ascii="Cambria Math" w:hAnsi="Cambria Math"/>
            </w:rPr>
            <m:t>=HeteroGraph_Transformer(student\_node,G)</m:t>
          </m:r>
        </m:oMath>
      </m:oMathPara>
    </w:p>
    <w:p w14:paraId="66F9227E">
      <w:pPr>
        <w:spacing w:before="120" w:after="120" w:line="288" w:lineRule="auto"/>
        <w:ind w:left="0"/>
        <w:jc w:val="left"/>
      </w:pPr>
      <m:oMathPara>
        <m:oMath>
          <m:sSub>
            <m:sSubPr>
              <m:ctrlPr>
                <w:rPr>
                  <w:rFonts w:hint="default" w:ascii="Cambria Math" w:hAnsi="Cambria Math"/>
                </w:rPr>
              </m:ctrlPr>
            </m:sSubPr>
            <m:e>
              <m:r>
                <m:rPr>
                  <m:sty m:val="b"/>
                </m:rPr>
                <w:rPr>
                  <w:rFonts w:hint="default" w:ascii="Cambria Math" w:hAnsi="Cambria Math"/>
                </w:rPr>
                <m:t>h</m:t>
              </m:r>
              <m:ctrlPr>
                <w:rPr>
                  <w:rFonts w:ascii="Cambria Math" w:hAnsi="Cambria Math"/>
                </w:rPr>
              </m:ctrlPr>
            </m:e>
            <m:sub>
              <m:r>
                <m:rPr/>
                <w:rPr>
                  <w:rFonts w:hint="default" w:ascii="Cambria Math" w:hAnsi="Cambria Math"/>
                </w:rPr>
                <m:t>job</m:t>
              </m:r>
              <m:ctrlPr>
                <w:rPr>
                  <w:rFonts w:ascii="Cambria Math" w:hAnsi="Cambria Math"/>
                </w:rPr>
              </m:ctrlPr>
            </m:sub>
          </m:sSub>
          <m:r>
            <m:rPr/>
            <w:rPr>
              <w:rFonts w:hint="default" w:ascii="Cambria Math" w:hAnsi="Cambria Math"/>
            </w:rPr>
            <m:t>=HeteroGraph_Transformer(job\_node,G)</m:t>
          </m:r>
        </m:oMath>
      </m:oMathPara>
    </w:p>
    <w:p w14:paraId="2F36B73E">
      <w:pPr>
        <w:spacing w:before="120" w:after="120" w:line="288" w:lineRule="auto"/>
        <w:ind w:left="0"/>
        <w:jc w:val="left"/>
      </w:pPr>
      <m:oMathPara>
        <m:oMath>
          <m:r>
            <m:rPr/>
            <w:rPr>
              <w:rFonts w:hint="default" w:ascii="Cambria Math" w:hAnsi="Cambria Math"/>
            </w:rPr>
            <m:t>Graph_Confidence=</m:t>
          </m:r>
          <m:f>
            <m:fPr>
              <m:ctrlPr>
                <w:rPr>
                  <w:rFonts w:hint="default" w:ascii="Cambria Math" w:hAnsi="Cambria Math"/>
                  <w:i/>
                </w:rPr>
              </m:ctrlPr>
            </m:fPr>
            <m:num>
              <m:r>
                <m:rPr/>
                <w:rPr>
                  <w:rFonts w:hint="default" w:ascii="Cambria Math" w:hAnsi="Cambria Math"/>
                </w:rPr>
                <m:t>student_degree+job_degree</m:t>
              </m:r>
              <m:ctrlPr>
                <w:rPr>
                  <w:rFonts w:ascii="Cambria Math" w:hAnsi="Cambria Math"/>
                </w:rPr>
              </m:ctrlPr>
            </m:num>
            <m:den>
              <m:r>
                <m:rPr/>
                <w:rPr>
                  <w:rFonts w:hint="default" w:ascii="Cambria Math" w:hAnsi="Cambria Math"/>
                </w:rPr>
                <m:t>2</m:t>
              </m:r>
              <m:r>
                <m:rPr>
                  <m:sty m:val="p"/>
                </m:rPr>
                <w:rPr>
                  <w:rFonts w:hint="default" w:ascii="Cambria Math" w:hAnsi="Cambria Math"/>
                </w:rPr>
                <m:t>×</m:t>
              </m:r>
              <m:r>
                <m:rPr/>
                <w:rPr>
                  <w:rFonts w:hint="default" w:ascii="Cambria Math" w:hAnsi="Cambria Math"/>
                </w:rPr>
                <m:t>max_degree</m:t>
              </m:r>
              <m:ctrlPr>
                <w:rPr>
                  <w:rFonts w:ascii="Cambria Math" w:hAnsi="Cambria Math"/>
                </w:rPr>
              </m:ctrlPr>
            </m:den>
          </m:f>
        </m:oMath>
      </m:oMathPara>
    </w:p>
    <w:p w14:paraId="6C896731">
      <w:pPr>
        <w:keepNext w:val="0"/>
        <w:keepLines w:val="0"/>
        <w:widowControl/>
        <w:suppressLineNumbers w:val="0"/>
        <w:jc w:val="left"/>
      </w:pPr>
    </w:p>
    <w:p w14:paraId="0B9F1DE2">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kern w:val="0"/>
          <w:sz w:val="14"/>
          <w:szCs w:val="14"/>
          <w:shd w:val="clear" w:fill="FFFFFF"/>
          <w:lang w:val="en-US" w:eastAsia="zh-CN" w:bidi="ar"/>
        </w:rPr>
      </w:pPr>
      <w:r>
        <w:rPr>
          <w:rFonts w:hint="default" w:ascii="Consolas" w:hAnsi="Consolas" w:eastAsia="Consolas" w:cs="Consolas"/>
          <w:b w:val="0"/>
          <w:bCs w:val="0"/>
          <w:strike/>
          <w:dstrike w:val="0"/>
          <w:color w:val="000000"/>
          <w:kern w:val="0"/>
          <w:sz w:val="14"/>
          <w:szCs w:val="14"/>
          <w:shd w:val="clear" w:fill="FFFFFF"/>
          <w:lang w:val="en-US" w:eastAsia="zh-CN" w:bidi="ar"/>
        </w:rPr>
        <w:t>其中 h_student = HeteroGraph_Transformer(student_node, G)，</w:t>
      </w:r>
    </w:p>
    <w:p w14:paraId="212E3FA1">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h_job = HeteroGraph_Transformer(job_node, G)，Graph_Confidence 可根据学生节点与岗位节点的度信息等图结构统计量计算，例如 (Graph_Confidence = (student_degree + job_degree)/(2 times max_degree))，用于反映节点在图中的“活跃程度”或信息可靠性。</w:t>
      </w:r>
    </w:p>
    <w:p w14:paraId="6B3D59AA">
      <w:pPr>
        <w:keepNext w:val="0"/>
        <w:keepLines w:val="0"/>
        <w:widowControl/>
        <w:suppressLineNumbers w:val="0"/>
        <w:jc w:val="left"/>
      </w:pPr>
    </w:p>
    <w:p w14:paraId="34A4C41C">
      <w:pPr>
        <w:keepNext w:val="0"/>
        <w:keepLines w:val="0"/>
        <w:widowControl/>
        <w:suppressLineNumbers w:val="0"/>
        <w:shd w:val="clear" w:fill="FFFFFF"/>
        <w:spacing w:line="190" w:lineRule="atLeast"/>
        <w:jc w:val="left"/>
      </w:pPr>
      <w:r>
        <w:rPr>
          <w:rFonts w:hint="default" w:ascii="Consolas" w:hAnsi="Consolas" w:eastAsia="Consolas" w:cs="Consolas"/>
          <w:b/>
          <w:bCs/>
          <w:color w:val="000080"/>
          <w:kern w:val="0"/>
          <w:sz w:val="14"/>
          <w:szCs w:val="14"/>
          <w:shd w:val="clear" w:fill="FFFFFF"/>
          <w:lang w:val="en-US" w:eastAsia="zh-CN" w:bidi="ar"/>
        </w:rPr>
        <w:t>（4）路径推理匹配度。</w:t>
      </w:r>
      <w:r>
        <w:rPr>
          <w:rFonts w:hint="default" w:ascii="Consolas" w:hAnsi="Consolas" w:eastAsia="Consolas" w:cs="Consolas"/>
          <w:b w:val="0"/>
          <w:bCs w:val="0"/>
          <w:color w:val="000000"/>
          <w:kern w:val="0"/>
          <w:sz w:val="14"/>
          <w:szCs w:val="14"/>
          <w:shd w:val="clear" w:fill="FFFFFF"/>
          <w:lang w:val="en-US" w:eastAsia="zh-CN" w:bidi="ar"/>
        </w:rPr>
        <w:t>路径推理匹配度利用知识图谱中的多跳路径，对学生与岗位之间的间接关联进行建模。首先，从学生节点出发，在限定跳数（如最多 4 跳）内搜索若干路径，如“学生→技能→岗位”“学生→项目→技能→岗位”“学生→技能→相似技能→岗位”等。对每条路径 path_i，定义路径权重 Path_Weight(path_i) 与路径相关性 Path_Relevance(path_i)，总体路径匹配度计算为：</w:t>
      </w:r>
    </w:p>
    <w:p w14:paraId="5ECAF9DF">
      <w:pPr>
        <w:spacing w:before="120" w:after="120" w:line="288" w:lineRule="auto"/>
        <w:ind w:left="0"/>
        <w:jc w:val="left"/>
      </w:pPr>
      <m:oMathPara>
        <m:oMath>
          <m:r>
            <m:rPr/>
            <w:rPr>
              <w:rFonts w:hint="default" w:ascii="Cambria Math" w:hAnsi="Cambria Math"/>
            </w:rPr>
            <m:t>Match_Path(student,job)=</m:t>
          </m:r>
          <m:f>
            <m:fPr>
              <m:ctrlPr>
                <w:rPr>
                  <w:rFonts w:hint="default" w:ascii="Cambria Math" w:hAnsi="Cambria Math"/>
                  <w:i/>
                </w:rPr>
              </m:ctrlPr>
            </m:fPr>
            <m:num>
              <m:nary>
                <m:naryPr>
                  <m:chr m:val="∑"/>
                  <m:limLoc m:val="undOvr"/>
                  <m:supHide m:val="1"/>
                  <m:ctrlPr>
                    <w:rPr>
                      <w:rFonts w:hint="default" w:ascii="Cambria Math" w:hAnsi="Cambria Math"/>
                      <w:i/>
                    </w:rPr>
                  </m:ctrlPr>
                </m:naryPr>
                <m:sub>
                  <m:r>
                    <m:rPr/>
                    <w:rPr>
                      <w:rFonts w:hint="default" w:ascii="Cambria Math" w:hAnsi="Cambria Math"/>
                    </w:rPr>
                    <m:t>i</m:t>
                  </m:r>
                  <m:ctrlPr>
                    <w:rPr>
                      <w:rFonts w:ascii="Cambria Math" w:hAnsi="Cambria Math"/>
                    </w:rPr>
                  </m:ctrlPr>
                </m:sub>
                <m:sup>
                  <m:ctrlPr>
                    <w:rPr>
                      <w:rFonts w:ascii="Cambria Math" w:hAnsi="Cambria Math"/>
                    </w:rPr>
                  </m:ctrlPr>
                </m:sup>
                <m:e>
                  <m:d>
                    <m:dPr>
                      <m:ctrlPr>
                        <w:rPr>
                          <w:rFonts w:hint="default" w:ascii="Cambria Math" w:hAnsi="Cambria Math"/>
                          <w:i/>
                        </w:rPr>
                      </m:ctrlPr>
                    </m:dPr>
                    <m:e>
                      <m:r>
                        <m:rPr/>
                        <w:rPr>
                          <w:rFonts w:hint="default" w:ascii="Cambria Math" w:hAnsi="Cambria Math"/>
                        </w:rPr>
                        <m:t>Path_Weight(</m:t>
                      </m:r>
                      <m:sSub>
                        <m:sSubPr>
                          <m:ctrlPr>
                            <w:rPr>
                              <w:rFonts w:hint="default" w:ascii="Cambria Math" w:hAnsi="Cambria Math"/>
                            </w:rPr>
                          </m:ctrlPr>
                        </m:sSubPr>
                        <m:e>
                          <m:r>
                            <m:rPr/>
                            <w:rPr>
                              <w:rFonts w:hint="default" w:ascii="Cambria Math" w:hAnsi="Cambria Math"/>
                            </w:rPr>
                            <m:t>path</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r>
                        <m:rPr>
                          <m:sty m:val="p"/>
                        </m:rPr>
                        <w:rPr>
                          <w:rFonts w:hint="default" w:ascii="Cambria Math" w:hAnsi="Cambria Math"/>
                        </w:rPr>
                        <m:t>×</m:t>
                      </m:r>
                      <m:r>
                        <m:rPr/>
                        <w:rPr>
                          <w:rFonts w:hint="default" w:ascii="Cambria Math" w:hAnsi="Cambria Math"/>
                        </w:rPr>
                        <m:t>Path_Relevance(</m:t>
                      </m:r>
                      <m:sSub>
                        <m:sSubPr>
                          <m:ctrlPr>
                            <w:rPr>
                              <w:rFonts w:hint="default" w:ascii="Cambria Math" w:hAnsi="Cambria Math"/>
                            </w:rPr>
                          </m:ctrlPr>
                        </m:sSubPr>
                        <m:e>
                          <m:r>
                            <m:rPr/>
                            <w:rPr>
                              <w:rFonts w:hint="default" w:ascii="Cambria Math" w:hAnsi="Cambria Math"/>
                            </w:rPr>
                            <m:t>path</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ctrlPr>
                        <w:rPr>
                          <w:rFonts w:hint="default" w:ascii="Cambria Math" w:hAnsi="Cambria Math"/>
                        </w:rPr>
                      </m:ctrlPr>
                    </m:e>
                  </m:d>
                  <m:ctrlPr>
                    <w:rPr>
                      <w:rFonts w:hint="default" w:ascii="Cambria Math" w:hAnsi="Cambria Math"/>
                      <w:i/>
                    </w:rPr>
                  </m:ctrlPr>
                </m:e>
              </m:nary>
              <m:ctrlPr>
                <w:rPr>
                  <w:rFonts w:hint="default" w:ascii="Cambria Math" w:hAnsi="Cambria Math"/>
                  <w:i/>
                </w:rPr>
              </m:ctrlPr>
            </m:num>
            <m:den>
              <m:nary>
                <m:naryPr>
                  <m:chr m:val="∑"/>
                  <m:limLoc m:val="undOvr"/>
                  <m:supHide m:val="1"/>
                  <m:ctrlPr>
                    <w:rPr>
                      <w:rFonts w:hint="default" w:ascii="Cambria Math" w:hAnsi="Cambria Math"/>
                      <w:i/>
                    </w:rPr>
                  </m:ctrlPr>
                </m:naryPr>
                <m:sub>
                  <m:r>
                    <m:rPr/>
                    <w:rPr>
                      <w:rFonts w:hint="default" w:ascii="Cambria Math" w:hAnsi="Cambria Math"/>
                    </w:rPr>
                    <m:t>i</m:t>
                  </m:r>
                  <m:ctrlPr>
                    <w:rPr>
                      <w:rFonts w:hint="default" w:ascii="Cambria Math" w:hAnsi="Cambria Math"/>
                      <w:i/>
                    </w:rPr>
                  </m:ctrlPr>
                </m:sub>
                <m:sup>
                  <m:ctrlPr>
                    <w:rPr>
                      <w:rFonts w:hint="default" w:ascii="Cambria Math" w:hAnsi="Cambria Math"/>
                      <w:i/>
                    </w:rPr>
                  </m:ctrlPr>
                </m:sup>
                <m:e>
                  <m:r>
                    <m:rPr/>
                    <w:rPr>
                      <w:rFonts w:hint="default" w:ascii="Cambria Math" w:hAnsi="Cambria Math"/>
                    </w:rPr>
                    <m:t>Path_Relevance</m:t>
                  </m:r>
                  <m:ctrlPr>
                    <w:rPr>
                      <w:rFonts w:hint="default" w:ascii="Cambria Math" w:hAnsi="Cambria Math"/>
                      <w:i/>
                    </w:rPr>
                  </m:ctrlPr>
                </m:e>
              </m:nary>
              <m:r>
                <m:rPr/>
                <w:rPr>
                  <w:rFonts w:hint="default" w:ascii="Cambria Math" w:hAnsi="Cambria Math"/>
                </w:rPr>
                <m:t>(</m:t>
              </m:r>
              <m:sSub>
                <m:sSubPr>
                  <m:ctrlPr>
                    <w:rPr>
                      <w:rFonts w:hint="default" w:ascii="Cambria Math" w:hAnsi="Cambria Math"/>
                    </w:rPr>
                  </m:ctrlPr>
                </m:sSubPr>
                <m:e>
                  <m:r>
                    <m:rPr/>
                    <w:rPr>
                      <w:rFonts w:hint="default" w:ascii="Cambria Math" w:hAnsi="Cambria Math"/>
                    </w:rPr>
                    <m:t>path</m:t>
                  </m:r>
                  <m:ctrlPr>
                    <w:rPr>
                      <w:rFonts w:hint="default" w:ascii="Cambria Math" w:hAnsi="Cambria Math"/>
                      <w:i/>
                    </w:rPr>
                  </m:ctrlPr>
                </m:e>
                <m:sub>
                  <m:r>
                    <m:rPr/>
                    <w:rPr>
                      <w:rFonts w:hint="default" w:ascii="Cambria Math" w:hAnsi="Cambria Math"/>
                    </w:rPr>
                    <m:t>i</m:t>
                  </m:r>
                  <m:ctrlPr>
                    <w:rPr>
                      <w:rFonts w:hint="default" w:ascii="Cambria Math" w:hAnsi="Cambria Math"/>
                      <w:i/>
                    </w:rPr>
                  </m:ctrlPr>
                </m:sub>
              </m:sSub>
              <m:r>
                <m:rPr/>
                <w:rPr>
                  <w:rFonts w:hint="default" w:ascii="Cambria Math" w:hAnsi="Cambria Math"/>
                </w:rPr>
                <m:t>)</m:t>
              </m:r>
              <m:ctrlPr>
                <w:rPr>
                  <w:rFonts w:hint="default" w:ascii="Cambria Math" w:hAnsi="Cambria Math"/>
                </w:rPr>
              </m:ctrlPr>
            </m:den>
          </m:f>
        </m:oMath>
      </m:oMathPara>
    </w:p>
    <w:p w14:paraId="1319FFC0">
      <w:pPr>
        <w:spacing w:before="120" w:after="120" w:line="288" w:lineRule="auto"/>
        <w:ind w:left="0"/>
        <w:jc w:val="left"/>
      </w:pPr>
      <w:r>
        <w:rPr>
          <w:rFonts w:ascii="Arial" w:hAnsi="Arial" w:eastAsia="等线" w:cs="Arial"/>
          <w:sz w:val="22"/>
        </w:rPr>
        <w:t>其中路径权重定义为：</w:t>
      </w:r>
    </w:p>
    <w:p w14:paraId="78196BA3">
      <w:pPr>
        <w:spacing w:before="120" w:after="120" w:line="288" w:lineRule="auto"/>
        <w:ind w:left="0"/>
        <w:jc w:val="left"/>
      </w:pPr>
      <m:oMathPara>
        <m:oMath>
          <m:r>
            <m:rPr/>
            <w:rPr>
              <w:rFonts w:hint="default" w:ascii="Cambria Math" w:hAnsi="Cambria Math"/>
            </w:rPr>
            <m:t>Path_Weight(path)=</m:t>
          </m:r>
          <m:d>
            <m:dPr>
              <m:ctrlPr>
                <w:rPr>
                  <w:rFonts w:hint="default" w:ascii="Cambria Math" w:hAnsi="Cambria Math"/>
                  <w:i/>
                </w:rPr>
              </m:ctrlPr>
            </m:dPr>
            <m:e>
              <m:nary>
                <m:naryPr>
                  <m:chr m:val="∏"/>
                  <m:limLoc m:val="undOvr"/>
                  <m:supHide m:val="1"/>
                  <m:ctrlPr>
                    <w:rPr>
                      <w:rFonts w:hint="default" w:ascii="Cambria Math" w:hAnsi="Cambria Math"/>
                      <w:i/>
                    </w:rPr>
                  </m:ctrlPr>
                </m:naryPr>
                <m:sub>
                  <m:r>
                    <m:rPr/>
                    <w:rPr>
                      <w:rFonts w:hint="default" w:ascii="Cambria Math" w:hAnsi="Cambria Math"/>
                    </w:rPr>
                    <m:t>e∈path</m:t>
                  </m:r>
                  <m:ctrlPr>
                    <w:rPr>
                      <w:rFonts w:ascii="Cambria Math" w:hAnsi="Cambria Math"/>
                    </w:rPr>
                  </m:ctrlPr>
                </m:sub>
                <m:sup>
                  <m:ctrlPr>
                    <w:rPr>
                      <w:rFonts w:ascii="Cambria Math" w:hAnsi="Cambria Math"/>
                    </w:rPr>
                  </m:ctrlPr>
                </m:sup>
                <m:e>
                  <m:r>
                    <m:rPr/>
                    <w:rPr>
                      <w:rFonts w:hint="default" w:ascii="Cambria Math" w:hAnsi="Cambria Math"/>
                    </w:rPr>
                    <m:t>edge_weight</m:t>
                  </m:r>
                  <m:ctrlPr>
                    <w:rPr>
                      <w:rFonts w:ascii="Cambria Math" w:hAnsi="Cambria Math"/>
                    </w:rPr>
                  </m:ctrlPr>
                </m:e>
              </m:nary>
              <m:r>
                <m:rPr/>
                <w:rPr>
                  <w:rFonts w:hint="default" w:ascii="Cambria Math" w:hAnsi="Cambria Math"/>
                </w:rPr>
                <m:t>(e)</m:t>
              </m:r>
              <m:ctrlPr>
                <w:rPr>
                  <w:rFonts w:hint="default" w:ascii="Cambria Math" w:hAnsi="Cambria Math"/>
                  <w:i/>
                </w:rPr>
              </m:ctrlPr>
            </m:e>
          </m:d>
          <m:r>
            <m:rPr>
              <m:sty m:val="p"/>
            </m:rPr>
            <w:rPr>
              <w:rFonts w:hint="default" w:ascii="Cambria Math" w:hAnsi="Cambria Math"/>
            </w:rPr>
            <m:t>×</m:t>
          </m:r>
          <m:sSup>
            <m:sSupPr>
              <m:ctrlPr>
                <w:rPr>
                  <w:rFonts w:hint="default" w:ascii="Cambria Math" w:hAnsi="Cambria Math"/>
                </w:rPr>
              </m:ctrlPr>
            </m:sSupPr>
            <m:e>
              <m:r>
                <m:rPr/>
                <w:rPr>
                  <w:rFonts w:hint="default" w:ascii="Cambria Math" w:hAnsi="Cambria Math"/>
                </w:rPr>
                <m:t>α</m:t>
              </m:r>
              <m:ctrlPr>
                <w:rPr>
                  <w:rFonts w:hint="default" w:ascii="Cambria Math" w:hAnsi="Cambria Math"/>
                  <w:i/>
                </w:rPr>
              </m:ctrlPr>
            </m:e>
            <m:sup>
              <m:r>
                <m:rPr/>
                <w:rPr>
                  <w:rFonts w:hint="default" w:ascii="Cambria Math" w:hAnsi="Cambria Math"/>
                </w:rPr>
                <m:t>(path_length−1)</m:t>
              </m:r>
              <m:ctrlPr>
                <w:rPr>
                  <w:rFonts w:hint="default" w:ascii="Cambria Math" w:hAnsi="Cambria Math"/>
                  <w:i/>
                </w:rPr>
              </m:ctrlPr>
            </m:sup>
          </m:sSup>
          <m:r>
            <m:rPr>
              <m:sty m:val="p"/>
            </m:rPr>
            <w:rPr>
              <w:rFonts w:hint="default" w:ascii="Cambria Math" w:hAnsi="Cambria Math"/>
            </w:rPr>
            <m:t>×</m:t>
          </m:r>
          <m:r>
            <m:rPr/>
            <w:rPr>
              <w:rFonts w:hint="default" w:ascii="Cambria Math" w:hAnsi="Cambria Math"/>
            </w:rPr>
            <m:t>Path_Diversity</m:t>
          </m:r>
        </m:oMath>
      </m:oMathPara>
    </w:p>
    <w:p w14:paraId="01397268">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kern w:val="0"/>
          <w:sz w:val="14"/>
          <w:szCs w:val="14"/>
          <w:highlight w:val="yellow"/>
          <w:shd w:val="clear" w:fill="FFFFFF"/>
          <w:lang w:val="en-US" w:eastAsia="zh-CN" w:bidi="ar"/>
        </w:rPr>
      </w:pPr>
      <w:r>
        <w:rPr>
          <w:rFonts w:hint="default" w:ascii="Consolas" w:hAnsi="Consolas" w:eastAsia="Consolas" w:cs="Consolas"/>
          <w:b w:val="0"/>
          <w:bCs w:val="0"/>
          <w:strike/>
          <w:dstrike w:val="0"/>
          <w:color w:val="000000"/>
          <w:kern w:val="0"/>
          <w:sz w:val="14"/>
          <w:szCs w:val="14"/>
          <w:highlight w:val="yellow"/>
          <w:shd w:val="clear" w:fill="FFFFFF"/>
          <w:lang w:val="en-US" w:eastAsia="zh-CN" w:bidi="ar"/>
        </w:rPr>
        <w:t>edge_weight_i 为路径上第 i 条边的权重，alpha 为路径长度衰减因子，用于抑制过长路径的影响；Path_Diversity 可设计为与路径中不重复实体数量相关的因子，以鼓励语义上多样化且信息量更丰富的路径。路径相关性 Path_Relevance 则用于衡量路径在推荐任务中的贡献程度，例如基于路径类型或包含的关键实体进行赋值。</w:t>
      </w:r>
    </w:p>
    <w:p w14:paraId="3FB40B2B">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p>
    <w:p w14:paraId="5B8F9874">
      <w:pPr>
        <w:keepNext w:val="0"/>
        <w:keepLines w:val="0"/>
        <w:widowControl/>
        <w:suppressLineNumbers w:val="0"/>
        <w:shd w:val="clear" w:fill="FFFFFF"/>
        <w:spacing w:line="190" w:lineRule="atLeast"/>
        <w:jc w:val="left"/>
        <w:rPr>
          <w:rFonts w:ascii="Consolas" w:hAnsi="Consolas" w:eastAsia="Consolas" w:cs="Consolas"/>
          <w:b w:val="0"/>
          <w:bCs w:val="0"/>
          <w:color w:val="000000"/>
          <w:sz w:val="14"/>
          <w:szCs w:val="14"/>
        </w:rPr>
      </w:pPr>
      <w:r>
        <w:rPr>
          <w:rFonts w:hint="default" w:ascii="Consolas" w:hAnsi="Consolas" w:eastAsia="Consolas" w:cs="Consolas"/>
          <w:b/>
          <w:bCs/>
          <w:color w:val="000080"/>
          <w:kern w:val="0"/>
          <w:sz w:val="14"/>
          <w:szCs w:val="14"/>
          <w:shd w:val="clear" w:fill="FFFFFF"/>
          <w:lang w:val="en-US" w:eastAsia="zh-CN" w:bidi="ar"/>
        </w:rPr>
        <w:t>路径搜索算法：</w:t>
      </w:r>
    </w:p>
    <w:p w14:paraId="336CFDDE">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w:t>
      </w:r>
    </w:p>
    <w:p w14:paraId="796C8BF2">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Algorithm: Path_Search(student, job, max_length=4)</w:t>
      </w:r>
    </w:p>
    <w:p w14:paraId="3A5B1F2F">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1. Initialize paths = [], queue = [(student, [student], 1.0)]</w:t>
      </w:r>
    </w:p>
    <w:p w14:paraId="1C86C69C">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2. while queue is not empty:</w:t>
      </w:r>
    </w:p>
    <w:p w14:paraId="2470DC51">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3.     current_node, current_path, current_weight = queue.pop()</w:t>
      </w:r>
    </w:p>
    <w:p w14:paraId="683AF020">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4.     if current_node == job:</w:t>
      </w:r>
    </w:p>
    <w:p w14:paraId="0F988ECB">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5.         paths.append((current_path, current_weight))</w:t>
      </w:r>
    </w:p>
    <w:p w14:paraId="5BBE8B6F">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6.         continue</w:t>
      </w:r>
    </w:p>
    <w:p w14:paraId="0B3806E0">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7.     if len(current_path) &gt;= max_length: continue</w:t>
      </w:r>
    </w:p>
    <w:p w14:paraId="67A3778A">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8.     for neighbor in G.neighbors(current_node):</w:t>
      </w:r>
    </w:p>
    <w:p w14:paraId="2A437B1E">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9.         if neighbor not in current_path:</w:t>
      </w:r>
    </w:p>
    <w:p w14:paraId="139B8C62">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10.             edge_weight = G.get_edge_weight(current_node, neighbor)</w:t>
      </w:r>
    </w:p>
    <w:p w14:paraId="4C1A0A41">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xml:space="preserve"> 11.             queue.append((neighbor, current_path + [neighbor], </w:t>
      </w:r>
    </w:p>
    <w:p w14:paraId="55686A39">
      <w:pPr>
        <w:keepNext w:val="0"/>
        <w:keepLines w:val="0"/>
        <w:widowControl/>
        <w:suppressLineNumbers w:val="0"/>
        <w:shd w:val="clear" w:fill="FFFFFF"/>
        <w:spacing w:line="190" w:lineRule="atLeast"/>
        <w:jc w:val="left"/>
        <w:rPr>
          <w:rFonts w:hint="default" w:ascii="Consolas" w:hAnsi="Consolas" w:eastAsia="Consolas" w:cs="Consolas"/>
          <w:b w:val="0"/>
          <w:bCs w:val="0"/>
          <w:strike/>
          <w:dstrike w:val="0"/>
          <w:color w:val="000000"/>
          <w:sz w:val="14"/>
          <w:szCs w:val="14"/>
        </w:rPr>
      </w:pPr>
      <w:r>
        <w:rPr>
          <w:rFonts w:hint="default" w:ascii="Consolas" w:hAnsi="Consolas" w:eastAsia="Consolas" w:cs="Consolas"/>
          <w:b w:val="0"/>
          <w:bCs w:val="0"/>
          <w:strike/>
          <w:dstrike w:val="0"/>
          <w:color w:val="000000"/>
          <w:kern w:val="0"/>
          <w:sz w:val="14"/>
          <w:szCs w:val="14"/>
          <w:shd w:val="clear" w:fill="FFFFFF"/>
          <w:lang w:val="en-US" w:eastAsia="zh-CN" w:bidi="ar"/>
        </w:rPr>
        <w:t>                            current_weight × edge_weight))</w:t>
      </w:r>
    </w:p>
    <w:p w14:paraId="0C07C198">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kern w:val="0"/>
          <w:sz w:val="14"/>
          <w:szCs w:val="14"/>
          <w:shd w:val="clear" w:fill="FFFFFF"/>
          <w:lang w:val="en-US" w:eastAsia="zh-CN" w:bidi="ar"/>
        </w:rPr>
      </w:pPr>
      <w:r>
        <w:rPr>
          <w:rFonts w:hint="default" w:ascii="Consolas" w:hAnsi="Consolas" w:eastAsia="Consolas" w:cs="Consolas"/>
          <w:b w:val="0"/>
          <w:bCs w:val="0"/>
          <w:strike/>
          <w:dstrike w:val="0"/>
          <w:color w:val="000000"/>
          <w:kern w:val="0"/>
          <w:sz w:val="14"/>
          <w:szCs w:val="14"/>
          <w:shd w:val="clear" w:fill="FFFFFF"/>
          <w:lang w:val="en-US" w:eastAsia="zh-CN" w:bidi="ar"/>
        </w:rPr>
        <w:t> 12. return paths</w:t>
      </w:r>
    </w:p>
    <w:p w14:paraId="257B3F25">
      <w:pPr>
        <w:keepNext w:val="0"/>
        <w:keepLines w:val="0"/>
        <w:widowControl/>
        <w:suppressLineNumbers w:val="0"/>
        <w:jc w:val="left"/>
      </w:pPr>
    </w:p>
    <w:p w14:paraId="56D173C5">
      <w:pPr>
        <w:spacing w:after="120"/>
        <w:ind w:firstLine="480"/>
        <w:rPr>
          <w:highlight w:val="yellow"/>
        </w:rPr>
      </w:pPr>
      <w:r>
        <w:rPr>
          <w:rFonts w:ascii="宋体" w:hAnsi="宋体" w:eastAsia="宋体"/>
          <w:b w:val="0"/>
          <w:sz w:val="24"/>
          <w:highlight w:val="yellow"/>
        </w:rPr>
        <w:t>在推荐分数计算过程中，为兼顾效果与效率，本文对算法进行了多方面优化。在策略层面，引入动态权重调整机制，根据学生能力分布自适应调整各评价指标维度的权重，例如对经验丰富的学生适当提高实践经验维度的权重；在推荐多样性方面，在 Top-K 推荐中加入岗位类型约束，避免推荐结果过于集中于单一岗位类别；在冷启动场景中，通过降低语义相似度权重、提高评价指标匹配度与图结构信息的权重，使得系统可以在缺乏历史行为的情况下依然给出合理推荐。</w:t>
      </w:r>
    </w:p>
    <w:p w14:paraId="30DF2A30">
      <w:pPr>
        <w:spacing w:after="120"/>
        <w:ind w:firstLine="480"/>
        <w:rPr>
          <w:highlight w:val="yellow"/>
        </w:rPr>
      </w:pPr>
      <w:r>
        <w:rPr>
          <w:rFonts w:ascii="宋体" w:hAnsi="宋体" w:eastAsia="宋体"/>
          <w:b w:val="0"/>
          <w:sz w:val="24"/>
          <w:highlight w:val="yellow"/>
        </w:rPr>
        <w:t>在复杂度方面，JobBERT 编码阶段的时间复杂度约为 (O(n times d))，其中 (n) 为处理的文本数量，(d) 为向量维度；评价指标匹配计算复杂度约为 (O(m times k))，其中 (m) 为指标维度数，(k) 为每维匹配计算的特征数；图神经网络传播的复杂度与图规模相关，约为 (O(|V| times |E| times d))；路径搜索的理论复杂度为 (O(b^l))，其中 (b) 为平均分支因子，(l) 为路径长度上限。空间复杂度方面，知识图谱存储开销约为 (O(|V| + |E|))，节点嵌入为 (O(|V| times d))，路径存储为 (O(p times l))，其中 (p) 为路径数量。为控制复杂度，系统采用批量处理、限制路径搜索深度（如 max_length=4）、使用索引加速图查询以及缓存 JobBERT 编码结果等优化策略。</w:t>
      </w:r>
    </w:p>
    <w:p w14:paraId="7E8C37AE">
      <w:pPr>
        <w:keepNext w:val="0"/>
        <w:keepLines w:val="0"/>
        <w:widowControl/>
        <w:suppressLineNumbers w:val="0"/>
        <w:shd w:val="clear" w:fill="FFFFFF"/>
        <w:spacing w:line="190" w:lineRule="atLeast"/>
        <w:jc w:val="left"/>
        <w:rPr>
          <w:rFonts w:hint="default" w:ascii="Consolas" w:hAnsi="Consolas" w:eastAsia="Consolas" w:cs="Consolas"/>
          <w:b w:val="0"/>
          <w:bCs w:val="0"/>
          <w:color w:val="000000"/>
          <w:sz w:val="14"/>
          <w:szCs w:val="14"/>
        </w:rPr>
      </w:pPr>
    </w:p>
    <w:p w14:paraId="73336A50">
      <w:pPr>
        <w:keepNext w:val="0"/>
        <w:keepLines w:val="0"/>
        <w:widowControl/>
        <w:suppressLineNumbers w:val="0"/>
        <w:jc w:val="left"/>
      </w:pPr>
    </w:p>
    <w:p w14:paraId="338FD041">
      <w:pPr>
        <w:keepNext w:val="0"/>
        <w:keepLines w:val="0"/>
        <w:widowControl/>
        <w:suppressLineNumbers w:val="0"/>
        <w:shd w:val="clear" w:fill="FFFFFF"/>
        <w:spacing w:line="190" w:lineRule="atLeast"/>
        <w:jc w:val="left"/>
        <w:outlineLvl w:val="4"/>
        <w:rPr>
          <w:rFonts w:hint="default" w:ascii="Consolas" w:hAnsi="Consolas" w:eastAsia="Consolas" w:cs="Consolas"/>
          <w:b w:val="0"/>
          <w:bCs w:val="0"/>
          <w:strike w:val="0"/>
          <w:dstrike w:val="0"/>
          <w:color w:val="000000"/>
          <w:sz w:val="14"/>
          <w:szCs w:val="14"/>
        </w:rPr>
      </w:pPr>
      <w:r>
        <w:rPr>
          <w:rFonts w:hint="eastAsia" w:ascii="Consolas" w:hAnsi="Consolas" w:eastAsia="Consolas" w:cs="Consolas"/>
          <w:b/>
          <w:bCs/>
          <w:strike w:val="0"/>
          <w:dstrike w:val="0"/>
          <w:color w:val="800000"/>
          <w:kern w:val="0"/>
          <w:sz w:val="14"/>
          <w:szCs w:val="14"/>
          <w:shd w:val="clear" w:fill="FFFFFF"/>
          <w:lang w:val="en-US" w:eastAsia="zh-CN" w:bidi="ar"/>
        </w:rPr>
        <w:t>5</w:t>
      </w:r>
      <w:r>
        <w:rPr>
          <w:rFonts w:hint="default" w:ascii="Consolas" w:hAnsi="Consolas" w:eastAsia="Consolas" w:cs="Consolas"/>
          <w:b/>
          <w:bCs/>
          <w:strike w:val="0"/>
          <w:dstrike w:val="0"/>
          <w:color w:val="800000"/>
          <w:kern w:val="0"/>
          <w:sz w:val="14"/>
          <w:szCs w:val="14"/>
          <w:shd w:val="clear" w:fill="FFFFFF"/>
          <w:lang w:val="en-US" w:eastAsia="zh-CN" w:bidi="ar"/>
        </w:rPr>
        <w:t>.4.3 推荐排序与解释生成</w:t>
      </w:r>
    </w:p>
    <w:p w14:paraId="5749E1F0">
      <w:pPr>
        <w:keepNext w:val="0"/>
        <w:keepLines w:val="0"/>
        <w:widowControl/>
        <w:suppressLineNumbers w:val="0"/>
        <w:jc w:val="left"/>
        <w:rPr>
          <w:strike/>
          <w:dstrike w:val="0"/>
        </w:rPr>
      </w:pPr>
    </w:p>
    <w:p w14:paraId="01A90987">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w:r>
        <w:rPr>
          <w:rFonts w:hint="default" w:ascii="Consolas" w:hAnsi="Consolas" w:eastAsia="Consolas" w:cs="Consolas"/>
          <w:b w:val="0"/>
          <w:bCs w:val="0"/>
          <w:strike w:val="0"/>
          <w:dstrike w:val="0"/>
          <w:color w:val="000000"/>
          <w:kern w:val="0"/>
          <w:sz w:val="14"/>
          <w:szCs w:val="14"/>
          <w:shd w:val="clear" w:fill="FFFFFF"/>
          <w:lang w:val="en-US" w:eastAsia="zh-CN" w:bidi="ar"/>
        </w:rPr>
        <w:t>在得到多维度融合的推荐分数之后，系统首先根据 Final_Score 对候选岗位进行排序，并选取得分最高的 Top-K 个岗位作为推荐结果。为保证推荐结果的多样性，可在排序过程中引入岗位类别约束或相似度抑制策略，避免推荐结果过于集中在少数相似岗位上。</w:t>
      </w:r>
    </w:p>
    <w:p w14:paraId="4DE716A4">
      <w:pPr>
        <w:keepNext w:val="0"/>
        <w:keepLines w:val="0"/>
        <w:widowControl/>
        <w:suppressLineNumbers w:val="0"/>
        <w:jc w:val="left"/>
        <w:rPr>
          <w:strike w:val="0"/>
          <w:dstrike w:val="0"/>
        </w:rPr>
      </w:pPr>
    </w:p>
    <w:p w14:paraId="79D531F2">
      <w:pPr>
        <w:keepNext w:val="0"/>
        <w:keepLines w:val="0"/>
        <w:widowControl/>
        <w:suppressLineNumbers w:val="0"/>
        <w:shd w:val="clear" w:fill="FFFFFF"/>
        <w:spacing w:line="190" w:lineRule="atLeast"/>
        <w:jc w:val="left"/>
        <w:rPr>
          <w:rFonts w:hint="default" w:ascii="Consolas" w:hAnsi="Consolas" w:eastAsia="Consolas" w:cs="Consolas"/>
          <w:b w:val="0"/>
          <w:bCs w:val="0"/>
          <w:strike w:val="0"/>
          <w:dstrike w:val="0"/>
          <w:color w:val="000000"/>
          <w:sz w:val="14"/>
          <w:szCs w:val="14"/>
        </w:rPr>
      </w:pPr>
      <w:r>
        <w:rPr>
          <w:rFonts w:hint="default" w:ascii="Consolas" w:hAnsi="Consolas" w:eastAsia="Consolas" w:cs="Consolas"/>
          <w:b w:val="0"/>
          <w:bCs w:val="0"/>
          <w:strike w:val="0"/>
          <w:dstrike w:val="0"/>
          <w:color w:val="000000"/>
          <w:kern w:val="0"/>
          <w:sz w:val="14"/>
          <w:szCs w:val="14"/>
          <w:shd w:val="clear" w:fill="FFFFFF"/>
          <w:lang w:val="en-US" w:eastAsia="zh-CN" w:bidi="ar"/>
        </w:rPr>
        <w:t>为了提升推荐系统的可解释性，本文在推荐阶段同时生成推荐理由与能力提升建议。推荐理由主要基于两类信息：一是知识图谱中的多跳路径，例如“学生具备某项技能，该技能与目标岗位所需技能高度相似”，对应上述路径推理匹配度中的典型路径；二是评价指标匹配度中各维度的具体得分，例如指出学生在技术能力和实践经验维度与目标岗位高度匹配，但在综合素养或教育背景维度仍有一定差距。在此基础上，系统还可以结合知识图谱中的技能关系和学习资源节点，为学生生成个性化的能力提升建议，如“补充某门课程”“参与相关项目实践”等，从而形成从“岗位推荐”到“能力提升”的闭环支持。</w:t>
      </w:r>
    </w:p>
    <w:p w14:paraId="732EF248"/>
    <w:p w14:paraId="6B11B029"/>
    <w:p w14:paraId="20A011F4">
      <w:pPr>
        <w:outlineLvl w:val="2"/>
        <w:rPr>
          <w:highlight w:val="red"/>
        </w:rPr>
      </w:pPr>
      <w:r>
        <w:rPr>
          <w:rFonts w:hint="eastAsia"/>
          <w:highlight w:val="red"/>
        </w:rPr>
        <w:t>5.7 实验验证与结果分析</w:t>
      </w:r>
    </w:p>
    <w:p w14:paraId="37DD7743">
      <w:pPr>
        <w:outlineLvl w:val="3"/>
        <w:rPr>
          <w:highlight w:val="red"/>
        </w:rPr>
      </w:pPr>
      <w:r>
        <w:rPr>
          <w:rFonts w:hint="eastAsia"/>
          <w:highlight w:val="red"/>
        </w:rPr>
        <w:t>5.7.1 实验环境与参数设置</w:t>
      </w:r>
    </w:p>
    <w:p w14:paraId="463512F7">
      <w:pPr>
        <w:outlineLvl w:val="3"/>
        <w:rPr>
          <w:highlight w:val="red"/>
        </w:rPr>
      </w:pPr>
      <w:r>
        <w:rPr>
          <w:rFonts w:hint="eastAsia"/>
          <w:highlight w:val="red"/>
        </w:rPr>
        <w:t>5.7.2 数据集及评价指标</w:t>
      </w:r>
    </w:p>
    <w:p w14:paraId="7D256E76">
      <w:pPr>
        <w:outlineLvl w:val="2"/>
        <w:rPr>
          <w:highlight w:val="red"/>
        </w:rPr>
      </w:pPr>
      <w:r>
        <w:rPr>
          <w:rFonts w:hint="eastAsia"/>
          <w:highlight w:val="red"/>
        </w:rPr>
        <w:t>5.7.3 实验结果与分析</w:t>
      </w:r>
    </w:p>
    <w:p w14:paraId="200B91D1">
      <w:pPr>
        <w:outlineLvl w:val="1"/>
      </w:pPr>
      <w:r>
        <w:rPr>
          <w:rFonts w:hint="eastAsia"/>
        </w:rPr>
        <w:t>5.8 本章小结</w:t>
      </w:r>
    </w:p>
    <w:p w14:paraId="76E5B698"/>
    <w:p w14:paraId="659AE3D8"/>
    <w:p w14:paraId="0223D4C7"/>
    <w:p w14:paraId="33A67AB6">
      <w:pPr>
        <w:numPr>
          <w:ilvl w:val="0"/>
          <w:numId w:val="15"/>
        </w:numPr>
        <w:outlineLvl w:val="0"/>
      </w:pPr>
      <w:r>
        <w:rPr>
          <w:rFonts w:hint="eastAsia"/>
        </w:rPr>
        <w:t xml:space="preserve"> IT类大学生岗位推荐应用</w:t>
      </w:r>
    </w:p>
    <w:p w14:paraId="14BE563D">
      <w:pPr>
        <w:outlineLvl w:val="1"/>
      </w:pPr>
      <w:r>
        <w:rPr>
          <w:rFonts w:hint="eastAsia"/>
        </w:rPr>
        <w:t>6.1  岗位</w:t>
      </w:r>
      <w:r>
        <w:rPr>
          <w:rFonts w:hint="eastAsia"/>
          <w:strike/>
          <w:dstrike w:val="0"/>
        </w:rPr>
        <w:t>精准</w:t>
      </w:r>
      <w:r>
        <w:rPr>
          <w:rFonts w:hint="eastAsia"/>
        </w:rPr>
        <w:t xml:space="preserve">推荐效果展示  </w:t>
      </w:r>
    </w:p>
    <w:p w14:paraId="64FF1C87">
      <w:r>
        <w:rPr>
          <w:rFonts w:hint="eastAsia"/>
        </w:rPr>
        <w:t>输出：岗位推荐列表，推荐分数，推荐理由，能力提升建议</w:t>
      </w:r>
    </w:p>
    <w:p w14:paraId="29F653FE">
      <w:pPr>
        <w:outlineLvl w:val="1"/>
        <w:rPr>
          <w:rFonts w:hint="eastAsia"/>
        </w:rPr>
      </w:pPr>
      <w:r>
        <w:rPr>
          <w:rFonts w:hint="eastAsia"/>
        </w:rPr>
        <w:t>6.2 知识图谱可视化展示</w:t>
      </w:r>
    </w:p>
    <w:p w14:paraId="6A00EECB">
      <w:r>
        <w:rPr>
          <w:rStyle w:val="15"/>
          <w:bCs/>
          <w:color w:val="1F2329"/>
          <w:sz w:val="16"/>
          <w:szCs w:val="16"/>
        </w:rPr>
        <w:t>知识图谱可视化展示</w:t>
      </w:r>
      <w:r>
        <w:rPr>
          <w:color w:val="1F2329"/>
          <w:sz w:val="16"/>
          <w:szCs w:val="16"/>
        </w:rPr>
        <w:t>展示系统构建的 IT 岗位 - 技能 - 专业知识图谱，支持学生查看岗位所需核心技能、证书要求、职业发展路径等关联信息，直观呈现岗位与个人能力的匹配关系。</w:t>
      </w:r>
    </w:p>
    <w:p w14:paraId="40D5D270">
      <w:pPr>
        <w:outlineLvl w:val="1"/>
        <w:rPr>
          <w:rFonts w:hint="eastAsia"/>
        </w:rPr>
      </w:pPr>
      <w:r>
        <w:rPr>
          <w:rFonts w:hint="eastAsia"/>
        </w:rPr>
        <w:t>6.3 岗位适配度分析报告</w:t>
      </w:r>
    </w:p>
    <w:p w14:paraId="65F6F3B8">
      <w:r>
        <w:rPr>
          <w:rStyle w:val="15"/>
          <w:bCs/>
          <w:color w:val="1F2329"/>
          <w:sz w:val="16"/>
          <w:szCs w:val="16"/>
        </w:rPr>
        <w:t>岗位适配度分析报告生成</w:t>
      </w:r>
      <w:r>
        <w:rPr>
          <w:color w:val="1F2329"/>
          <w:sz w:val="16"/>
          <w:szCs w:val="16"/>
        </w:rPr>
        <w:t>基于图 Transformer 模型的计算结果，自动生成学生与目标岗位的适配度报告，包含优势技能匹配项、短板能力提升建议、岗位竞争力排名等内容。</w:t>
      </w:r>
    </w:p>
    <w:p w14:paraId="4DF0BC4D">
      <w:pPr>
        <w:outlineLvl w:val="1"/>
        <w:rPr>
          <w:rFonts w:hint="eastAsia"/>
        </w:rPr>
      </w:pPr>
      <w:r>
        <w:rPr>
          <w:rFonts w:hint="eastAsia"/>
        </w:rPr>
        <w:t>6.4个性化就业指导</w:t>
      </w:r>
    </w:p>
    <w:p w14:paraId="2774A360">
      <w:pPr>
        <w:outlineLvl w:val="1"/>
        <w:rPr>
          <w:rFonts w:hint="eastAsia"/>
        </w:rPr>
      </w:pPr>
      <w:r>
        <w:rPr>
          <w:rFonts w:hint="eastAsia"/>
        </w:rPr>
        <w:t>6.5 简历智能优化建议</w:t>
      </w:r>
    </w:p>
    <w:p w14:paraId="40AC65B4">
      <w:pPr>
        <w:rPr>
          <w:rStyle w:val="15"/>
          <w:bCs/>
          <w:color w:val="1F2329"/>
          <w:sz w:val="16"/>
          <w:szCs w:val="16"/>
        </w:rPr>
      </w:pPr>
      <w:r>
        <w:rPr>
          <w:rStyle w:val="15"/>
          <w:bCs/>
          <w:color w:val="1F2329"/>
          <w:sz w:val="16"/>
          <w:szCs w:val="16"/>
        </w:rPr>
        <w:t>简历智能优化建议</w:t>
      </w:r>
      <w:r>
        <w:rPr>
          <w:color w:val="1F2329"/>
          <w:sz w:val="16"/>
          <w:szCs w:val="16"/>
        </w:rPr>
        <w:t>根据目标岗位的技能要求，结合学生的个人履历，给出简历关键词调整、项目经验突出、技能证书优先级排序等优化建议。</w:t>
      </w:r>
    </w:p>
    <w:p w14:paraId="5F08E041">
      <w:pPr>
        <w:outlineLvl w:val="1"/>
      </w:pPr>
      <w:r>
        <w:rPr>
          <w:rFonts w:hint="eastAsia"/>
        </w:rPr>
        <w:t>6.6 本章小结</w:t>
      </w:r>
    </w:p>
    <w:p w14:paraId="72901618"/>
    <w:p w14:paraId="1CAC99EC">
      <w:pPr>
        <w:outlineLvl w:val="0"/>
      </w:pPr>
      <w:r>
        <w:rPr>
          <w:rFonts w:hint="eastAsia"/>
        </w:rPr>
        <w:t>第七章 总结与展望</w:t>
      </w:r>
    </w:p>
    <w:p w14:paraId="2499A84F">
      <w:pPr>
        <w:outlineLvl w:val="1"/>
      </w:pPr>
      <w:r>
        <w:rPr>
          <w:rFonts w:hint="eastAsia"/>
        </w:rPr>
        <w:t>7.1 论文总结</w:t>
      </w:r>
    </w:p>
    <w:p w14:paraId="35DAB3AB">
      <w:pPr>
        <w:outlineLvl w:val="1"/>
      </w:pPr>
      <w:r>
        <w:rPr>
          <w:rFonts w:hint="eastAsia"/>
        </w:rPr>
        <w:t>7.2 工作展望</w:t>
      </w:r>
    </w:p>
    <w:p w14:paraId="222B8037">
      <w:pPr>
        <w:widowControl/>
        <w:jc w:val="left"/>
        <w:rPr>
          <w:rFonts w:hint="eastAsia" w:ascii="宋体" w:hAnsi="宋体" w:eastAsia="宋体" w:cs="宋体"/>
          <w:kern w:val="0"/>
          <w:szCs w:val="21"/>
          <w:lang w:bidi="ar"/>
        </w:rPr>
      </w:pPr>
      <w:r>
        <w:rPr>
          <w:rFonts w:hint="eastAsia" w:ascii="宋体" w:hAnsi="宋体" w:cs="宋体"/>
          <w:b/>
          <w:bCs/>
          <w:szCs w:val="21"/>
        </w:rPr>
        <w:t xml:space="preserve"> </w:t>
      </w:r>
    </w:p>
    <w:p w14:paraId="79E27054"/>
    <w:p w14:paraId="7EFC491D">
      <w:pPr>
        <w:outlineLvl w:val="0"/>
        <w:rPr>
          <w:highlight w:val="red"/>
        </w:rPr>
      </w:pPr>
      <w:r>
        <w:rPr>
          <w:rFonts w:hint="eastAsia"/>
          <w:highlight w:val="red"/>
        </w:rPr>
        <w:t>参考文献</w:t>
      </w:r>
    </w:p>
    <w:p w14:paraId="2F8DCE74">
      <w:pPr>
        <w:outlineLvl w:val="0"/>
        <w:rPr>
          <w:highlight w:val="red"/>
        </w:rPr>
      </w:pPr>
      <w:r>
        <w:rPr>
          <w:rFonts w:hint="eastAsia"/>
          <w:highlight w:val="red"/>
        </w:rPr>
        <w:t>附录</w:t>
      </w:r>
    </w:p>
    <w:p w14:paraId="6E3607C9">
      <w:pPr>
        <w:outlineLvl w:val="0"/>
        <w:rPr>
          <w:highlight w:val="red"/>
        </w:rPr>
      </w:pPr>
      <w:r>
        <w:rPr>
          <w:rFonts w:hint="eastAsia"/>
          <w:highlight w:val="red"/>
        </w:rPr>
        <w:t>致谢</w:t>
      </w:r>
    </w:p>
    <w:p w14:paraId="29D5AD72">
      <w:pPr>
        <w:outlineLvl w:val="0"/>
      </w:pPr>
    </w:p>
    <w:p w14:paraId="056BB8F9"/>
    <w:p w14:paraId="10A3D1AC"/>
    <w:p w14:paraId="77AF63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DejaVu Sans">
    <w:altName w:val="Times New Roman"/>
    <w:panose1 w:val="00000000000000000000"/>
    <w:charset w:val="00"/>
    <w:family w:val="roman"/>
    <w:pitch w:val="default"/>
    <w:sig w:usb0="00000000" w:usb1="00000000" w:usb2="00000008" w:usb3="00000000" w:csb0="000001FF" w:csb1="00000000"/>
  </w:font>
  <w:font w:name="Helvetica">
    <w:altName w:val="Arial"/>
    <w:panose1 w:val="020B0604020202020204"/>
    <w:charset w:val="00"/>
    <w:family w:val="swiss"/>
    <w:pitch w:val="default"/>
    <w:sig w:usb0="00000000" w:usb1="00000000" w:usb2="00000009" w:usb3="00000000" w:csb0="000001FF"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等线">
    <w:panose1 w:val="02010600030101010101"/>
    <w:charset w:val="86"/>
    <w:family w:val="auto"/>
    <w:pitch w:val="default"/>
    <w:sig w:usb0="A00002BF" w:usb1="38CF7CFA" w:usb2="00000016" w:usb3="00000000" w:csb0="0004000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var(--monospace)">
    <w:altName w:val="AMGD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0"/>
      <w:numFmt w:val="bullet"/>
      <w:lvlText w:val="•"/>
      <w:lvlJc w:val="left"/>
      <w:rPr>
        <w:color w:val="3370FF"/>
      </w:rPr>
    </w:lvl>
  </w:abstractNum>
  <w:abstractNum w:abstractNumId="1">
    <w:nsid w:val="BF205925"/>
    <w:multiLevelType w:val="singleLevel"/>
    <w:tmpl w:val="BF205925"/>
    <w:lvl w:ilvl="0" w:tentative="0">
      <w:start w:val="0"/>
      <w:numFmt w:val="bullet"/>
      <w:lvlText w:val="•"/>
      <w:lvlJc w:val="left"/>
      <w:rPr>
        <w:color w:val="3370FF"/>
      </w:rPr>
    </w:lvl>
  </w:abstractNum>
  <w:abstractNum w:abstractNumId="2">
    <w:nsid w:val="CF092B84"/>
    <w:multiLevelType w:val="singleLevel"/>
    <w:tmpl w:val="CF092B84"/>
    <w:lvl w:ilvl="0" w:tentative="0">
      <w:start w:val="0"/>
      <w:numFmt w:val="bullet"/>
      <w:lvlText w:val="•"/>
      <w:lvlJc w:val="left"/>
      <w:rPr>
        <w:color w:val="3370FF"/>
      </w:rPr>
    </w:lvl>
  </w:abstractNum>
  <w:abstractNum w:abstractNumId="3">
    <w:nsid w:val="DEA65AF5"/>
    <w:multiLevelType w:val="singleLevel"/>
    <w:tmpl w:val="DEA65AF5"/>
    <w:lvl w:ilvl="0" w:tentative="0">
      <w:start w:val="1"/>
      <w:numFmt w:val="bullet"/>
      <w:pStyle w:val="7"/>
      <w:lvlText w:val=""/>
      <w:lvlJc w:val="left"/>
      <w:pPr>
        <w:tabs>
          <w:tab w:val="left" w:pos="360"/>
        </w:tabs>
        <w:ind w:left="360" w:hanging="360"/>
      </w:pPr>
      <w:rPr>
        <w:rFonts w:hint="default" w:ascii="Wingdings" w:hAnsi="Wingdings"/>
      </w:rPr>
    </w:lvl>
  </w:abstractNum>
  <w:abstractNum w:abstractNumId="4">
    <w:nsid w:val="E71B14BB"/>
    <w:multiLevelType w:val="singleLevel"/>
    <w:tmpl w:val="E71B14BB"/>
    <w:lvl w:ilvl="0" w:tentative="0">
      <w:start w:val="1"/>
      <w:numFmt w:val="decimal"/>
      <w:suff w:val="space"/>
      <w:lvlText w:val="%1."/>
      <w:lvlJc w:val="left"/>
    </w:lvl>
  </w:abstractNum>
  <w:abstractNum w:abstractNumId="5">
    <w:nsid w:val="EC8C44CC"/>
    <w:multiLevelType w:val="singleLevel"/>
    <w:tmpl w:val="EC8C44CC"/>
    <w:lvl w:ilvl="0" w:tentative="0">
      <w:start w:val="2"/>
      <w:numFmt w:val="chineseCounting"/>
      <w:suff w:val="space"/>
      <w:lvlText w:val="第%1章"/>
      <w:lvlJc w:val="left"/>
      <w:rPr>
        <w:rFonts w:hint="eastAsia"/>
      </w:rPr>
    </w:lvl>
  </w:abstractNum>
  <w:abstractNum w:abstractNumId="6">
    <w:nsid w:val="ED65EF39"/>
    <w:multiLevelType w:val="multilevel"/>
    <w:tmpl w:val="ED65EF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5B654F3"/>
    <w:multiLevelType w:val="singleLevel"/>
    <w:tmpl w:val="25B654F3"/>
    <w:lvl w:ilvl="0" w:tentative="0">
      <w:start w:val="3"/>
      <w:numFmt w:val="decimal"/>
      <w:lvlText w:val="%1."/>
      <w:lvlJc w:val="left"/>
      <w:rPr>
        <w:color w:val="3370FF"/>
      </w:rPr>
    </w:lvl>
  </w:abstractNum>
  <w:abstractNum w:abstractNumId="8">
    <w:nsid w:val="347BBBF6"/>
    <w:multiLevelType w:val="singleLevel"/>
    <w:tmpl w:val="347BBBF6"/>
    <w:lvl w:ilvl="0" w:tentative="0">
      <w:start w:val="1"/>
      <w:numFmt w:val="decimal"/>
      <w:suff w:val="nothing"/>
      <w:lvlText w:val="（%1）"/>
      <w:lvlJc w:val="left"/>
    </w:lvl>
  </w:abstractNum>
  <w:abstractNum w:abstractNumId="9">
    <w:nsid w:val="404278E5"/>
    <w:multiLevelType w:val="singleLevel"/>
    <w:tmpl w:val="404278E5"/>
    <w:lvl w:ilvl="0" w:tentative="0">
      <w:start w:val="1"/>
      <w:numFmt w:val="decimal"/>
      <w:suff w:val="nothing"/>
      <w:lvlText w:val="（%1）"/>
      <w:lvlJc w:val="left"/>
    </w:lvl>
  </w:abstractNum>
  <w:abstractNum w:abstractNumId="10">
    <w:nsid w:val="47DF2F40"/>
    <w:multiLevelType w:val="singleLevel"/>
    <w:tmpl w:val="47DF2F40"/>
    <w:lvl w:ilvl="0" w:tentative="0">
      <w:start w:val="6"/>
      <w:numFmt w:val="chineseCounting"/>
      <w:suff w:val="space"/>
      <w:lvlText w:val="第%1章"/>
      <w:lvlJc w:val="left"/>
      <w:rPr>
        <w:rFonts w:hint="eastAsia"/>
      </w:rPr>
    </w:lvl>
  </w:abstractNum>
  <w:abstractNum w:abstractNumId="11">
    <w:nsid w:val="4E307904"/>
    <w:multiLevelType w:val="singleLevel"/>
    <w:tmpl w:val="4E307904"/>
    <w:lvl w:ilvl="0" w:tentative="0">
      <w:start w:val="1"/>
      <w:numFmt w:val="decimal"/>
      <w:pStyle w:val="6"/>
      <w:lvlText w:val="%1."/>
      <w:lvlJc w:val="left"/>
      <w:pPr>
        <w:tabs>
          <w:tab w:val="left" w:pos="360"/>
        </w:tabs>
        <w:ind w:left="360" w:hanging="360"/>
      </w:pPr>
    </w:lvl>
  </w:abstractNum>
  <w:abstractNum w:abstractNumId="12">
    <w:nsid w:val="59ADCABA"/>
    <w:multiLevelType w:val="singleLevel"/>
    <w:tmpl w:val="59ADCABA"/>
    <w:lvl w:ilvl="0" w:tentative="0">
      <w:start w:val="0"/>
      <w:numFmt w:val="bullet"/>
      <w:lvlText w:val="•"/>
      <w:lvlJc w:val="left"/>
      <w:rPr>
        <w:color w:val="3370FF"/>
      </w:rPr>
    </w:lvl>
  </w:abstractNum>
  <w:abstractNum w:abstractNumId="13">
    <w:nsid w:val="5BE8552C"/>
    <w:multiLevelType w:val="singleLevel"/>
    <w:tmpl w:val="5BE8552C"/>
    <w:lvl w:ilvl="0" w:tentative="0">
      <w:start w:val="5"/>
      <w:numFmt w:val="decimal"/>
      <w:suff w:val="nothing"/>
      <w:lvlText w:val="（%1）"/>
      <w:lvlJc w:val="left"/>
    </w:lvl>
  </w:abstractNum>
  <w:abstractNum w:abstractNumId="14">
    <w:nsid w:val="72183CF9"/>
    <w:multiLevelType w:val="singleLevel"/>
    <w:tmpl w:val="72183CF9"/>
    <w:lvl w:ilvl="0" w:tentative="0">
      <w:start w:val="4"/>
      <w:numFmt w:val="decimal"/>
      <w:lvlText w:val="%1."/>
      <w:lvlJc w:val="left"/>
      <w:rPr>
        <w:color w:val="3370FF"/>
      </w:rPr>
    </w:lvl>
  </w:abstractNum>
  <w:num w:numId="1">
    <w:abstractNumId w:val="11"/>
  </w:num>
  <w:num w:numId="2">
    <w:abstractNumId w:val="3"/>
  </w:num>
  <w:num w:numId="3">
    <w:abstractNumId w:val="5"/>
  </w:num>
  <w:num w:numId="4">
    <w:abstractNumId w:val="6"/>
  </w:num>
  <w:num w:numId="5">
    <w:abstractNumId w:val="9"/>
  </w:num>
  <w:num w:numId="6">
    <w:abstractNumId w:val="4"/>
  </w:num>
  <w:num w:numId="7">
    <w:abstractNumId w:val="7"/>
  </w:num>
  <w:num w:numId="8">
    <w:abstractNumId w:val="14"/>
  </w:num>
  <w:num w:numId="9">
    <w:abstractNumId w:val="2"/>
  </w:num>
  <w:num w:numId="10">
    <w:abstractNumId w:val="12"/>
  </w:num>
  <w:num w:numId="11">
    <w:abstractNumId w:val="1"/>
  </w:num>
  <w:num w:numId="12">
    <w:abstractNumId w:val="0"/>
  </w:num>
  <w:num w:numId="13">
    <w:abstractNumId w:val="8"/>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188C"/>
    <w:rsid w:val="00066EBC"/>
    <w:rsid w:val="000A6026"/>
    <w:rsid w:val="000E3FC3"/>
    <w:rsid w:val="004F09DA"/>
    <w:rsid w:val="00515C5E"/>
    <w:rsid w:val="005671B8"/>
    <w:rsid w:val="00612CD2"/>
    <w:rsid w:val="00AB35C0"/>
    <w:rsid w:val="00B95CDD"/>
    <w:rsid w:val="00C36F7B"/>
    <w:rsid w:val="00EA12AA"/>
    <w:rsid w:val="00FA16EF"/>
    <w:rsid w:val="00FC188C"/>
    <w:rsid w:val="01525F9E"/>
    <w:rsid w:val="017A0040"/>
    <w:rsid w:val="017D31AE"/>
    <w:rsid w:val="017D4F5C"/>
    <w:rsid w:val="01877B89"/>
    <w:rsid w:val="01896428"/>
    <w:rsid w:val="01C45462"/>
    <w:rsid w:val="01D60B10"/>
    <w:rsid w:val="01DE7F0C"/>
    <w:rsid w:val="01E054EB"/>
    <w:rsid w:val="01E202A3"/>
    <w:rsid w:val="01F56318"/>
    <w:rsid w:val="020016E9"/>
    <w:rsid w:val="020236B3"/>
    <w:rsid w:val="02103C8D"/>
    <w:rsid w:val="022C6982"/>
    <w:rsid w:val="026779BA"/>
    <w:rsid w:val="02695FA8"/>
    <w:rsid w:val="02A022A4"/>
    <w:rsid w:val="02D52278"/>
    <w:rsid w:val="02D71A3D"/>
    <w:rsid w:val="02DF712E"/>
    <w:rsid w:val="03083E7A"/>
    <w:rsid w:val="031713E0"/>
    <w:rsid w:val="0328714A"/>
    <w:rsid w:val="0336365E"/>
    <w:rsid w:val="03387286"/>
    <w:rsid w:val="034A5312"/>
    <w:rsid w:val="03517B13"/>
    <w:rsid w:val="03733754"/>
    <w:rsid w:val="0388300D"/>
    <w:rsid w:val="03940EF9"/>
    <w:rsid w:val="03A362F0"/>
    <w:rsid w:val="03B763BC"/>
    <w:rsid w:val="03ED5585"/>
    <w:rsid w:val="04041965"/>
    <w:rsid w:val="04131BA8"/>
    <w:rsid w:val="041E4304"/>
    <w:rsid w:val="04407B9A"/>
    <w:rsid w:val="045036D3"/>
    <w:rsid w:val="0482519B"/>
    <w:rsid w:val="048B5BE2"/>
    <w:rsid w:val="04A60FCC"/>
    <w:rsid w:val="04B36A7A"/>
    <w:rsid w:val="04FF212C"/>
    <w:rsid w:val="051C5408"/>
    <w:rsid w:val="051E1FAA"/>
    <w:rsid w:val="053C6EDC"/>
    <w:rsid w:val="057F5903"/>
    <w:rsid w:val="05C017DF"/>
    <w:rsid w:val="05C475BB"/>
    <w:rsid w:val="05E23447"/>
    <w:rsid w:val="05EE467B"/>
    <w:rsid w:val="0639341C"/>
    <w:rsid w:val="066C559F"/>
    <w:rsid w:val="06707DE0"/>
    <w:rsid w:val="06790FC8"/>
    <w:rsid w:val="068F128E"/>
    <w:rsid w:val="06A91BE8"/>
    <w:rsid w:val="06BA0A4A"/>
    <w:rsid w:val="06DF4A4A"/>
    <w:rsid w:val="06F233B8"/>
    <w:rsid w:val="06F8663B"/>
    <w:rsid w:val="073C31C4"/>
    <w:rsid w:val="07413E89"/>
    <w:rsid w:val="07423396"/>
    <w:rsid w:val="07601A0C"/>
    <w:rsid w:val="07622EDE"/>
    <w:rsid w:val="07637036"/>
    <w:rsid w:val="076C036C"/>
    <w:rsid w:val="07807554"/>
    <w:rsid w:val="07835317"/>
    <w:rsid w:val="07977AC0"/>
    <w:rsid w:val="07D94EB6"/>
    <w:rsid w:val="07DB0C2F"/>
    <w:rsid w:val="07DB478B"/>
    <w:rsid w:val="07EC2E3C"/>
    <w:rsid w:val="08007FEC"/>
    <w:rsid w:val="08283748"/>
    <w:rsid w:val="083F3A9B"/>
    <w:rsid w:val="08877967"/>
    <w:rsid w:val="089F7EAE"/>
    <w:rsid w:val="08A90D2D"/>
    <w:rsid w:val="08BE3D53"/>
    <w:rsid w:val="08CE0793"/>
    <w:rsid w:val="08D631A4"/>
    <w:rsid w:val="08E95A8D"/>
    <w:rsid w:val="08EA11DC"/>
    <w:rsid w:val="08EB4EA1"/>
    <w:rsid w:val="08F655F4"/>
    <w:rsid w:val="090E2BBA"/>
    <w:rsid w:val="09173EE8"/>
    <w:rsid w:val="092D6FD3"/>
    <w:rsid w:val="09417274"/>
    <w:rsid w:val="094913D6"/>
    <w:rsid w:val="09491BC8"/>
    <w:rsid w:val="09644C54"/>
    <w:rsid w:val="09776B81"/>
    <w:rsid w:val="09B310B1"/>
    <w:rsid w:val="09E27849"/>
    <w:rsid w:val="09E75075"/>
    <w:rsid w:val="09ED2E9B"/>
    <w:rsid w:val="09F23B8C"/>
    <w:rsid w:val="0A14667A"/>
    <w:rsid w:val="0A2952E4"/>
    <w:rsid w:val="0A3E54A5"/>
    <w:rsid w:val="0A5076E6"/>
    <w:rsid w:val="0A546102"/>
    <w:rsid w:val="0A546A76"/>
    <w:rsid w:val="0A6F38B0"/>
    <w:rsid w:val="0A851CAE"/>
    <w:rsid w:val="0AB40305"/>
    <w:rsid w:val="0AC82463"/>
    <w:rsid w:val="0AC94BF5"/>
    <w:rsid w:val="0AE92377"/>
    <w:rsid w:val="0AEF054D"/>
    <w:rsid w:val="0B0209B5"/>
    <w:rsid w:val="0B037A87"/>
    <w:rsid w:val="0B0A6D3C"/>
    <w:rsid w:val="0B6B4077"/>
    <w:rsid w:val="0B700199"/>
    <w:rsid w:val="0B9802E0"/>
    <w:rsid w:val="0B980BE5"/>
    <w:rsid w:val="0B9A2355"/>
    <w:rsid w:val="0B9D4CB5"/>
    <w:rsid w:val="0B9E269F"/>
    <w:rsid w:val="0BA457DB"/>
    <w:rsid w:val="0BD31C1D"/>
    <w:rsid w:val="0BFA3496"/>
    <w:rsid w:val="0BFC55EF"/>
    <w:rsid w:val="0C1F3EA2"/>
    <w:rsid w:val="0C290057"/>
    <w:rsid w:val="0C3F6C9B"/>
    <w:rsid w:val="0C511FC0"/>
    <w:rsid w:val="0C54227B"/>
    <w:rsid w:val="0C580770"/>
    <w:rsid w:val="0C5823BF"/>
    <w:rsid w:val="0C5965C6"/>
    <w:rsid w:val="0C647A3C"/>
    <w:rsid w:val="0C816CD3"/>
    <w:rsid w:val="0C842194"/>
    <w:rsid w:val="0CC25F19"/>
    <w:rsid w:val="0CCD4054"/>
    <w:rsid w:val="0CCF2D95"/>
    <w:rsid w:val="0CF57932"/>
    <w:rsid w:val="0D023014"/>
    <w:rsid w:val="0D054058"/>
    <w:rsid w:val="0D18022F"/>
    <w:rsid w:val="0D2140DF"/>
    <w:rsid w:val="0D295F98"/>
    <w:rsid w:val="0DCA744E"/>
    <w:rsid w:val="0DFC4967"/>
    <w:rsid w:val="0E2844A2"/>
    <w:rsid w:val="0E4449DB"/>
    <w:rsid w:val="0E4D4AA5"/>
    <w:rsid w:val="0E501D2F"/>
    <w:rsid w:val="0E730657"/>
    <w:rsid w:val="0E813BB2"/>
    <w:rsid w:val="0EC126FF"/>
    <w:rsid w:val="0EC92B99"/>
    <w:rsid w:val="0EE52393"/>
    <w:rsid w:val="0EEC3721"/>
    <w:rsid w:val="0F062D03"/>
    <w:rsid w:val="0F0B30DB"/>
    <w:rsid w:val="0F0D16F9"/>
    <w:rsid w:val="0F1D1B2D"/>
    <w:rsid w:val="0F53554E"/>
    <w:rsid w:val="0F580DB7"/>
    <w:rsid w:val="0F5E7E3E"/>
    <w:rsid w:val="0F681747"/>
    <w:rsid w:val="0F871BA5"/>
    <w:rsid w:val="0FAE0C0C"/>
    <w:rsid w:val="0FC426D2"/>
    <w:rsid w:val="0FDA5C70"/>
    <w:rsid w:val="0FE16FFE"/>
    <w:rsid w:val="0FE60171"/>
    <w:rsid w:val="0FFC7994"/>
    <w:rsid w:val="10107404"/>
    <w:rsid w:val="104B0319"/>
    <w:rsid w:val="10611EF4"/>
    <w:rsid w:val="106A2B50"/>
    <w:rsid w:val="106E264D"/>
    <w:rsid w:val="107025BA"/>
    <w:rsid w:val="107C0AD5"/>
    <w:rsid w:val="10857989"/>
    <w:rsid w:val="108A1444"/>
    <w:rsid w:val="10D41CDF"/>
    <w:rsid w:val="10D713E7"/>
    <w:rsid w:val="113B16DB"/>
    <w:rsid w:val="11441C25"/>
    <w:rsid w:val="118D01AF"/>
    <w:rsid w:val="11A31F4A"/>
    <w:rsid w:val="11C73FD2"/>
    <w:rsid w:val="11DE5514"/>
    <w:rsid w:val="11F875C4"/>
    <w:rsid w:val="12266F4A"/>
    <w:rsid w:val="1231466D"/>
    <w:rsid w:val="12376EE9"/>
    <w:rsid w:val="12440C2E"/>
    <w:rsid w:val="126526E0"/>
    <w:rsid w:val="1275078F"/>
    <w:rsid w:val="128B4FFF"/>
    <w:rsid w:val="12B5155A"/>
    <w:rsid w:val="12C249D6"/>
    <w:rsid w:val="12C64289"/>
    <w:rsid w:val="12DC0642"/>
    <w:rsid w:val="130149E4"/>
    <w:rsid w:val="13021765"/>
    <w:rsid w:val="13053004"/>
    <w:rsid w:val="131E40C5"/>
    <w:rsid w:val="132536A6"/>
    <w:rsid w:val="13274D28"/>
    <w:rsid w:val="134A65AA"/>
    <w:rsid w:val="13710699"/>
    <w:rsid w:val="13826402"/>
    <w:rsid w:val="13B862C8"/>
    <w:rsid w:val="13BD38DE"/>
    <w:rsid w:val="13C2243A"/>
    <w:rsid w:val="13F46820"/>
    <w:rsid w:val="14092680"/>
    <w:rsid w:val="1422458B"/>
    <w:rsid w:val="142C45DB"/>
    <w:rsid w:val="145E6E6F"/>
    <w:rsid w:val="149955F1"/>
    <w:rsid w:val="14D40957"/>
    <w:rsid w:val="15134B88"/>
    <w:rsid w:val="15497340"/>
    <w:rsid w:val="1568402E"/>
    <w:rsid w:val="156F54C4"/>
    <w:rsid w:val="159A5853"/>
    <w:rsid w:val="15BA6705"/>
    <w:rsid w:val="15C66620"/>
    <w:rsid w:val="15CE69EA"/>
    <w:rsid w:val="16025A0A"/>
    <w:rsid w:val="16070E41"/>
    <w:rsid w:val="16361B0A"/>
    <w:rsid w:val="16394E85"/>
    <w:rsid w:val="166B5B3A"/>
    <w:rsid w:val="167C4E23"/>
    <w:rsid w:val="16CD5BE6"/>
    <w:rsid w:val="16D768B8"/>
    <w:rsid w:val="170C727C"/>
    <w:rsid w:val="17481711"/>
    <w:rsid w:val="174B28FE"/>
    <w:rsid w:val="174D4450"/>
    <w:rsid w:val="175205BD"/>
    <w:rsid w:val="17672107"/>
    <w:rsid w:val="1771514A"/>
    <w:rsid w:val="17881D03"/>
    <w:rsid w:val="17A72FE8"/>
    <w:rsid w:val="17A96653"/>
    <w:rsid w:val="17B100C3"/>
    <w:rsid w:val="17D23BCB"/>
    <w:rsid w:val="17DC0E56"/>
    <w:rsid w:val="17FD2A7E"/>
    <w:rsid w:val="180F78FD"/>
    <w:rsid w:val="18104D99"/>
    <w:rsid w:val="1814038D"/>
    <w:rsid w:val="18186886"/>
    <w:rsid w:val="182D52EA"/>
    <w:rsid w:val="18351EFE"/>
    <w:rsid w:val="18470E5D"/>
    <w:rsid w:val="186A01F3"/>
    <w:rsid w:val="186D2EF2"/>
    <w:rsid w:val="18787809"/>
    <w:rsid w:val="187938FE"/>
    <w:rsid w:val="18965F28"/>
    <w:rsid w:val="18B03A11"/>
    <w:rsid w:val="18B52DD6"/>
    <w:rsid w:val="18CB25F9"/>
    <w:rsid w:val="18CB789E"/>
    <w:rsid w:val="18D03BF3"/>
    <w:rsid w:val="18E07D01"/>
    <w:rsid w:val="19090E1F"/>
    <w:rsid w:val="190D2C12"/>
    <w:rsid w:val="19121068"/>
    <w:rsid w:val="19260F05"/>
    <w:rsid w:val="1927569A"/>
    <w:rsid w:val="192A33E4"/>
    <w:rsid w:val="19357F6F"/>
    <w:rsid w:val="193B777F"/>
    <w:rsid w:val="19401084"/>
    <w:rsid w:val="19467ED2"/>
    <w:rsid w:val="19647680"/>
    <w:rsid w:val="196A4F54"/>
    <w:rsid w:val="19BC47A3"/>
    <w:rsid w:val="19C42AEA"/>
    <w:rsid w:val="19D11E91"/>
    <w:rsid w:val="19D17EB1"/>
    <w:rsid w:val="1A0314E0"/>
    <w:rsid w:val="1A83072F"/>
    <w:rsid w:val="1A907657"/>
    <w:rsid w:val="1A9B5F15"/>
    <w:rsid w:val="1A9B5FFB"/>
    <w:rsid w:val="1AA03612"/>
    <w:rsid w:val="1AC81C56"/>
    <w:rsid w:val="1AD9671D"/>
    <w:rsid w:val="1AEB0D31"/>
    <w:rsid w:val="1B041DF3"/>
    <w:rsid w:val="1B656CBE"/>
    <w:rsid w:val="1B672A36"/>
    <w:rsid w:val="1B7363F8"/>
    <w:rsid w:val="1B826FFA"/>
    <w:rsid w:val="1BD619E1"/>
    <w:rsid w:val="1BF754B3"/>
    <w:rsid w:val="1C3B3518"/>
    <w:rsid w:val="1CAC2742"/>
    <w:rsid w:val="1CAC3130"/>
    <w:rsid w:val="1CD5383D"/>
    <w:rsid w:val="1CFF1F33"/>
    <w:rsid w:val="1D060E16"/>
    <w:rsid w:val="1D2B3256"/>
    <w:rsid w:val="1D4110DC"/>
    <w:rsid w:val="1D544BAE"/>
    <w:rsid w:val="1D5777D2"/>
    <w:rsid w:val="1D6B43AB"/>
    <w:rsid w:val="1D772D50"/>
    <w:rsid w:val="1D773AAF"/>
    <w:rsid w:val="1D900CB1"/>
    <w:rsid w:val="1DA130A0"/>
    <w:rsid w:val="1DA87B6A"/>
    <w:rsid w:val="1DAA6C81"/>
    <w:rsid w:val="1DB3762A"/>
    <w:rsid w:val="1DBD1AF1"/>
    <w:rsid w:val="1DDB5634"/>
    <w:rsid w:val="1DDE309A"/>
    <w:rsid w:val="1E0A5972"/>
    <w:rsid w:val="1E0E6FFE"/>
    <w:rsid w:val="1E481B8A"/>
    <w:rsid w:val="1E560BB7"/>
    <w:rsid w:val="1E5B441F"/>
    <w:rsid w:val="1E85324A"/>
    <w:rsid w:val="1EC14549"/>
    <w:rsid w:val="1ED23537"/>
    <w:rsid w:val="1EE71D4D"/>
    <w:rsid w:val="1EFC2921"/>
    <w:rsid w:val="1EFF52C1"/>
    <w:rsid w:val="1F040613"/>
    <w:rsid w:val="1F1437EE"/>
    <w:rsid w:val="1F215001"/>
    <w:rsid w:val="1F2B3DF2"/>
    <w:rsid w:val="1F372797"/>
    <w:rsid w:val="1F8563B1"/>
    <w:rsid w:val="1FB7272B"/>
    <w:rsid w:val="1FD20711"/>
    <w:rsid w:val="1FEB4061"/>
    <w:rsid w:val="1FF200CC"/>
    <w:rsid w:val="1FF93EF0"/>
    <w:rsid w:val="20174376"/>
    <w:rsid w:val="20210D51"/>
    <w:rsid w:val="2023302E"/>
    <w:rsid w:val="202D3D61"/>
    <w:rsid w:val="203767C6"/>
    <w:rsid w:val="204D18D1"/>
    <w:rsid w:val="20751C32"/>
    <w:rsid w:val="20764582"/>
    <w:rsid w:val="209668DF"/>
    <w:rsid w:val="20A0436C"/>
    <w:rsid w:val="20A51982"/>
    <w:rsid w:val="20AE1417"/>
    <w:rsid w:val="20B35EED"/>
    <w:rsid w:val="20CA402A"/>
    <w:rsid w:val="20D140AD"/>
    <w:rsid w:val="20DA06E7"/>
    <w:rsid w:val="21035862"/>
    <w:rsid w:val="21294361"/>
    <w:rsid w:val="21333432"/>
    <w:rsid w:val="21554117"/>
    <w:rsid w:val="217001E2"/>
    <w:rsid w:val="217F2DFF"/>
    <w:rsid w:val="21927AA9"/>
    <w:rsid w:val="219705F6"/>
    <w:rsid w:val="219A3A21"/>
    <w:rsid w:val="21AD5289"/>
    <w:rsid w:val="21DD0DED"/>
    <w:rsid w:val="220770D0"/>
    <w:rsid w:val="22117530"/>
    <w:rsid w:val="22340084"/>
    <w:rsid w:val="22471607"/>
    <w:rsid w:val="22590C76"/>
    <w:rsid w:val="228A7081"/>
    <w:rsid w:val="23032214"/>
    <w:rsid w:val="23127C70"/>
    <w:rsid w:val="2322375E"/>
    <w:rsid w:val="23244DE0"/>
    <w:rsid w:val="23377209"/>
    <w:rsid w:val="233953DA"/>
    <w:rsid w:val="23396678"/>
    <w:rsid w:val="23763FD0"/>
    <w:rsid w:val="237D2742"/>
    <w:rsid w:val="23A67EEB"/>
    <w:rsid w:val="23B51EDC"/>
    <w:rsid w:val="23CF643B"/>
    <w:rsid w:val="23E106B3"/>
    <w:rsid w:val="24014120"/>
    <w:rsid w:val="24316936"/>
    <w:rsid w:val="243E6E82"/>
    <w:rsid w:val="244020ED"/>
    <w:rsid w:val="245060A9"/>
    <w:rsid w:val="245142FB"/>
    <w:rsid w:val="2452748C"/>
    <w:rsid w:val="245416F5"/>
    <w:rsid w:val="24637B8A"/>
    <w:rsid w:val="247955FF"/>
    <w:rsid w:val="249768B8"/>
    <w:rsid w:val="24AD3DD7"/>
    <w:rsid w:val="24BE74B6"/>
    <w:rsid w:val="24EA7087"/>
    <w:rsid w:val="24FC7829"/>
    <w:rsid w:val="25070E5D"/>
    <w:rsid w:val="250C0222"/>
    <w:rsid w:val="251F61A7"/>
    <w:rsid w:val="25290DD3"/>
    <w:rsid w:val="252C08C4"/>
    <w:rsid w:val="253D18A5"/>
    <w:rsid w:val="25533070"/>
    <w:rsid w:val="255A0C3F"/>
    <w:rsid w:val="255F65A3"/>
    <w:rsid w:val="25B032A3"/>
    <w:rsid w:val="25B57C01"/>
    <w:rsid w:val="25CE197B"/>
    <w:rsid w:val="25D32AED"/>
    <w:rsid w:val="25D56865"/>
    <w:rsid w:val="26003C90"/>
    <w:rsid w:val="26045C47"/>
    <w:rsid w:val="260B2287"/>
    <w:rsid w:val="26183926"/>
    <w:rsid w:val="261C26E6"/>
    <w:rsid w:val="26217CFD"/>
    <w:rsid w:val="262C5D9A"/>
    <w:rsid w:val="263077CF"/>
    <w:rsid w:val="2637753E"/>
    <w:rsid w:val="26377CDD"/>
    <w:rsid w:val="265610A7"/>
    <w:rsid w:val="265D6F87"/>
    <w:rsid w:val="266F06AD"/>
    <w:rsid w:val="267337E7"/>
    <w:rsid w:val="268022CF"/>
    <w:rsid w:val="26864E66"/>
    <w:rsid w:val="269229A8"/>
    <w:rsid w:val="26B71CCE"/>
    <w:rsid w:val="26B93920"/>
    <w:rsid w:val="26BA3DE6"/>
    <w:rsid w:val="26C00BB3"/>
    <w:rsid w:val="26D81C86"/>
    <w:rsid w:val="271C3A87"/>
    <w:rsid w:val="272F01F7"/>
    <w:rsid w:val="274570EF"/>
    <w:rsid w:val="27502468"/>
    <w:rsid w:val="27543852"/>
    <w:rsid w:val="27704BC2"/>
    <w:rsid w:val="278A128A"/>
    <w:rsid w:val="27D6443D"/>
    <w:rsid w:val="27FF6950"/>
    <w:rsid w:val="28105B6E"/>
    <w:rsid w:val="283056DA"/>
    <w:rsid w:val="284E28FF"/>
    <w:rsid w:val="285254FA"/>
    <w:rsid w:val="285A00F5"/>
    <w:rsid w:val="286C6A28"/>
    <w:rsid w:val="289A78F2"/>
    <w:rsid w:val="28AC1760"/>
    <w:rsid w:val="29037B8D"/>
    <w:rsid w:val="290A2CCA"/>
    <w:rsid w:val="292F1638"/>
    <w:rsid w:val="294A711F"/>
    <w:rsid w:val="294C5091"/>
    <w:rsid w:val="29932CBF"/>
    <w:rsid w:val="299920D8"/>
    <w:rsid w:val="29B52BDD"/>
    <w:rsid w:val="29BA729C"/>
    <w:rsid w:val="29CC61D1"/>
    <w:rsid w:val="29DE06BB"/>
    <w:rsid w:val="29E92FFF"/>
    <w:rsid w:val="29EF0632"/>
    <w:rsid w:val="2A0C7B7B"/>
    <w:rsid w:val="2A224043"/>
    <w:rsid w:val="2A2B739C"/>
    <w:rsid w:val="2A443FBA"/>
    <w:rsid w:val="2A554419"/>
    <w:rsid w:val="2A601E26"/>
    <w:rsid w:val="2A804326"/>
    <w:rsid w:val="2A810D6A"/>
    <w:rsid w:val="2AB87E81"/>
    <w:rsid w:val="2ACD2D51"/>
    <w:rsid w:val="2AF7727E"/>
    <w:rsid w:val="2AFF1E1F"/>
    <w:rsid w:val="2B083239"/>
    <w:rsid w:val="2B086DB0"/>
    <w:rsid w:val="2B367DA6"/>
    <w:rsid w:val="2B3C5056"/>
    <w:rsid w:val="2B4D5653"/>
    <w:rsid w:val="2B53100C"/>
    <w:rsid w:val="2B6609F5"/>
    <w:rsid w:val="2B6F2DD8"/>
    <w:rsid w:val="2B847416"/>
    <w:rsid w:val="2B91322F"/>
    <w:rsid w:val="2BB86056"/>
    <w:rsid w:val="2BCA04EF"/>
    <w:rsid w:val="2BDB26FC"/>
    <w:rsid w:val="2BDD0222"/>
    <w:rsid w:val="2BE37F2A"/>
    <w:rsid w:val="2BE735BA"/>
    <w:rsid w:val="2BEB053E"/>
    <w:rsid w:val="2C1D0F91"/>
    <w:rsid w:val="2C333945"/>
    <w:rsid w:val="2C34307F"/>
    <w:rsid w:val="2C396011"/>
    <w:rsid w:val="2CA20917"/>
    <w:rsid w:val="2CB13F3F"/>
    <w:rsid w:val="2CE8006E"/>
    <w:rsid w:val="2D100452"/>
    <w:rsid w:val="2D3B5C5E"/>
    <w:rsid w:val="2D447E38"/>
    <w:rsid w:val="2D542766"/>
    <w:rsid w:val="2D5475FD"/>
    <w:rsid w:val="2D6A7F4C"/>
    <w:rsid w:val="2D8D3ECA"/>
    <w:rsid w:val="2D9C6EC0"/>
    <w:rsid w:val="2D9E60D7"/>
    <w:rsid w:val="2DBD3C08"/>
    <w:rsid w:val="2DCA6338"/>
    <w:rsid w:val="2DCB679A"/>
    <w:rsid w:val="2E2B6264"/>
    <w:rsid w:val="2E4A1BAB"/>
    <w:rsid w:val="2E4B74A1"/>
    <w:rsid w:val="2E692241"/>
    <w:rsid w:val="2E8B0409"/>
    <w:rsid w:val="2E9B1EBF"/>
    <w:rsid w:val="2E9C306B"/>
    <w:rsid w:val="2EC456C9"/>
    <w:rsid w:val="2EC83BBA"/>
    <w:rsid w:val="2ECE02F6"/>
    <w:rsid w:val="2ECF6B10"/>
    <w:rsid w:val="2EE46FE2"/>
    <w:rsid w:val="2EF0181A"/>
    <w:rsid w:val="2EF214EF"/>
    <w:rsid w:val="2EFE3CEA"/>
    <w:rsid w:val="2EFF2BA5"/>
    <w:rsid w:val="2F176C8A"/>
    <w:rsid w:val="2F2D3FF0"/>
    <w:rsid w:val="2F2E5B23"/>
    <w:rsid w:val="2F307202"/>
    <w:rsid w:val="2F4131BE"/>
    <w:rsid w:val="2F7022CD"/>
    <w:rsid w:val="2F723377"/>
    <w:rsid w:val="2F740E9D"/>
    <w:rsid w:val="2F9037FD"/>
    <w:rsid w:val="2FE66029"/>
    <w:rsid w:val="2FE92942"/>
    <w:rsid w:val="30270434"/>
    <w:rsid w:val="30297EDA"/>
    <w:rsid w:val="30322FA2"/>
    <w:rsid w:val="30445CD9"/>
    <w:rsid w:val="30654C8A"/>
    <w:rsid w:val="30685202"/>
    <w:rsid w:val="309C4B4F"/>
    <w:rsid w:val="309F57C3"/>
    <w:rsid w:val="30AF7FEE"/>
    <w:rsid w:val="30B22269"/>
    <w:rsid w:val="30B6558C"/>
    <w:rsid w:val="30CC40ED"/>
    <w:rsid w:val="30F878AC"/>
    <w:rsid w:val="30FC367E"/>
    <w:rsid w:val="31513716"/>
    <w:rsid w:val="3172719C"/>
    <w:rsid w:val="317433D6"/>
    <w:rsid w:val="31781509"/>
    <w:rsid w:val="31A6555A"/>
    <w:rsid w:val="31A7154F"/>
    <w:rsid w:val="31B23EFF"/>
    <w:rsid w:val="31C6519A"/>
    <w:rsid w:val="31CA1194"/>
    <w:rsid w:val="31FE1643"/>
    <w:rsid w:val="320209E2"/>
    <w:rsid w:val="320C125F"/>
    <w:rsid w:val="320F4EAD"/>
    <w:rsid w:val="322D17D7"/>
    <w:rsid w:val="324A66F1"/>
    <w:rsid w:val="32675D26"/>
    <w:rsid w:val="32912953"/>
    <w:rsid w:val="32B12408"/>
    <w:rsid w:val="32FE389F"/>
    <w:rsid w:val="3301618B"/>
    <w:rsid w:val="3307027A"/>
    <w:rsid w:val="33102431"/>
    <w:rsid w:val="33105381"/>
    <w:rsid w:val="33141C71"/>
    <w:rsid w:val="332D433F"/>
    <w:rsid w:val="33541711"/>
    <w:rsid w:val="335E137E"/>
    <w:rsid w:val="337F7251"/>
    <w:rsid w:val="3385640A"/>
    <w:rsid w:val="33B33E9C"/>
    <w:rsid w:val="33C148CD"/>
    <w:rsid w:val="33C14AF6"/>
    <w:rsid w:val="33C85C5B"/>
    <w:rsid w:val="33FC76B3"/>
    <w:rsid w:val="340058BF"/>
    <w:rsid w:val="34054CF3"/>
    <w:rsid w:val="340623D2"/>
    <w:rsid w:val="3421711A"/>
    <w:rsid w:val="342C54EE"/>
    <w:rsid w:val="34407811"/>
    <w:rsid w:val="344B7E2C"/>
    <w:rsid w:val="345B262C"/>
    <w:rsid w:val="34645984"/>
    <w:rsid w:val="34790D04"/>
    <w:rsid w:val="347A51A8"/>
    <w:rsid w:val="347B4A7C"/>
    <w:rsid w:val="34882FB8"/>
    <w:rsid w:val="34887350"/>
    <w:rsid w:val="348D1DBC"/>
    <w:rsid w:val="34BD5AEB"/>
    <w:rsid w:val="34D27A63"/>
    <w:rsid w:val="34D66156"/>
    <w:rsid w:val="34FA62E8"/>
    <w:rsid w:val="34FB0531"/>
    <w:rsid w:val="35041B80"/>
    <w:rsid w:val="351849C1"/>
    <w:rsid w:val="351D5F0F"/>
    <w:rsid w:val="35246EC1"/>
    <w:rsid w:val="352C05D9"/>
    <w:rsid w:val="35303AB8"/>
    <w:rsid w:val="355A28E3"/>
    <w:rsid w:val="358A4A51"/>
    <w:rsid w:val="35A324DC"/>
    <w:rsid w:val="35B058C7"/>
    <w:rsid w:val="35BB0252"/>
    <w:rsid w:val="35BB0871"/>
    <w:rsid w:val="35CC35A6"/>
    <w:rsid w:val="35D22DC1"/>
    <w:rsid w:val="35D51C91"/>
    <w:rsid w:val="35EF74CF"/>
    <w:rsid w:val="35F25212"/>
    <w:rsid w:val="36174C78"/>
    <w:rsid w:val="36252EF1"/>
    <w:rsid w:val="363A3C2D"/>
    <w:rsid w:val="364D4BAA"/>
    <w:rsid w:val="36621424"/>
    <w:rsid w:val="366E1141"/>
    <w:rsid w:val="367E6AA5"/>
    <w:rsid w:val="368A544A"/>
    <w:rsid w:val="368D575F"/>
    <w:rsid w:val="369A36B6"/>
    <w:rsid w:val="36A36622"/>
    <w:rsid w:val="36C4534B"/>
    <w:rsid w:val="37076A9B"/>
    <w:rsid w:val="37216138"/>
    <w:rsid w:val="3724008F"/>
    <w:rsid w:val="37371E30"/>
    <w:rsid w:val="37682E1D"/>
    <w:rsid w:val="379B10FA"/>
    <w:rsid w:val="37AD2E61"/>
    <w:rsid w:val="37AD37F2"/>
    <w:rsid w:val="37C65BB6"/>
    <w:rsid w:val="37D20E57"/>
    <w:rsid w:val="37F64147"/>
    <w:rsid w:val="380818A3"/>
    <w:rsid w:val="3816068B"/>
    <w:rsid w:val="38190834"/>
    <w:rsid w:val="38211DDE"/>
    <w:rsid w:val="38296DA3"/>
    <w:rsid w:val="384F06F9"/>
    <w:rsid w:val="385C5909"/>
    <w:rsid w:val="38606463"/>
    <w:rsid w:val="387A1A17"/>
    <w:rsid w:val="387D5266"/>
    <w:rsid w:val="389F1394"/>
    <w:rsid w:val="38D459D1"/>
    <w:rsid w:val="390B31DF"/>
    <w:rsid w:val="391159AF"/>
    <w:rsid w:val="392A1279"/>
    <w:rsid w:val="39502AE4"/>
    <w:rsid w:val="395B4E7C"/>
    <w:rsid w:val="39B12CEE"/>
    <w:rsid w:val="39FD0362"/>
    <w:rsid w:val="39FD1362"/>
    <w:rsid w:val="3A202852"/>
    <w:rsid w:val="3A217E73"/>
    <w:rsid w:val="3A287454"/>
    <w:rsid w:val="3A2F689F"/>
    <w:rsid w:val="3A543DA5"/>
    <w:rsid w:val="3A5C0EAC"/>
    <w:rsid w:val="3A6769F0"/>
    <w:rsid w:val="3A6B2765"/>
    <w:rsid w:val="3A6B550B"/>
    <w:rsid w:val="3ABA6326"/>
    <w:rsid w:val="3ADE50BB"/>
    <w:rsid w:val="3AE019AE"/>
    <w:rsid w:val="3AF14134"/>
    <w:rsid w:val="3AFB6043"/>
    <w:rsid w:val="3B135A0E"/>
    <w:rsid w:val="3B21293E"/>
    <w:rsid w:val="3B4D068B"/>
    <w:rsid w:val="3B551C85"/>
    <w:rsid w:val="3B68261C"/>
    <w:rsid w:val="3B7C2988"/>
    <w:rsid w:val="3B7F30A4"/>
    <w:rsid w:val="3B8C756F"/>
    <w:rsid w:val="3B9565CA"/>
    <w:rsid w:val="3BAC76D5"/>
    <w:rsid w:val="3BC61B14"/>
    <w:rsid w:val="3BC84D65"/>
    <w:rsid w:val="3BD04318"/>
    <w:rsid w:val="3BD44673"/>
    <w:rsid w:val="3BE455FD"/>
    <w:rsid w:val="3C0F436B"/>
    <w:rsid w:val="3C2459F9"/>
    <w:rsid w:val="3C32288A"/>
    <w:rsid w:val="3C335AFF"/>
    <w:rsid w:val="3C4675C6"/>
    <w:rsid w:val="3C525285"/>
    <w:rsid w:val="3C5E53AF"/>
    <w:rsid w:val="3C7E77FF"/>
    <w:rsid w:val="3C8D3764"/>
    <w:rsid w:val="3CA27965"/>
    <w:rsid w:val="3CBA4519"/>
    <w:rsid w:val="3CE21B3C"/>
    <w:rsid w:val="3CEF2E7E"/>
    <w:rsid w:val="3D033860"/>
    <w:rsid w:val="3D0A1093"/>
    <w:rsid w:val="3D1F2E60"/>
    <w:rsid w:val="3D7D7AB7"/>
    <w:rsid w:val="3D9F76BF"/>
    <w:rsid w:val="3DAF6EED"/>
    <w:rsid w:val="3DB979ED"/>
    <w:rsid w:val="3DBA183C"/>
    <w:rsid w:val="3DC2196D"/>
    <w:rsid w:val="3DD57961"/>
    <w:rsid w:val="3DE23DBE"/>
    <w:rsid w:val="3DEE4511"/>
    <w:rsid w:val="3E1A43AE"/>
    <w:rsid w:val="3E1F4BBD"/>
    <w:rsid w:val="3E23240C"/>
    <w:rsid w:val="3E3363C7"/>
    <w:rsid w:val="3EC65901"/>
    <w:rsid w:val="3EC96C64"/>
    <w:rsid w:val="3ED633E0"/>
    <w:rsid w:val="3EDC080D"/>
    <w:rsid w:val="3F0D1175"/>
    <w:rsid w:val="3F116709"/>
    <w:rsid w:val="3F141D55"/>
    <w:rsid w:val="3F375A43"/>
    <w:rsid w:val="3F4D3B3E"/>
    <w:rsid w:val="3F641BC2"/>
    <w:rsid w:val="3F67457A"/>
    <w:rsid w:val="3F886B2B"/>
    <w:rsid w:val="3F8E7D59"/>
    <w:rsid w:val="3F8F6BC5"/>
    <w:rsid w:val="3FC1012F"/>
    <w:rsid w:val="3FC77CA4"/>
    <w:rsid w:val="3FC8246F"/>
    <w:rsid w:val="3FF50C1E"/>
    <w:rsid w:val="3FFB6E9C"/>
    <w:rsid w:val="40342640"/>
    <w:rsid w:val="405006D8"/>
    <w:rsid w:val="405E25C9"/>
    <w:rsid w:val="40746DF8"/>
    <w:rsid w:val="40AD2461"/>
    <w:rsid w:val="40BA6D67"/>
    <w:rsid w:val="40CE70D5"/>
    <w:rsid w:val="40EE0EEF"/>
    <w:rsid w:val="40FA4F7A"/>
    <w:rsid w:val="40FB141E"/>
    <w:rsid w:val="41065AEE"/>
    <w:rsid w:val="411954F0"/>
    <w:rsid w:val="411D40F5"/>
    <w:rsid w:val="412650CC"/>
    <w:rsid w:val="41313092"/>
    <w:rsid w:val="419453CF"/>
    <w:rsid w:val="41CD260F"/>
    <w:rsid w:val="41CE239E"/>
    <w:rsid w:val="421878E7"/>
    <w:rsid w:val="422229DB"/>
    <w:rsid w:val="42274495"/>
    <w:rsid w:val="42391776"/>
    <w:rsid w:val="425F778B"/>
    <w:rsid w:val="42661E8B"/>
    <w:rsid w:val="427C2A89"/>
    <w:rsid w:val="427C5AD6"/>
    <w:rsid w:val="427F7E2D"/>
    <w:rsid w:val="429C13EC"/>
    <w:rsid w:val="42A62B0D"/>
    <w:rsid w:val="42B75CFA"/>
    <w:rsid w:val="42D76E27"/>
    <w:rsid w:val="42F02AD9"/>
    <w:rsid w:val="42FF4F86"/>
    <w:rsid w:val="43324E9F"/>
    <w:rsid w:val="434263FD"/>
    <w:rsid w:val="43516B63"/>
    <w:rsid w:val="4392566C"/>
    <w:rsid w:val="43CA1EE0"/>
    <w:rsid w:val="43E91A02"/>
    <w:rsid w:val="44054362"/>
    <w:rsid w:val="440D6621"/>
    <w:rsid w:val="441249A1"/>
    <w:rsid w:val="441B2AAC"/>
    <w:rsid w:val="441E71D2"/>
    <w:rsid w:val="44207E61"/>
    <w:rsid w:val="442E088F"/>
    <w:rsid w:val="44330ECF"/>
    <w:rsid w:val="44332C7D"/>
    <w:rsid w:val="44472C51"/>
    <w:rsid w:val="44882A61"/>
    <w:rsid w:val="44901564"/>
    <w:rsid w:val="44C91833"/>
    <w:rsid w:val="44CD30D2"/>
    <w:rsid w:val="45130693"/>
    <w:rsid w:val="452454F2"/>
    <w:rsid w:val="45286D9B"/>
    <w:rsid w:val="454A7D39"/>
    <w:rsid w:val="459E74EC"/>
    <w:rsid w:val="45D958B6"/>
    <w:rsid w:val="460421F7"/>
    <w:rsid w:val="460F3276"/>
    <w:rsid w:val="46256F3D"/>
    <w:rsid w:val="46377A12"/>
    <w:rsid w:val="46411D26"/>
    <w:rsid w:val="464F779D"/>
    <w:rsid w:val="465179AA"/>
    <w:rsid w:val="4665335B"/>
    <w:rsid w:val="466C06C8"/>
    <w:rsid w:val="467D28D5"/>
    <w:rsid w:val="467E617B"/>
    <w:rsid w:val="467F21AA"/>
    <w:rsid w:val="46A9398E"/>
    <w:rsid w:val="46B3289C"/>
    <w:rsid w:val="46BD7176"/>
    <w:rsid w:val="46D324F5"/>
    <w:rsid w:val="46E93AC7"/>
    <w:rsid w:val="46FE66F1"/>
    <w:rsid w:val="47133D28"/>
    <w:rsid w:val="471E0FF2"/>
    <w:rsid w:val="47310DEC"/>
    <w:rsid w:val="47335CBB"/>
    <w:rsid w:val="473A34E8"/>
    <w:rsid w:val="474C39E8"/>
    <w:rsid w:val="47543E89"/>
    <w:rsid w:val="47767A51"/>
    <w:rsid w:val="47A520E4"/>
    <w:rsid w:val="47A83982"/>
    <w:rsid w:val="47B136C8"/>
    <w:rsid w:val="47B4109C"/>
    <w:rsid w:val="47B756EF"/>
    <w:rsid w:val="47C66D15"/>
    <w:rsid w:val="47D32185"/>
    <w:rsid w:val="47D77DC3"/>
    <w:rsid w:val="47F964A7"/>
    <w:rsid w:val="4828061F"/>
    <w:rsid w:val="48380768"/>
    <w:rsid w:val="4867383D"/>
    <w:rsid w:val="4883037A"/>
    <w:rsid w:val="48B6702D"/>
    <w:rsid w:val="48BB5D8C"/>
    <w:rsid w:val="48C52283"/>
    <w:rsid w:val="48C52312"/>
    <w:rsid w:val="48F60B83"/>
    <w:rsid w:val="490B241B"/>
    <w:rsid w:val="49450E34"/>
    <w:rsid w:val="494816FA"/>
    <w:rsid w:val="494A344A"/>
    <w:rsid w:val="496E6505"/>
    <w:rsid w:val="497F15E5"/>
    <w:rsid w:val="49977AB0"/>
    <w:rsid w:val="499E503D"/>
    <w:rsid w:val="49D043F8"/>
    <w:rsid w:val="49EF7646"/>
    <w:rsid w:val="4A1277D9"/>
    <w:rsid w:val="4A2D63C1"/>
    <w:rsid w:val="4A5D78FB"/>
    <w:rsid w:val="4A8C5B4B"/>
    <w:rsid w:val="4A965AF1"/>
    <w:rsid w:val="4AAA7A11"/>
    <w:rsid w:val="4AC73CC9"/>
    <w:rsid w:val="4AE84596"/>
    <w:rsid w:val="4AEC69C1"/>
    <w:rsid w:val="4B2A4224"/>
    <w:rsid w:val="4B3425E6"/>
    <w:rsid w:val="4B502953"/>
    <w:rsid w:val="4B5802F8"/>
    <w:rsid w:val="4B5E24D5"/>
    <w:rsid w:val="4B706C92"/>
    <w:rsid w:val="4B8D7117"/>
    <w:rsid w:val="4B920823"/>
    <w:rsid w:val="4B926DE1"/>
    <w:rsid w:val="4BB67D9E"/>
    <w:rsid w:val="4BB9615E"/>
    <w:rsid w:val="4BDB7584"/>
    <w:rsid w:val="4C27021A"/>
    <w:rsid w:val="4C455C43"/>
    <w:rsid w:val="4C6823A8"/>
    <w:rsid w:val="4CCA3890"/>
    <w:rsid w:val="4CCE3E8B"/>
    <w:rsid w:val="4CD026DF"/>
    <w:rsid w:val="4CD53F68"/>
    <w:rsid w:val="4CEA0599"/>
    <w:rsid w:val="4D371A30"/>
    <w:rsid w:val="4D3E18DE"/>
    <w:rsid w:val="4D5048A0"/>
    <w:rsid w:val="4D7C5695"/>
    <w:rsid w:val="4D805A8C"/>
    <w:rsid w:val="4D990046"/>
    <w:rsid w:val="4DA06861"/>
    <w:rsid w:val="4DB513F5"/>
    <w:rsid w:val="4DC25072"/>
    <w:rsid w:val="4DC77A10"/>
    <w:rsid w:val="4DE438B0"/>
    <w:rsid w:val="4E0B07C7"/>
    <w:rsid w:val="4E170A90"/>
    <w:rsid w:val="4E2F6C3C"/>
    <w:rsid w:val="4E4A0C00"/>
    <w:rsid w:val="4E4D1F7D"/>
    <w:rsid w:val="4E9B7D9D"/>
    <w:rsid w:val="4EAC3D58"/>
    <w:rsid w:val="4EB175C0"/>
    <w:rsid w:val="4EB42C0C"/>
    <w:rsid w:val="4EBF33BF"/>
    <w:rsid w:val="4EC470A0"/>
    <w:rsid w:val="4EC87EC8"/>
    <w:rsid w:val="4ECF5C98"/>
    <w:rsid w:val="4ED80FF1"/>
    <w:rsid w:val="4F0F42E7"/>
    <w:rsid w:val="4F2558B8"/>
    <w:rsid w:val="4F335478"/>
    <w:rsid w:val="4F3E43AC"/>
    <w:rsid w:val="4F4C4BA7"/>
    <w:rsid w:val="4F7936D8"/>
    <w:rsid w:val="4FA125AB"/>
    <w:rsid w:val="4FB940D4"/>
    <w:rsid w:val="4FD80E98"/>
    <w:rsid w:val="4FE74F89"/>
    <w:rsid w:val="4FEB4DC8"/>
    <w:rsid w:val="50017590"/>
    <w:rsid w:val="500A301B"/>
    <w:rsid w:val="50175B49"/>
    <w:rsid w:val="501C533E"/>
    <w:rsid w:val="501F7E86"/>
    <w:rsid w:val="505226DD"/>
    <w:rsid w:val="508126D0"/>
    <w:rsid w:val="508924A7"/>
    <w:rsid w:val="50894052"/>
    <w:rsid w:val="50A5444D"/>
    <w:rsid w:val="50A867A1"/>
    <w:rsid w:val="50AC248D"/>
    <w:rsid w:val="50B92BBB"/>
    <w:rsid w:val="50D54678"/>
    <w:rsid w:val="50EA7200"/>
    <w:rsid w:val="50F52BFD"/>
    <w:rsid w:val="50F82130"/>
    <w:rsid w:val="51063212"/>
    <w:rsid w:val="512C2F2E"/>
    <w:rsid w:val="513C06A7"/>
    <w:rsid w:val="51422684"/>
    <w:rsid w:val="51504602"/>
    <w:rsid w:val="516923D4"/>
    <w:rsid w:val="516C77CE"/>
    <w:rsid w:val="518B1A78"/>
    <w:rsid w:val="51A056CA"/>
    <w:rsid w:val="51C3412D"/>
    <w:rsid w:val="51CB0693"/>
    <w:rsid w:val="51EF7FC0"/>
    <w:rsid w:val="523302EC"/>
    <w:rsid w:val="523A13C9"/>
    <w:rsid w:val="524B3888"/>
    <w:rsid w:val="525E1932"/>
    <w:rsid w:val="526D7CA2"/>
    <w:rsid w:val="526E48F5"/>
    <w:rsid w:val="52743188"/>
    <w:rsid w:val="527D1457"/>
    <w:rsid w:val="527D6189"/>
    <w:rsid w:val="52C35B14"/>
    <w:rsid w:val="52C8582B"/>
    <w:rsid w:val="52DC2732"/>
    <w:rsid w:val="52E44696"/>
    <w:rsid w:val="52E72F0A"/>
    <w:rsid w:val="5314011E"/>
    <w:rsid w:val="533A1207"/>
    <w:rsid w:val="535A13FE"/>
    <w:rsid w:val="536015B5"/>
    <w:rsid w:val="53FF6C58"/>
    <w:rsid w:val="540070EB"/>
    <w:rsid w:val="542D3DC5"/>
    <w:rsid w:val="54314CB8"/>
    <w:rsid w:val="54442C85"/>
    <w:rsid w:val="54660E4D"/>
    <w:rsid w:val="546940A2"/>
    <w:rsid w:val="54C662FF"/>
    <w:rsid w:val="54C85F44"/>
    <w:rsid w:val="54E32092"/>
    <w:rsid w:val="54EA6288"/>
    <w:rsid w:val="55006BAB"/>
    <w:rsid w:val="550D6769"/>
    <w:rsid w:val="55116410"/>
    <w:rsid w:val="551E4CEA"/>
    <w:rsid w:val="55202DAA"/>
    <w:rsid w:val="553403DB"/>
    <w:rsid w:val="554C3B9F"/>
    <w:rsid w:val="557D01FC"/>
    <w:rsid w:val="558D3B79"/>
    <w:rsid w:val="55B464A8"/>
    <w:rsid w:val="55B6198C"/>
    <w:rsid w:val="55BE28AC"/>
    <w:rsid w:val="55C0458D"/>
    <w:rsid w:val="55CC4CE0"/>
    <w:rsid w:val="55F8121C"/>
    <w:rsid w:val="55F8454D"/>
    <w:rsid w:val="56010E2D"/>
    <w:rsid w:val="561A5A4B"/>
    <w:rsid w:val="562763BA"/>
    <w:rsid w:val="564861D9"/>
    <w:rsid w:val="5655747E"/>
    <w:rsid w:val="565952BB"/>
    <w:rsid w:val="56630750"/>
    <w:rsid w:val="56645279"/>
    <w:rsid w:val="567D5FDA"/>
    <w:rsid w:val="568E01E7"/>
    <w:rsid w:val="568E5EBA"/>
    <w:rsid w:val="56B6339E"/>
    <w:rsid w:val="56C63E25"/>
    <w:rsid w:val="56D8737D"/>
    <w:rsid w:val="56D91DED"/>
    <w:rsid w:val="56D949DE"/>
    <w:rsid w:val="56E26BC4"/>
    <w:rsid w:val="56E66275"/>
    <w:rsid w:val="56FB516F"/>
    <w:rsid w:val="5708799A"/>
    <w:rsid w:val="574F5BC8"/>
    <w:rsid w:val="575150B1"/>
    <w:rsid w:val="57580F21"/>
    <w:rsid w:val="5763305D"/>
    <w:rsid w:val="57771282"/>
    <w:rsid w:val="577B1F32"/>
    <w:rsid w:val="577F7419"/>
    <w:rsid w:val="57960F83"/>
    <w:rsid w:val="579730CB"/>
    <w:rsid w:val="57A557E8"/>
    <w:rsid w:val="57B679F5"/>
    <w:rsid w:val="57DE6C9B"/>
    <w:rsid w:val="57F6563D"/>
    <w:rsid w:val="58016AE1"/>
    <w:rsid w:val="5813362E"/>
    <w:rsid w:val="58214C09"/>
    <w:rsid w:val="58466021"/>
    <w:rsid w:val="584E67CF"/>
    <w:rsid w:val="585D1018"/>
    <w:rsid w:val="585D252A"/>
    <w:rsid w:val="585F62DF"/>
    <w:rsid w:val="58D35CB6"/>
    <w:rsid w:val="58F06F37"/>
    <w:rsid w:val="5919648E"/>
    <w:rsid w:val="59351500"/>
    <w:rsid w:val="59AA5338"/>
    <w:rsid w:val="59BB5797"/>
    <w:rsid w:val="59C12681"/>
    <w:rsid w:val="59C31E69"/>
    <w:rsid w:val="59CF4D9E"/>
    <w:rsid w:val="59DE5DB6"/>
    <w:rsid w:val="59EB6BFB"/>
    <w:rsid w:val="59F842F5"/>
    <w:rsid w:val="59FF5D6D"/>
    <w:rsid w:val="5A04379F"/>
    <w:rsid w:val="5A1B7FE4"/>
    <w:rsid w:val="5A33240F"/>
    <w:rsid w:val="5A4F7C8D"/>
    <w:rsid w:val="5A524B46"/>
    <w:rsid w:val="5A557999"/>
    <w:rsid w:val="5A942F04"/>
    <w:rsid w:val="5A9A6AF6"/>
    <w:rsid w:val="5A9B1124"/>
    <w:rsid w:val="5AAB580B"/>
    <w:rsid w:val="5AC703C2"/>
    <w:rsid w:val="5AD207A0"/>
    <w:rsid w:val="5AD21A31"/>
    <w:rsid w:val="5B073A50"/>
    <w:rsid w:val="5B2D6220"/>
    <w:rsid w:val="5B3413BE"/>
    <w:rsid w:val="5B3C0F82"/>
    <w:rsid w:val="5B445318"/>
    <w:rsid w:val="5B6D2AC1"/>
    <w:rsid w:val="5B7243B0"/>
    <w:rsid w:val="5BB029AE"/>
    <w:rsid w:val="5BBD3E7D"/>
    <w:rsid w:val="5BBE690A"/>
    <w:rsid w:val="5BCE028F"/>
    <w:rsid w:val="5BD82630"/>
    <w:rsid w:val="5BDB5F12"/>
    <w:rsid w:val="5BF46D3E"/>
    <w:rsid w:val="5C0D79AA"/>
    <w:rsid w:val="5C214177"/>
    <w:rsid w:val="5C2D1A67"/>
    <w:rsid w:val="5C337866"/>
    <w:rsid w:val="5C3B671B"/>
    <w:rsid w:val="5C5D3B6B"/>
    <w:rsid w:val="5C6C4408"/>
    <w:rsid w:val="5C8A16EB"/>
    <w:rsid w:val="5C962B40"/>
    <w:rsid w:val="5CBB05A4"/>
    <w:rsid w:val="5CD80ABF"/>
    <w:rsid w:val="5CDB04EE"/>
    <w:rsid w:val="5CE04E16"/>
    <w:rsid w:val="5CFD5BD0"/>
    <w:rsid w:val="5D027239"/>
    <w:rsid w:val="5D0531AA"/>
    <w:rsid w:val="5D331AE8"/>
    <w:rsid w:val="5D6972B8"/>
    <w:rsid w:val="5D6B77D9"/>
    <w:rsid w:val="5D9075CA"/>
    <w:rsid w:val="5DA76BFD"/>
    <w:rsid w:val="5DA82379"/>
    <w:rsid w:val="5DDC7A8A"/>
    <w:rsid w:val="5DF503DE"/>
    <w:rsid w:val="5DF862B7"/>
    <w:rsid w:val="5E1216FE"/>
    <w:rsid w:val="5E183CE4"/>
    <w:rsid w:val="5E3D0301"/>
    <w:rsid w:val="5E4F4700"/>
    <w:rsid w:val="5E6224F7"/>
    <w:rsid w:val="5E860320"/>
    <w:rsid w:val="5EB86749"/>
    <w:rsid w:val="5ECC09D9"/>
    <w:rsid w:val="5EE4165A"/>
    <w:rsid w:val="5F13572D"/>
    <w:rsid w:val="5F3D3DC1"/>
    <w:rsid w:val="5F4D50E3"/>
    <w:rsid w:val="5F6009FF"/>
    <w:rsid w:val="5F79722A"/>
    <w:rsid w:val="5F801283"/>
    <w:rsid w:val="5F805584"/>
    <w:rsid w:val="5F850C0D"/>
    <w:rsid w:val="5FC56134"/>
    <w:rsid w:val="5FC609F2"/>
    <w:rsid w:val="5FCD244A"/>
    <w:rsid w:val="5FCF78A6"/>
    <w:rsid w:val="5FD255E8"/>
    <w:rsid w:val="5FFB3C90"/>
    <w:rsid w:val="60183E7A"/>
    <w:rsid w:val="602F6D8F"/>
    <w:rsid w:val="603862B0"/>
    <w:rsid w:val="60605EA1"/>
    <w:rsid w:val="6082700E"/>
    <w:rsid w:val="608479ED"/>
    <w:rsid w:val="60971587"/>
    <w:rsid w:val="60A071E8"/>
    <w:rsid w:val="60A20879"/>
    <w:rsid w:val="60AE1BB1"/>
    <w:rsid w:val="60BB4017"/>
    <w:rsid w:val="60C43183"/>
    <w:rsid w:val="60C442E0"/>
    <w:rsid w:val="60D84E80"/>
    <w:rsid w:val="60E6695F"/>
    <w:rsid w:val="60EC128E"/>
    <w:rsid w:val="60FB6C24"/>
    <w:rsid w:val="611C2069"/>
    <w:rsid w:val="613611CE"/>
    <w:rsid w:val="613D2F35"/>
    <w:rsid w:val="614203A3"/>
    <w:rsid w:val="61584500"/>
    <w:rsid w:val="615A5895"/>
    <w:rsid w:val="615C160D"/>
    <w:rsid w:val="616710AC"/>
    <w:rsid w:val="617463A6"/>
    <w:rsid w:val="61762ADC"/>
    <w:rsid w:val="619863BE"/>
    <w:rsid w:val="61CB01F7"/>
    <w:rsid w:val="61D740B3"/>
    <w:rsid w:val="61DE35C3"/>
    <w:rsid w:val="61FE1F43"/>
    <w:rsid w:val="62020D59"/>
    <w:rsid w:val="620C3034"/>
    <w:rsid w:val="62166991"/>
    <w:rsid w:val="62232D89"/>
    <w:rsid w:val="625247BE"/>
    <w:rsid w:val="62557F59"/>
    <w:rsid w:val="625A710F"/>
    <w:rsid w:val="627F48F3"/>
    <w:rsid w:val="62943029"/>
    <w:rsid w:val="62BD4E12"/>
    <w:rsid w:val="62C84758"/>
    <w:rsid w:val="62D66480"/>
    <w:rsid w:val="63246D10"/>
    <w:rsid w:val="63260125"/>
    <w:rsid w:val="634A651E"/>
    <w:rsid w:val="63687C33"/>
    <w:rsid w:val="638035D4"/>
    <w:rsid w:val="63832B64"/>
    <w:rsid w:val="63B23767"/>
    <w:rsid w:val="63BA4B07"/>
    <w:rsid w:val="63BE035D"/>
    <w:rsid w:val="63D12B49"/>
    <w:rsid w:val="641336CD"/>
    <w:rsid w:val="646D1D84"/>
    <w:rsid w:val="64741F9D"/>
    <w:rsid w:val="64781B08"/>
    <w:rsid w:val="64866D46"/>
    <w:rsid w:val="64875D78"/>
    <w:rsid w:val="649F75B2"/>
    <w:rsid w:val="64AE4819"/>
    <w:rsid w:val="64D24BB0"/>
    <w:rsid w:val="64D4595F"/>
    <w:rsid w:val="64F1206D"/>
    <w:rsid w:val="6526205E"/>
    <w:rsid w:val="659A600C"/>
    <w:rsid w:val="65AF446B"/>
    <w:rsid w:val="65B03CD6"/>
    <w:rsid w:val="65B0784B"/>
    <w:rsid w:val="65D42400"/>
    <w:rsid w:val="65DA0D53"/>
    <w:rsid w:val="65E25E59"/>
    <w:rsid w:val="660364FC"/>
    <w:rsid w:val="661B3BB7"/>
    <w:rsid w:val="6634374F"/>
    <w:rsid w:val="66373C98"/>
    <w:rsid w:val="66411AEC"/>
    <w:rsid w:val="664408C2"/>
    <w:rsid w:val="664A237C"/>
    <w:rsid w:val="664C4711"/>
    <w:rsid w:val="665605A5"/>
    <w:rsid w:val="667271DD"/>
    <w:rsid w:val="66833198"/>
    <w:rsid w:val="66842906"/>
    <w:rsid w:val="66A14CEB"/>
    <w:rsid w:val="66B617C0"/>
    <w:rsid w:val="67024A05"/>
    <w:rsid w:val="672E216A"/>
    <w:rsid w:val="672F50CE"/>
    <w:rsid w:val="674B2A6E"/>
    <w:rsid w:val="67620061"/>
    <w:rsid w:val="676416AF"/>
    <w:rsid w:val="67871AEB"/>
    <w:rsid w:val="679715F1"/>
    <w:rsid w:val="679B2764"/>
    <w:rsid w:val="67B101D9"/>
    <w:rsid w:val="67BC2E06"/>
    <w:rsid w:val="67BF7DAC"/>
    <w:rsid w:val="67E03EE9"/>
    <w:rsid w:val="67EF5388"/>
    <w:rsid w:val="67F02AB0"/>
    <w:rsid w:val="680918DD"/>
    <w:rsid w:val="68171FF8"/>
    <w:rsid w:val="683440D5"/>
    <w:rsid w:val="686A0665"/>
    <w:rsid w:val="68823109"/>
    <w:rsid w:val="68880E27"/>
    <w:rsid w:val="6891032A"/>
    <w:rsid w:val="68A708D1"/>
    <w:rsid w:val="68E00D76"/>
    <w:rsid w:val="69117181"/>
    <w:rsid w:val="69132EFA"/>
    <w:rsid w:val="691B47B7"/>
    <w:rsid w:val="693A5ABC"/>
    <w:rsid w:val="695102A8"/>
    <w:rsid w:val="69965BF0"/>
    <w:rsid w:val="6998102F"/>
    <w:rsid w:val="69F148BD"/>
    <w:rsid w:val="6A03712D"/>
    <w:rsid w:val="6A276531"/>
    <w:rsid w:val="6A2D7FEB"/>
    <w:rsid w:val="6A301889"/>
    <w:rsid w:val="6A664361"/>
    <w:rsid w:val="6AA7186A"/>
    <w:rsid w:val="6AA87EC6"/>
    <w:rsid w:val="6AB230F0"/>
    <w:rsid w:val="6ADF0BB9"/>
    <w:rsid w:val="6AF01018"/>
    <w:rsid w:val="6B1B42E7"/>
    <w:rsid w:val="6B221730"/>
    <w:rsid w:val="6B3348B2"/>
    <w:rsid w:val="6B3B0D75"/>
    <w:rsid w:val="6B4A697B"/>
    <w:rsid w:val="6B5C5E03"/>
    <w:rsid w:val="6B9718E2"/>
    <w:rsid w:val="6B9F56CA"/>
    <w:rsid w:val="6BB40298"/>
    <w:rsid w:val="6BC06C3D"/>
    <w:rsid w:val="6BC26511"/>
    <w:rsid w:val="6BDF5315"/>
    <w:rsid w:val="6BE06CCF"/>
    <w:rsid w:val="6BE2680E"/>
    <w:rsid w:val="6BE421B6"/>
    <w:rsid w:val="6BF21052"/>
    <w:rsid w:val="6BF453B7"/>
    <w:rsid w:val="6C376EFF"/>
    <w:rsid w:val="6C3A5F4A"/>
    <w:rsid w:val="6C50641A"/>
    <w:rsid w:val="6C6B6BA9"/>
    <w:rsid w:val="6C943714"/>
    <w:rsid w:val="6CA06D4D"/>
    <w:rsid w:val="6CBE317C"/>
    <w:rsid w:val="6CC83FFB"/>
    <w:rsid w:val="6CEF1588"/>
    <w:rsid w:val="6D2731B2"/>
    <w:rsid w:val="6D2A0812"/>
    <w:rsid w:val="6D3D1B7B"/>
    <w:rsid w:val="6D655CEE"/>
    <w:rsid w:val="6D6612CC"/>
    <w:rsid w:val="6D9143ED"/>
    <w:rsid w:val="6DBC081E"/>
    <w:rsid w:val="6DE50DE5"/>
    <w:rsid w:val="6E07419E"/>
    <w:rsid w:val="6E14501E"/>
    <w:rsid w:val="6E2C2368"/>
    <w:rsid w:val="6E663ACB"/>
    <w:rsid w:val="6E76024F"/>
    <w:rsid w:val="6E8012D9"/>
    <w:rsid w:val="6E82642B"/>
    <w:rsid w:val="6E9876D5"/>
    <w:rsid w:val="6E9C74ED"/>
    <w:rsid w:val="6EB55EC5"/>
    <w:rsid w:val="6EC679C6"/>
    <w:rsid w:val="6EDA5D29"/>
    <w:rsid w:val="6EFC61DE"/>
    <w:rsid w:val="6F0155A2"/>
    <w:rsid w:val="6F0E0CBD"/>
    <w:rsid w:val="6F10216C"/>
    <w:rsid w:val="6F164C73"/>
    <w:rsid w:val="6F2474E3"/>
    <w:rsid w:val="6F334E84"/>
    <w:rsid w:val="6F683873"/>
    <w:rsid w:val="6F764209"/>
    <w:rsid w:val="6F7F4719"/>
    <w:rsid w:val="6F80296B"/>
    <w:rsid w:val="6FBD596D"/>
    <w:rsid w:val="6FD260B9"/>
    <w:rsid w:val="6FE1063B"/>
    <w:rsid w:val="6FEF3B62"/>
    <w:rsid w:val="6FF07311"/>
    <w:rsid w:val="6FF76554"/>
    <w:rsid w:val="700B48C5"/>
    <w:rsid w:val="70264FC3"/>
    <w:rsid w:val="7036571F"/>
    <w:rsid w:val="70492056"/>
    <w:rsid w:val="704E0CBB"/>
    <w:rsid w:val="7053204E"/>
    <w:rsid w:val="70631707"/>
    <w:rsid w:val="70943533"/>
    <w:rsid w:val="70A33376"/>
    <w:rsid w:val="70C247CF"/>
    <w:rsid w:val="70CD6084"/>
    <w:rsid w:val="70D32F6E"/>
    <w:rsid w:val="710C0B44"/>
    <w:rsid w:val="71132A04"/>
    <w:rsid w:val="712244BF"/>
    <w:rsid w:val="71241A1C"/>
    <w:rsid w:val="713A6130"/>
    <w:rsid w:val="713E2AC9"/>
    <w:rsid w:val="714B21E6"/>
    <w:rsid w:val="7155778A"/>
    <w:rsid w:val="71771B4C"/>
    <w:rsid w:val="71A61FD2"/>
    <w:rsid w:val="71C805F9"/>
    <w:rsid w:val="71D90A58"/>
    <w:rsid w:val="71E03B95"/>
    <w:rsid w:val="71EE4DBB"/>
    <w:rsid w:val="7229553C"/>
    <w:rsid w:val="72372EE1"/>
    <w:rsid w:val="724D1E41"/>
    <w:rsid w:val="724D56E6"/>
    <w:rsid w:val="725E2D0C"/>
    <w:rsid w:val="726F3F66"/>
    <w:rsid w:val="727E1BD2"/>
    <w:rsid w:val="7306762B"/>
    <w:rsid w:val="730F7ADF"/>
    <w:rsid w:val="73247AB1"/>
    <w:rsid w:val="732A3D34"/>
    <w:rsid w:val="734C08CF"/>
    <w:rsid w:val="735008A6"/>
    <w:rsid w:val="735869FC"/>
    <w:rsid w:val="735B3FFC"/>
    <w:rsid w:val="73681026"/>
    <w:rsid w:val="737124FE"/>
    <w:rsid w:val="73972979"/>
    <w:rsid w:val="73AE0159"/>
    <w:rsid w:val="73BA70E4"/>
    <w:rsid w:val="73C93F48"/>
    <w:rsid w:val="73E24D88"/>
    <w:rsid w:val="73E3796C"/>
    <w:rsid w:val="73F2195D"/>
    <w:rsid w:val="73FE0302"/>
    <w:rsid w:val="742F470C"/>
    <w:rsid w:val="744247FB"/>
    <w:rsid w:val="745F3497"/>
    <w:rsid w:val="746565D3"/>
    <w:rsid w:val="746B7606"/>
    <w:rsid w:val="74894EF3"/>
    <w:rsid w:val="749D02E9"/>
    <w:rsid w:val="74AA5A49"/>
    <w:rsid w:val="74B65081"/>
    <w:rsid w:val="74B80DF9"/>
    <w:rsid w:val="74BD79CA"/>
    <w:rsid w:val="74C23A26"/>
    <w:rsid w:val="74D55507"/>
    <w:rsid w:val="74E81D55"/>
    <w:rsid w:val="750000AA"/>
    <w:rsid w:val="751748CF"/>
    <w:rsid w:val="7519432C"/>
    <w:rsid w:val="75702067"/>
    <w:rsid w:val="75847EB1"/>
    <w:rsid w:val="758820EF"/>
    <w:rsid w:val="75A02507"/>
    <w:rsid w:val="75B413E2"/>
    <w:rsid w:val="75F42AC7"/>
    <w:rsid w:val="75FB0F9D"/>
    <w:rsid w:val="760360A4"/>
    <w:rsid w:val="76105F0C"/>
    <w:rsid w:val="76124539"/>
    <w:rsid w:val="762B73A9"/>
    <w:rsid w:val="765A2D0C"/>
    <w:rsid w:val="766C59F7"/>
    <w:rsid w:val="766D176F"/>
    <w:rsid w:val="76A52432"/>
    <w:rsid w:val="76A6461F"/>
    <w:rsid w:val="76A83067"/>
    <w:rsid w:val="76CD220E"/>
    <w:rsid w:val="770E04D4"/>
    <w:rsid w:val="770F77AA"/>
    <w:rsid w:val="775F34D3"/>
    <w:rsid w:val="779C0A97"/>
    <w:rsid w:val="77AB3955"/>
    <w:rsid w:val="77B13887"/>
    <w:rsid w:val="77BF249E"/>
    <w:rsid w:val="77CA1A97"/>
    <w:rsid w:val="782B18E2"/>
    <w:rsid w:val="782D2B3A"/>
    <w:rsid w:val="78593D48"/>
    <w:rsid w:val="785D2CC2"/>
    <w:rsid w:val="78673DB4"/>
    <w:rsid w:val="78723651"/>
    <w:rsid w:val="78C23247"/>
    <w:rsid w:val="78D91CE2"/>
    <w:rsid w:val="78EA354B"/>
    <w:rsid w:val="79091C23"/>
    <w:rsid w:val="792C601D"/>
    <w:rsid w:val="793C1F6E"/>
    <w:rsid w:val="794F03AD"/>
    <w:rsid w:val="796C3F60"/>
    <w:rsid w:val="79AE21E0"/>
    <w:rsid w:val="79B821B5"/>
    <w:rsid w:val="79D33FDF"/>
    <w:rsid w:val="79D56C3E"/>
    <w:rsid w:val="79DA35C0"/>
    <w:rsid w:val="79ED6E4F"/>
    <w:rsid w:val="79F900FC"/>
    <w:rsid w:val="7A036672"/>
    <w:rsid w:val="7A321E0F"/>
    <w:rsid w:val="7A3D701C"/>
    <w:rsid w:val="7A6B7F61"/>
    <w:rsid w:val="7A6F3D08"/>
    <w:rsid w:val="7A746447"/>
    <w:rsid w:val="7A7A6AB7"/>
    <w:rsid w:val="7A7E219D"/>
    <w:rsid w:val="7AB60418"/>
    <w:rsid w:val="7AEC5358"/>
    <w:rsid w:val="7AF60A7A"/>
    <w:rsid w:val="7AF86B7B"/>
    <w:rsid w:val="7AFC703B"/>
    <w:rsid w:val="7B037EA3"/>
    <w:rsid w:val="7B136D89"/>
    <w:rsid w:val="7B1623D5"/>
    <w:rsid w:val="7B5C51BA"/>
    <w:rsid w:val="7B684125"/>
    <w:rsid w:val="7B780418"/>
    <w:rsid w:val="7B86546D"/>
    <w:rsid w:val="7B93628D"/>
    <w:rsid w:val="7B95154C"/>
    <w:rsid w:val="7BAE260E"/>
    <w:rsid w:val="7BAF448F"/>
    <w:rsid w:val="7BB23A06"/>
    <w:rsid w:val="7BB265A2"/>
    <w:rsid w:val="7BB75163"/>
    <w:rsid w:val="7BBB4D2B"/>
    <w:rsid w:val="7BC2255D"/>
    <w:rsid w:val="7BC30C42"/>
    <w:rsid w:val="7BD84C2D"/>
    <w:rsid w:val="7C061FE7"/>
    <w:rsid w:val="7C0F03C8"/>
    <w:rsid w:val="7C2003FE"/>
    <w:rsid w:val="7C240B22"/>
    <w:rsid w:val="7C38402D"/>
    <w:rsid w:val="7C414394"/>
    <w:rsid w:val="7C4F37CE"/>
    <w:rsid w:val="7C792C1C"/>
    <w:rsid w:val="7CB400F8"/>
    <w:rsid w:val="7CD50824"/>
    <w:rsid w:val="7CE704CD"/>
    <w:rsid w:val="7D252DA4"/>
    <w:rsid w:val="7D254B52"/>
    <w:rsid w:val="7D272678"/>
    <w:rsid w:val="7D2904CB"/>
    <w:rsid w:val="7D4E22FA"/>
    <w:rsid w:val="7D4F1BCF"/>
    <w:rsid w:val="7D5B67C5"/>
    <w:rsid w:val="7D6C452F"/>
    <w:rsid w:val="7D711B45"/>
    <w:rsid w:val="7DA026D7"/>
    <w:rsid w:val="7DC9403A"/>
    <w:rsid w:val="7DDD7004"/>
    <w:rsid w:val="7DF764EE"/>
    <w:rsid w:val="7E032B2C"/>
    <w:rsid w:val="7E062BD5"/>
    <w:rsid w:val="7E5059B3"/>
    <w:rsid w:val="7E91517B"/>
    <w:rsid w:val="7EBA73F3"/>
    <w:rsid w:val="7EBC3294"/>
    <w:rsid w:val="7EC108AA"/>
    <w:rsid w:val="7ED4682F"/>
    <w:rsid w:val="7EDC3097"/>
    <w:rsid w:val="7EDE76AE"/>
    <w:rsid w:val="7F0E232F"/>
    <w:rsid w:val="7F105866"/>
    <w:rsid w:val="7F231565"/>
    <w:rsid w:val="7F270098"/>
    <w:rsid w:val="7F45238A"/>
    <w:rsid w:val="7F5068C3"/>
    <w:rsid w:val="7F606315"/>
    <w:rsid w:val="7F672A6F"/>
    <w:rsid w:val="7F73429A"/>
    <w:rsid w:val="7F74591C"/>
    <w:rsid w:val="7FAA6269"/>
    <w:rsid w:val="7FAA7590"/>
    <w:rsid w:val="7FAB224F"/>
    <w:rsid w:val="7FB10824"/>
    <w:rsid w:val="7FB12BCE"/>
    <w:rsid w:val="7FB806F4"/>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List Number"/>
    <w:basedOn w:val="1"/>
    <w:qFormat/>
    <w:uiPriority w:val="0"/>
    <w:pPr>
      <w:numPr>
        <w:ilvl w:val="0"/>
        <w:numId w:val="1"/>
      </w:numPr>
    </w:pPr>
  </w:style>
  <w:style w:type="paragraph" w:styleId="7">
    <w:name w:val="List Bullet"/>
    <w:basedOn w:val="1"/>
    <w:qFormat/>
    <w:uiPriority w:val="0"/>
    <w:pPr>
      <w:numPr>
        <w:ilvl w:val="0"/>
        <w:numId w:val="2"/>
      </w:numPr>
    </w:pPr>
  </w:style>
  <w:style w:type="paragraph" w:styleId="8">
    <w:name w:val="Body Text"/>
    <w:basedOn w:val="1"/>
    <w:semiHidden/>
    <w:qFormat/>
    <w:uiPriority w:val="0"/>
    <w:rPr>
      <w:rFonts w:ascii="宋体" w:hAnsi="宋体" w:cs="宋体"/>
      <w:sz w:val="28"/>
      <w:szCs w:val="28"/>
      <w:lang w:eastAsia="en-US"/>
    </w:rPr>
  </w:style>
  <w:style w:type="paragraph" w:styleId="9">
    <w:name w:val="Plain Text"/>
    <w:basedOn w:val="1"/>
    <w:qFormat/>
    <w:uiPriority w:val="0"/>
    <w:rPr>
      <w:rFonts w:ascii="方正书宋_GBK" w:hAnsi="DejaVu Sans"/>
    </w:r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1">
    <w:name w:val="Normal (Web)"/>
    <w:basedOn w:val="1"/>
    <w:qFormat/>
    <w:uiPriority w:val="0"/>
    <w:rPr>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yperlink"/>
    <w:basedOn w:val="14"/>
    <w:qFormat/>
    <w:uiPriority w:val="0"/>
    <w:rPr>
      <w:color w:val="0000FF"/>
      <w:u w:val="single"/>
    </w:rPr>
  </w:style>
  <w:style w:type="character" w:styleId="17">
    <w:name w:val="HTML Code"/>
    <w:basedOn w:val="14"/>
    <w:qFormat/>
    <w:uiPriority w:val="0"/>
    <w:rPr>
      <w:rFonts w:ascii="Courier New" w:hAnsi="Courier New"/>
      <w:sz w:val="20"/>
    </w:rPr>
  </w:style>
  <w:style w:type="paragraph" w:customStyle="1" w:styleId="18">
    <w:name w:val="no-indent"/>
    <w:basedOn w:val="1"/>
    <w:qFormat/>
    <w:uiPriority w:val="0"/>
    <w:pPr>
      <w:jc w:val="left"/>
    </w:pPr>
    <w:rPr>
      <w:rFonts w:cs="Times New Roman"/>
      <w:kern w:val="0"/>
    </w:rPr>
  </w:style>
  <w:style w:type="paragraph" w:customStyle="1" w:styleId="19">
    <w:name w:val="正文1"/>
    <w:qFormat/>
    <w:uiPriority w:val="0"/>
    <w:pPr>
      <w:spacing w:after="60" w:line="360" w:lineRule="auto"/>
      <w:ind w:firstLine="403"/>
    </w:pPr>
    <w:rPr>
      <w:rFonts w:ascii="宋体" w:hAnsi="宋体" w:eastAsia="宋体" w:cstheme="minorBidi"/>
      <w:sz w:val="24"/>
      <w:szCs w:val="22"/>
      <w:lang w:val="en-US" w:eastAsia="en-US" w:bidi="ar-SA"/>
    </w:rPr>
  </w:style>
  <w:style w:type="paragraph" w:customStyle="1" w:styleId="20">
    <w:name w:val="二级标题"/>
    <w:qFormat/>
    <w:uiPriority w:val="0"/>
    <w:pPr>
      <w:spacing w:before="240" w:after="120" w:line="276" w:lineRule="auto"/>
    </w:pPr>
    <w:rPr>
      <w:rFonts w:ascii="黑体" w:hAnsi="黑体" w:eastAsia="黑体" w:cstheme="minorBidi"/>
      <w:b/>
      <w:sz w:val="24"/>
      <w:szCs w:val="22"/>
      <w:lang w:val="en-US" w:eastAsia="en-US" w:bidi="ar-SA"/>
    </w:rPr>
  </w:style>
  <w:style w:type="paragraph" w:customStyle="1" w:styleId="21">
    <w:name w:val="三级标题"/>
    <w:qFormat/>
    <w:uiPriority w:val="0"/>
    <w:pPr>
      <w:spacing w:before="120" w:after="60" w:line="276" w:lineRule="auto"/>
    </w:pPr>
    <w:rPr>
      <w:rFonts w:ascii="黑体" w:hAnsi="黑体" w:eastAsia="黑体" w:cstheme="minorBidi"/>
      <w:b/>
      <w:sz w:val="24"/>
      <w:szCs w:val="22"/>
      <w:lang w:val="en-US" w:eastAsia="en-US" w:bidi="ar-SA"/>
    </w:rPr>
  </w:style>
  <w:style w:type="paragraph" w:customStyle="1" w:styleId="22">
    <w:name w:val="图表标题"/>
    <w:qFormat/>
    <w:uiPriority w:val="0"/>
    <w:pPr>
      <w:spacing w:before="60" w:after="120" w:line="276" w:lineRule="auto"/>
      <w:jc w:val="center"/>
    </w:pPr>
    <w:rPr>
      <w:rFonts w:ascii="宋体" w:hAnsi="宋体" w:eastAsia="宋体" w:cstheme="minorBidi"/>
      <w:b/>
      <w:sz w:val="2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24555</Words>
  <Characters>27595</Characters>
  <Lines>358</Lines>
  <Paragraphs>101</Paragraphs>
  <TotalTime>3476</TotalTime>
  <ScaleCrop>false</ScaleCrop>
  <LinksUpToDate>false</LinksUpToDate>
  <CharactersWithSpaces>28309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2026-01-05T03:07:00Z</dcterms:created>
  <dc:creator>Lenovo</dc:creator>
  <cp:lastModifiedBy>杜习虎</cp:lastModifiedBy>
  <cp:lastPrinted>2026-03-30T08:42:00Z</cp:lastPrinted>
  <dcterms:modified xsi:type="dcterms:W3CDTF">2026-05-24T15:00:31Z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eyJoZGlkIjoiZmU5MjY2YTc3ZjY3ZTMzMjYyYzMwMjQxYTU0ZTNjNTkiLCJ1c2VySWQiOiIxNjk5Mzg5MDcyIn0=</vt:lpwstr>
  </property>
  <property fmtid="{D5CDD505-2E9C-101B-9397-08002B2CF9AE}" pid="4" name="ICV">
    <vt:lpwstr>A03D6381346F4B9E853DE9B2ECA578AB_12</vt:lpwstr>
  </property>
</Properties>
</file>