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Times New Roman" w:hAnsi="Times New Roman"/>
          <w:b/>
          <w:sz w:val="28"/>
        </w:rPr>
        <w:t>BỘ GIÁO DỤC VÀ ĐÀO TẠO</w:t>
      </w:r>
    </w:p>
    <w:p>
      <w:pPr>
        <w:keepNext/>
        <w:spacing w:before="0" w:after="80"/>
        <w:jc w:val="center"/>
      </w:pPr>
      <w:r>
        <w:rPr>
          <w:rFonts w:ascii="Times New Roman" w:hAnsi="Times New Roman"/>
          <w:b/>
          <w:sz w:val="28"/>
        </w:rPr>
        <w:t>TRƯỜNG ĐẠI HỌC SƯ PHẠM KỸ THUẬT HƯNG YÊN</w:t>
      </w:r>
    </w:p>
    <w:p>
      <w:pPr>
        <w:spacing w:before="720"/>
      </w:pPr>
    </w:p>
    <w:p>
      <w:pPr>
        <w:spacing w:after="480"/>
        <w:jc w:val="center"/>
      </w:pPr>
      <w:r>
        <w:rPr>
          <w:rFonts w:ascii="Times New Roman" w:hAnsi="Times New Roman"/>
          <w:b/>
          <w:sz w:val="44"/>
        </w:rPr>
        <w:t>BÀI TẬP LỚN</w:t>
        <w:br/>
        <w:t>HỌC MÁY CƠ BẢN</w:t>
      </w:r>
    </w:p>
    <w:p>
      <w:pPr>
        <w:spacing w:after="800"/>
        <w:jc w:val="center"/>
      </w:pPr>
      <w:r>
        <w:rPr>
          <w:b/>
          <w:color w:val="003366"/>
          <w:sz w:val="32"/>
        </w:rPr>
        <w:t>ĐỀ TÀI: DỰ ĐOÁN KHẢ NĂNG HỦY ĐẶT PHÒNG KHÁCH SẠN BẰNG CÁC THUẬT TOÁN HỌC MÁY</w:t>
        <w:br/>
        <w:t>(HOTEL BOOKING CANCELLATION PREDICTION)</w:t>
      </w:r>
    </w:p>
    <w:p>
      <w:pPr>
        <w:spacing w:line="336" w:lineRule="auto"/>
        <w:jc w:val="center"/>
      </w:pPr>
      <w:r>
        <w:rPr>
          <w:rFonts w:ascii="Times New Roman" w:hAnsi="Times New Roman"/>
          <w:b/>
          <w:sz w:val="26"/>
        </w:rPr>
        <w:t>NGÀNH: CÔNG NGHỆ PHẦN MỀM</w:t>
        <w:br/>
        <w:br/>
        <w:t>SINH VIÊN THỰC HIỆN: LÊ ĐỨC TUYỂN - TẠ QUANG ĐẠI</w:t>
        <w:br/>
        <w:t>LỚP: 12422TN</w:t>
        <w:br/>
        <w:t>NGƯỜI HƯỚNG DẪN: TS. HOÀNG QUỐC VIỆT</w:t>
      </w:r>
    </w:p>
    <w:p>
      <w:pPr>
        <w:spacing w:before="1200"/>
      </w:pPr>
    </w:p>
    <w:p>
      <w:pPr>
        <w:jc w:val="center"/>
      </w:pPr>
      <w:r>
        <w:rPr>
          <w:b/>
          <w:sz w:val="26"/>
        </w:rPr>
        <w:t>HƯNG YÊN – 2026</w:t>
      </w:r>
    </w:p>
    <w:p>
      <w:r>
        <w:br w:type="page"/>
      </w:r>
    </w:p>
    <w:p>
      <w:pPr>
        <w:keepNext/>
        <w:spacing w:before="360" w:after="160"/>
        <w:jc w:val="left"/>
      </w:pPr>
      <w:r>
        <w:rPr>
          <w:rFonts w:ascii="Times New Roman" w:hAnsi="Times New Roman"/>
          <w:b/>
          <w:color w:val="003366"/>
          <w:sz w:val="32"/>
        </w:rPr>
        <w:t>NHẬN XÉT CỦA GIÁO VIÊN HƯỚNG DẪN</w:t>
      </w:r>
    </w:p>
    <w:p>
      <w:pPr>
        <w:spacing w:line="312" w:lineRule="auto" w:after="120" w:before="0"/>
      </w:pPr>
      <w:r>
        <w:rPr>
          <w:rFonts w:ascii="Times New Roman" w:hAnsi="Times New Roman"/>
          <w:sz w:val="26"/>
        </w:rPr>
        <w:t>.........................................................................................................................................................</w:t>
      </w:r>
    </w:p>
    <w:p>
      <w:pPr>
        <w:spacing w:line="312" w:lineRule="auto" w:after="120" w:before="0"/>
      </w:pPr>
      <w:r>
        <w:rPr>
          <w:rFonts w:ascii="Times New Roman" w:hAnsi="Times New Roman"/>
          <w:sz w:val="26"/>
        </w:rPr>
        <w:t>.........................................................................................................................................................</w:t>
      </w:r>
    </w:p>
    <w:p>
      <w:pPr>
        <w:spacing w:line="312" w:lineRule="auto" w:after="120" w:before="0"/>
      </w:pPr>
      <w:r>
        <w:rPr>
          <w:rFonts w:ascii="Times New Roman" w:hAnsi="Times New Roman"/>
          <w:sz w:val="26"/>
        </w:rPr>
        <w:t>.........................................................................................................................................................</w:t>
      </w:r>
    </w:p>
    <w:p>
      <w:pPr>
        <w:spacing w:line="312" w:lineRule="auto" w:after="120" w:before="0"/>
      </w:pPr>
      <w:r>
        <w:rPr>
          <w:rFonts w:ascii="Times New Roman" w:hAnsi="Times New Roman"/>
          <w:sz w:val="26"/>
        </w:rPr>
        <w:t>.........................................................................................................................................................</w:t>
      </w:r>
    </w:p>
    <w:p>
      <w:pPr>
        <w:spacing w:line="312" w:lineRule="auto" w:after="120" w:before="0"/>
      </w:pPr>
      <w:r>
        <w:rPr>
          <w:rFonts w:ascii="Times New Roman" w:hAnsi="Times New Roman"/>
          <w:sz w:val="26"/>
        </w:rPr>
        <w:t>.........................................................................................................................................................</w:t>
      </w:r>
    </w:p>
    <w:p>
      <w:pPr>
        <w:spacing w:line="312" w:lineRule="auto" w:after="120" w:before="0"/>
      </w:pPr>
      <w:r>
        <w:rPr>
          <w:rFonts w:ascii="Times New Roman" w:hAnsi="Times New Roman"/>
          <w:sz w:val="26"/>
        </w:rPr>
        <w:t>.........................................................................................................................................................</w:t>
      </w:r>
    </w:p>
    <w:p>
      <w:pPr>
        <w:spacing w:line="312" w:lineRule="auto" w:after="120" w:before="0"/>
      </w:pPr>
      <w:r>
        <w:rPr>
          <w:rFonts w:ascii="Times New Roman" w:hAnsi="Times New Roman"/>
          <w:sz w:val="26"/>
        </w:rPr>
        <w:t>.........................................................................................................................................................</w:t>
      </w:r>
    </w:p>
    <w:p>
      <w:pPr>
        <w:spacing w:line="312" w:lineRule="auto" w:after="120" w:before="0"/>
      </w:pPr>
      <w:r>
        <w:rPr>
          <w:rFonts w:ascii="Times New Roman" w:hAnsi="Times New Roman"/>
          <w:sz w:val="26"/>
        </w:rPr>
        <w:t>.........................................................................................................................................................</w:t>
      </w:r>
    </w:p>
    <w:p>
      <w:pPr>
        <w:spacing w:line="312" w:lineRule="auto" w:after="120" w:before="0"/>
      </w:pPr>
      <w:r>
        <w:rPr>
          <w:rFonts w:ascii="Times New Roman" w:hAnsi="Times New Roman"/>
          <w:sz w:val="26"/>
        </w:rPr>
        <w:t>.........................................................................................................................................................</w:t>
      </w:r>
    </w:p>
    <w:p>
      <w:pPr>
        <w:spacing w:line="312" w:lineRule="auto" w:after="120" w:before="0"/>
      </w:pPr>
      <w:r>
        <w:rPr>
          <w:rFonts w:ascii="Times New Roman" w:hAnsi="Times New Roman"/>
          <w:sz w:val="26"/>
        </w:rPr>
        <w:t>.........................................................................................................................................................</w:t>
      </w:r>
    </w:p>
    <w:p>
      <w:pPr>
        <w:spacing w:line="312" w:lineRule="auto" w:after="120" w:before="0"/>
      </w:pPr>
      <w:r>
        <w:rPr>
          <w:rFonts w:ascii="Times New Roman" w:hAnsi="Times New Roman"/>
          <w:sz w:val="26"/>
        </w:rPr>
        <w:t>.........................................................................................................................................................</w:t>
      </w:r>
    </w:p>
    <w:p>
      <w:pPr>
        <w:spacing w:line="312" w:lineRule="auto" w:after="120" w:before="0"/>
      </w:pPr>
      <w:r>
        <w:rPr>
          <w:rFonts w:ascii="Times New Roman" w:hAnsi="Times New Roman"/>
          <w:sz w:val="26"/>
        </w:rPr>
        <w:t>.........................................................................................................................................................</w:t>
      </w:r>
    </w:p>
    <w:p>
      <w:pPr>
        <w:spacing w:before="600"/>
        <w:jc w:val="right"/>
      </w:pPr>
      <w:r>
        <w:rPr>
          <w:b/>
          <w:sz w:val="26"/>
        </w:rPr>
        <w:t>GIÁO VIÊN HƯỚNG DẪN</w:t>
        <w:br/>
        <w:br/>
        <w:br/>
        <w:br/>
        <w:t>TS. Hoàng Quốc Việt</w:t>
      </w:r>
    </w:p>
    <w:p>
      <w:r>
        <w:br w:type="page"/>
      </w:r>
    </w:p>
    <w:p>
      <w:pPr>
        <w:keepNext/>
        <w:spacing w:before="360" w:after="160"/>
        <w:jc w:val="left"/>
      </w:pPr>
      <w:r>
        <w:rPr>
          <w:rFonts w:ascii="Times New Roman" w:hAnsi="Times New Roman"/>
          <w:b/>
          <w:color w:val="003366"/>
          <w:sz w:val="32"/>
        </w:rPr>
        <w:t>MỤC LỤC</w:t>
      </w:r>
    </w:p>
    <w:p>
      <w:pPr>
        <w:spacing w:line="300" w:lineRule="auto" w:after="60"/>
      </w:pPr>
      <w:r>
        <w:rPr>
          <w:b/>
        </w:rPr>
        <w:t>CHƯƠNG 1: GIỚI THIỆU BÀI TOÁN.............................................................</w:t>
      </w:r>
      <w:r>
        <w:rPr>
          <w:b/>
        </w:rPr>
        <w:t xml:space="preserve"> 4</w:t>
      </w:r>
    </w:p>
    <w:p>
      <w:pPr>
        <w:spacing w:line="300" w:lineRule="auto" w:after="60"/>
      </w:pPr>
      <w:r>
        <w:t xml:space="preserve">  1.1 Bài toán và Ý nghĩa thực tiễn.......................................................</w:t>
      </w:r>
      <w:r>
        <w:rPr>
          <w:b/>
        </w:rPr>
        <w:t xml:space="preserve"> 4</w:t>
      </w:r>
    </w:p>
    <w:p>
      <w:pPr>
        <w:spacing w:line="300" w:lineRule="auto" w:after="60"/>
      </w:pPr>
      <w:r>
        <w:t xml:space="preserve">  1.2 Trình bày dữ liệu bài toán..........................................................</w:t>
      </w:r>
      <w:r>
        <w:rPr>
          <w:b/>
        </w:rPr>
        <w:t xml:space="preserve"> 4</w:t>
      </w:r>
    </w:p>
    <w:p>
      <w:pPr>
        <w:spacing w:line="300" w:lineRule="auto" w:after="60"/>
      </w:pPr>
      <w:r>
        <w:t xml:space="preserve">  1.3 Tiền xử lý dữ liệu..................................................................</w:t>
      </w:r>
      <w:r>
        <w:rPr>
          <w:b/>
        </w:rPr>
        <w:t xml:space="preserve"> 6</w:t>
      </w:r>
    </w:p>
    <w:p>
      <w:pPr>
        <w:spacing w:line="300" w:lineRule="auto" w:after="60"/>
      </w:pPr>
      <w:r>
        <w:t xml:space="preserve">  1.4 Làm sạch dữ liệu....................................................................</w:t>
      </w:r>
      <w:r>
        <w:rPr>
          <w:b/>
        </w:rPr>
        <w:t xml:space="preserve"> 6</w:t>
      </w:r>
    </w:p>
    <w:p>
      <w:pPr>
        <w:spacing w:line="300" w:lineRule="auto" w:after="60"/>
      </w:pPr>
      <w:r>
        <w:t xml:space="preserve">  1.5 Trực quan hoá dữ liệu (EDA).........................................................</w:t>
      </w:r>
      <w:r>
        <w:rPr>
          <w:b/>
        </w:rPr>
        <w:t xml:space="preserve"> 7</w:t>
      </w:r>
    </w:p>
    <w:p>
      <w:pPr>
        <w:spacing w:line="300" w:lineRule="auto" w:after="60"/>
      </w:pPr>
      <w:r>
        <w:rPr>
          <w:b/>
        </w:rPr>
        <w:t>CHƯƠNG 2: CƠ SỞ LÝ THUYẾT.................................................................</w:t>
      </w:r>
      <w:r>
        <w:rPr>
          <w:b/>
        </w:rPr>
        <w:t xml:space="preserve"> 9</w:t>
      </w:r>
    </w:p>
    <w:p>
      <w:pPr>
        <w:spacing w:line="300" w:lineRule="auto" w:after="60"/>
      </w:pPr>
      <w:r>
        <w:t xml:space="preserve">  2.1 Thuật toán Hồi quy Logistic (Logistic Regression)...................................</w:t>
      </w:r>
      <w:r>
        <w:rPr>
          <w:b/>
        </w:rPr>
        <w:t xml:space="preserve"> 9</w:t>
      </w:r>
    </w:p>
    <w:p>
      <w:pPr>
        <w:spacing w:line="300" w:lineRule="auto" w:after="60"/>
      </w:pPr>
      <w:r>
        <w:t xml:space="preserve">  2.2 Thuật toán Cây quyết định (Decision Tree Classifier)................................</w:t>
      </w:r>
      <w:r>
        <w:rPr>
          <w:b/>
        </w:rPr>
        <w:t xml:space="preserve"> 9</w:t>
      </w:r>
    </w:p>
    <w:p>
      <w:pPr>
        <w:spacing w:line="300" w:lineRule="auto" w:after="60"/>
      </w:pPr>
      <w:r>
        <w:t xml:space="preserve">  2.3 Thuật toán Rừng ngẫu nhiên (RandomForestClassifier).................................</w:t>
      </w:r>
      <w:r>
        <w:rPr>
          <w:b/>
        </w:rPr>
        <w:t xml:space="preserve"> 10</w:t>
      </w:r>
    </w:p>
    <w:p>
      <w:pPr>
        <w:spacing w:line="300" w:lineRule="auto" w:after="60"/>
      </w:pPr>
      <w:r>
        <w:t xml:space="preserve">  2.4 Thuật toán Gradient Boosting Classifier.............................................</w:t>
      </w:r>
      <w:r>
        <w:rPr>
          <w:b/>
        </w:rPr>
        <w:t xml:space="preserve"> 11</w:t>
      </w:r>
    </w:p>
    <w:p>
      <w:pPr>
        <w:spacing w:line="300" w:lineRule="auto" w:after="60"/>
      </w:pPr>
      <w:r>
        <w:t xml:space="preserve">  2.5 Thuật toán XGBoost Classifier.......................................................</w:t>
      </w:r>
      <w:r>
        <w:rPr>
          <w:b/>
        </w:rPr>
        <w:t xml:space="preserve"> 12</w:t>
      </w:r>
    </w:p>
    <w:p>
      <w:pPr>
        <w:spacing w:line="300" w:lineRule="auto" w:after="60"/>
      </w:pPr>
      <w:r>
        <w:t xml:space="preserve">  2.6 Các độ đo đánh giá hiệu suất mô hình................................................</w:t>
      </w:r>
      <w:r>
        <w:rPr>
          <w:b/>
        </w:rPr>
        <w:t xml:space="preserve"> 12</w:t>
      </w:r>
    </w:p>
    <w:p>
      <w:pPr>
        <w:spacing w:line="300" w:lineRule="auto" w:after="60"/>
      </w:pPr>
      <w:r>
        <w:rPr>
          <w:b/>
        </w:rPr>
        <w:t>CHƯƠNG 3: GIẢI PHÁP, CÀI ĐẶT THỰC HIỆN....................................................</w:t>
      </w:r>
      <w:r>
        <w:rPr>
          <w:b/>
        </w:rPr>
        <w:t xml:space="preserve"> 14</w:t>
      </w:r>
    </w:p>
    <w:p>
      <w:pPr>
        <w:spacing w:line="300" w:lineRule="auto" w:after="60"/>
      </w:pPr>
      <w:r>
        <w:t xml:space="preserve">  3.1 Mã nguồn tiền xử lý dữ liệu.........................................................</w:t>
      </w:r>
      <w:r>
        <w:rPr>
          <w:b/>
        </w:rPr>
        <w:t xml:space="preserve"> 14</w:t>
      </w:r>
    </w:p>
    <w:p>
      <w:pPr>
        <w:spacing w:line="300" w:lineRule="auto" w:after="60"/>
      </w:pPr>
      <w:r>
        <w:t xml:space="preserve">  3.2 Mã nguồn chức năng làm sạch dữ liệu.................................................</w:t>
      </w:r>
      <w:r>
        <w:rPr>
          <w:b/>
        </w:rPr>
        <w:t xml:space="preserve"> 14</w:t>
      </w:r>
    </w:p>
    <w:p>
      <w:pPr>
        <w:spacing w:line="300" w:lineRule="auto" w:after="60"/>
      </w:pPr>
      <w:r>
        <w:t xml:space="preserve">  3.3 Mã nguồn chức năng Trực quan hóa dữ liệu............................................</w:t>
      </w:r>
      <w:r>
        <w:rPr>
          <w:b/>
        </w:rPr>
        <w:t xml:space="preserve"> 17</w:t>
      </w:r>
    </w:p>
    <w:p>
      <w:pPr>
        <w:spacing w:line="300" w:lineRule="auto" w:after="60"/>
      </w:pPr>
      <w:r>
        <w:t xml:space="preserve">  3.4 Mã nguồn Chuyển đổi dữ liệu &amp; SMOTE.................................................</w:t>
      </w:r>
      <w:r>
        <w:rPr>
          <w:b/>
        </w:rPr>
        <w:t xml:space="preserve"> 20</w:t>
      </w:r>
    </w:p>
    <w:p>
      <w:pPr>
        <w:spacing w:line="300" w:lineRule="auto" w:after="60"/>
      </w:pPr>
      <w:r>
        <w:t xml:space="preserve">  3.5 Huấn luyện và Đánh giá các mô hình SKLEARN..........................................</w:t>
      </w:r>
      <w:r>
        <w:rPr>
          <w:b/>
        </w:rPr>
        <w:t xml:space="preserve"> 22</w:t>
      </w:r>
    </w:p>
    <w:p>
      <w:pPr>
        <w:spacing w:line="300" w:lineRule="auto" w:after="60"/>
      </w:pPr>
      <w:r>
        <w:rPr>
          <w:b/>
        </w:rPr>
        <w:t>CHƯƠNG 4: XÂY DỰNG ỨNG DỤNG...............................................................</w:t>
      </w:r>
      <w:r>
        <w:rPr>
          <w:b/>
        </w:rPr>
        <w:t xml:space="preserve"> 26</w:t>
      </w:r>
    </w:p>
    <w:p>
      <w:pPr>
        <w:spacing w:line="300" w:lineRule="auto" w:after="60"/>
      </w:pPr>
      <w:r>
        <w:t xml:space="preserve">  4.1 Giới thiệu ứng dụng Web Streamlit...................................................</w:t>
      </w:r>
      <w:r>
        <w:rPr>
          <w:b/>
        </w:rPr>
        <w:t xml:space="preserve"> 26</w:t>
      </w:r>
    </w:p>
    <w:p>
      <w:pPr>
        <w:spacing w:line="300" w:lineRule="auto" w:after="60"/>
      </w:pPr>
      <w:r>
        <w:t xml:space="preserve">  4.2 Mã nguồn và giao diện dự đoán trực quan.............................................</w:t>
      </w:r>
      <w:r>
        <w:rPr>
          <w:b/>
        </w:rPr>
        <w:t xml:space="preserve"> 26</w:t>
      </w:r>
    </w:p>
    <w:p>
      <w:pPr>
        <w:spacing w:line="300" w:lineRule="auto" w:after="60"/>
      </w:pPr>
      <w:r>
        <w:rPr>
          <w:b/>
        </w:rPr>
        <w:t>KẾT LUẬN VÀ TÀI LIỆU THAM KHẢO............................................................</w:t>
      </w:r>
      <w:r>
        <w:rPr>
          <w:b/>
        </w:rPr>
        <w:t xml:space="preserve"> 28</w:t>
      </w:r>
    </w:p>
    <w:p>
      <w:pPr>
        <w:keepNext/>
        <w:spacing w:before="360" w:after="160"/>
        <w:jc w:val="left"/>
      </w:pPr>
      <w:r>
        <w:rPr>
          <w:rFonts w:ascii="Times New Roman" w:hAnsi="Times New Roman"/>
          <w:b/>
          <w:color w:val="003366"/>
          <w:sz w:val="32"/>
        </w:rPr>
        <w:t>DANH MỤC CÁC HÌNH VẼ, ĐỒ THỊ</w:t>
      </w:r>
    </w:p>
    <w:p>
      <w:pPr>
        <w:spacing w:line="288" w:lineRule="auto" w:after="60"/>
      </w:pPr>
      <w:r>
        <w:t>Hình 3.1: Kiểm tra tỷ lệ phần trăm giá trị thiếu của từng thuộc tính......................</w:t>
      </w:r>
      <w:r>
        <w:rPr>
          <w:b/>
        </w:rPr>
        <w:t xml:space="preserve"> 15</w:t>
      </w:r>
    </w:p>
    <w:p>
      <w:pPr>
        <w:spacing w:line="288" w:lineRule="auto" w:after="60"/>
      </w:pPr>
      <w:r>
        <w:t>Hình 3.2: Boxplot kiểm tra dữ liệu ngoại lai trước và sau khi xử lý bằng IQR..............</w:t>
      </w:r>
      <w:r>
        <w:rPr>
          <w:b/>
        </w:rPr>
        <w:t xml:space="preserve"> 16</w:t>
      </w:r>
    </w:p>
    <w:p>
      <w:pPr>
        <w:spacing w:line="288" w:lineRule="auto" w:after="60"/>
      </w:pPr>
      <w:r>
        <w:t>Hình 3.3: Heatmap ma trận tương quan giữa các đặc trưng...................................</w:t>
      </w:r>
      <w:r>
        <w:rPr>
          <w:b/>
        </w:rPr>
        <w:t xml:space="preserve"> 17</w:t>
      </w:r>
    </w:p>
    <w:p>
      <w:pPr>
        <w:spacing w:line="288" w:lineRule="auto" w:after="60"/>
      </w:pPr>
      <w:r>
        <w:t>Hình 3.4: Biểu đồ kết hợp Bar và Pie chart thể hiện phân phối nhãn target.................</w:t>
      </w:r>
      <w:r>
        <w:rPr>
          <w:b/>
        </w:rPr>
        <w:t xml:space="preserve"> 17</w:t>
      </w:r>
    </w:p>
    <w:p>
      <w:pPr>
        <w:spacing w:line="288" w:lineRule="auto" w:after="60"/>
      </w:pPr>
      <w:r>
        <w:t>Hình 3.5: Biểu đồ Pie chart phân phối các thuộc tính phân loại............................</w:t>
      </w:r>
      <w:r>
        <w:rPr>
          <w:b/>
        </w:rPr>
        <w:t xml:space="preserve"> 18</w:t>
      </w:r>
    </w:p>
    <w:p>
      <w:pPr>
        <w:spacing w:line="288" w:lineRule="auto" w:after="60"/>
      </w:pPr>
      <w:r>
        <w:t>Hình 3.6: Mối tương quan giữa hình thức đặt cọc (Deposit Type) và tỷ lệ hủy phòng.........</w:t>
      </w:r>
      <w:r>
        <w:rPr>
          <w:b/>
        </w:rPr>
        <w:t xml:space="preserve"> 18</w:t>
      </w:r>
    </w:p>
    <w:p>
      <w:pPr>
        <w:spacing w:line="288" w:lineRule="auto" w:after="60"/>
      </w:pPr>
      <w:r>
        <w:t>Hình 3.7: So sánh tỷ lệ hủy phòng giữa Khách sạn Thành phố và Khách sạn Nghỉ dưỡng........</w:t>
      </w:r>
      <w:r>
        <w:rPr>
          <w:b/>
        </w:rPr>
        <w:t xml:space="preserve"> 19</w:t>
      </w:r>
    </w:p>
    <w:p>
      <w:pPr>
        <w:spacing w:line="288" w:lineRule="auto" w:after="60"/>
      </w:pPr>
      <w:r>
        <w:t>Hình 3.8: Biểu đồ Scatter minh họa mối quan hệ giữa Lead Time và ADR......................</w:t>
      </w:r>
      <w:r>
        <w:rPr>
          <w:b/>
        </w:rPr>
        <w:t xml:space="preserve"> 19</w:t>
      </w:r>
    </w:p>
    <w:p>
      <w:pPr>
        <w:spacing w:line="288" w:lineRule="auto" w:after="60"/>
      </w:pPr>
      <w:r>
        <w:t>Hình 3.9: Biểu đồ so sánh phân bố dữ liệu trước và sau khi áp dụng thuật toán SMOTE.......</w:t>
      </w:r>
      <w:r>
        <w:rPr>
          <w:b/>
        </w:rPr>
        <w:t xml:space="preserve"> 21</w:t>
      </w:r>
    </w:p>
    <w:p>
      <w:pPr>
        <w:spacing w:line="288" w:lineRule="auto" w:after="60"/>
      </w:pPr>
      <w:r>
        <w:t>Hình 3.10: Ma trận nhầm lẫn (Confusion Matrix) của 5 mô hình huấn luyện...................</w:t>
      </w:r>
      <w:r>
        <w:rPr>
          <w:b/>
        </w:rPr>
        <w:t xml:space="preserve"> 23</w:t>
      </w:r>
    </w:p>
    <w:p>
      <w:pPr>
        <w:spacing w:line="288" w:lineRule="auto" w:after="60"/>
      </w:pPr>
      <w:r>
        <w:t>Hình 3.11: Đồ thị đường cong ROC AUC so sánh hiệu suất giữa các mô hình...................</w:t>
      </w:r>
      <w:r>
        <w:rPr>
          <w:b/>
        </w:rPr>
        <w:t xml:space="preserve"> 24</w:t>
      </w:r>
    </w:p>
    <w:p>
      <w:pPr>
        <w:spacing w:line="288" w:lineRule="auto" w:after="60"/>
      </w:pPr>
      <w:r>
        <w:t>Hình 3.12: Biểu đồ cột so sánh chi tiết các chỉ số Accuracy, Precision, Recall, F1-Score..</w:t>
      </w:r>
      <w:r>
        <w:rPr>
          <w:b/>
        </w:rPr>
        <w:t xml:space="preserve"> 24</w:t>
      </w:r>
    </w:p>
    <w:p>
      <w:pPr>
        <w:spacing w:line="288" w:lineRule="auto" w:after="60"/>
      </w:pPr>
      <w:r>
        <w:t>Hình 3.13: Đồ thị thể hiện 15 đặc trưng quan trọng nhất (Feature Importances).............</w:t>
      </w:r>
      <w:r>
        <w:rPr>
          <w:b/>
        </w:rPr>
        <w:t xml:space="preserve"> 25</w:t>
      </w:r>
    </w:p>
    <w:p>
      <w:pPr>
        <w:spacing w:line="288" w:lineRule="auto" w:after="60"/>
      </w:pPr>
      <w:r>
        <w:t>Hình 4.1: Giao diện Web dự đoán hủy phòng khách sạn xây dựng bằng Streamlit...............</w:t>
      </w:r>
      <w:r>
        <w:rPr>
          <w:b/>
        </w:rPr>
        <w:t xml:space="preserve"> 27</w:t>
      </w:r>
    </w:p>
    <w:p>
      <w:r>
        <w:br w:type="page"/>
      </w:r>
    </w:p>
    <w:p>
      <w:pPr>
        <w:keepNext/>
        <w:spacing w:before="360" w:after="160"/>
        <w:jc w:val="left"/>
      </w:pPr>
      <w:r>
        <w:rPr>
          <w:rFonts w:ascii="Times New Roman" w:hAnsi="Times New Roman"/>
          <w:b/>
          <w:color w:val="003366"/>
          <w:sz w:val="32"/>
        </w:rPr>
        <w:t>CHƯƠNG 1: GIỚI THIỆU BÀI TOÁN</w:t>
      </w:r>
    </w:p>
    <w:p>
      <w:pPr>
        <w:keepNext/>
        <w:spacing w:before="240" w:after="120"/>
        <w:jc w:val="left"/>
      </w:pPr>
      <w:r>
        <w:rPr>
          <w:rFonts w:ascii="Times New Roman" w:hAnsi="Times New Roman"/>
          <w:b/>
          <w:color w:val="002244"/>
          <w:sz w:val="28"/>
        </w:rPr>
        <w:t>1.1 Bài toán và Ý nghĩa thực tiễn</w:t>
      </w:r>
    </w:p>
    <w:p>
      <w:pPr>
        <w:spacing w:line="312" w:lineRule="auto" w:after="120" w:before="0"/>
      </w:pPr>
      <w:r>
        <w:rPr>
          <w:rFonts w:ascii="Times New Roman" w:hAnsi="Times New Roman"/>
          <w:sz w:val="26"/>
        </w:rPr>
        <w:t>Trong ngành công nghiệp dịch vụ lưu trú và khách sạn, hiện tượng khách hàng hủy đặt phòng (Booking Cancellation) là một trong những thách thức lớn nhất ảnh hưởng trực tiếp đến doanh thu, chi phí vận hành và hiệu quả quản lý phòng. Khi khách hàng hủy phòng đột ngột mà không thông báo sớm, khách sạn rơi vào thế bị động: phòng bị bỏ trống, chi phí chuẩn bị dịch vụ bị lãng phí và mất đi cơ hội phục vụ các khách hàng tiềm năng khác.</w:t>
      </w:r>
    </w:p>
    <w:p>
      <w:pPr>
        <w:spacing w:line="312" w:lineRule="auto" w:after="120" w:before="0"/>
      </w:pPr>
      <w:r>
        <w:rPr>
          <w:rFonts w:ascii="Times New Roman" w:hAnsi="Times New Roman"/>
          <w:sz w:val="26"/>
        </w:rPr>
        <w:t>Nhằm giải quyết bài toán kinh doanh thực tế này, đề tài "Áp dụng các thuật toán Học máy vào dự đoán khả năng hủy đặt phòng khách sạn" được triển khai với các mục tiêu chính sau:</w:t>
      </w:r>
    </w:p>
    <w:p>
      <w:pPr>
        <w:spacing w:line="312" w:lineRule="auto" w:after="120" w:before="0"/>
      </w:pPr>
      <w:r>
        <w:rPr>
          <w:rFonts w:ascii="Times New Roman" w:hAnsi="Times New Roman"/>
          <w:sz w:val="26"/>
        </w:rPr>
        <w:t>• Phân tích chuyên sâu dữ liệu lịch sử đặt phòng để xác định các yếu tố rủi ro hàng đầu dẫn đến hành vi hủy phòng.</w:t>
      </w:r>
    </w:p>
    <w:p>
      <w:pPr>
        <w:spacing w:line="312" w:lineRule="auto" w:after="120" w:before="0"/>
      </w:pPr>
      <w:r>
        <w:rPr>
          <w:rFonts w:ascii="Times New Roman" w:hAnsi="Times New Roman"/>
          <w:sz w:val="26"/>
        </w:rPr>
        <w:t>• Xây dựng và thực nghiệm các mô hình học máy phân loại (Classification Models) có độ chính xác cao.</w:t>
      </w:r>
    </w:p>
    <w:p>
      <w:pPr>
        <w:spacing w:line="312" w:lineRule="auto" w:after="120" w:before="0"/>
      </w:pPr>
      <w:r>
        <w:rPr>
          <w:rFonts w:ascii="Times New Roman" w:hAnsi="Times New Roman"/>
          <w:sz w:val="26"/>
        </w:rPr>
        <w:t>• Cung cấp giải pháp dự báo sớm giúp nhà quản lý đưa ra chính sách cọc phòng hợp lý, linh hoạt hoặc áp dụng chiến lược đặt phòng vượt (Overbooking) một cách an toàn và tối ưu doanh thu.</w:t>
      </w:r>
    </w:p>
    <w:tbl>
      <w:tblPr>
        <w:tblW w:type="auto" w:w="0"/>
        <w:jc w:val="center"/>
        <w:tblLook w:firstColumn="1" w:firstRow="1" w:lastColumn="0" w:lastRow="0" w:noHBand="0" w:noVBand="1" w:val="04A0"/>
      </w:tblPr>
      <w:tblGrid>
        <w:gridCol w:w="9403"/>
      </w:tblGrid>
      <w:tr>
        <w:tc>
          <w:tcPr>
            <w:tcW w:type="dxa" w:w="9403"/>
            <w:shd w:fill="F8F9FA"/>
            <w:tcMar>
              <w:top w:w="140" w:type="dxa"/>
              <w:bottom w:w="140" w:type="dxa"/>
              <w:left w:w="200" w:type="dxa"/>
              <w:right w:w="200" w:type="dxa"/>
            </w:tcMar>
            <w:tcBorders>
              <w:left w:val="single" w:sz="24" w:space="0" w:color="0D6EFD"/>
              <w:top w:val="none"/>
              <w:right w:val="none"/>
              <w:bottom w:val="none"/>
            </w:tcBorders>
          </w:tcPr>
          <w:p>
            <w:pPr>
              <w:spacing w:before="40" w:after="40" w:line="300" w:lineRule="auto"/>
            </w:pPr>
            <w:r>
              <w:rPr>
                <w:rFonts w:ascii="Times New Roman" w:hAnsi="Times New Roman"/>
                <w:i/>
                <w:color w:val="212529"/>
                <w:sz w:val="22"/>
              </w:rPr>
              <w:t>Mục tiêu cốt lõi: Dự đoán chính xác nhãn 'is_canceled' (0: Không hủy, 1: Hủy phòng) dựa trên các thuộc tính về thời gian đặt trước (lead_time), loại tiền cọc (deposit_type), giá phòng trung bình (adr), quốc gia xuất xứ và lịch sử hủy phòng của khách hàng.</w:t>
            </w:r>
          </w:p>
        </w:tc>
      </w:tr>
    </w:tbl>
    <w:p>
      <w:pPr>
        <w:keepNext/>
        <w:spacing w:before="240" w:after="120"/>
        <w:jc w:val="left"/>
      </w:pPr>
      <w:r>
        <w:rPr>
          <w:rFonts w:ascii="Times New Roman" w:hAnsi="Times New Roman"/>
          <w:b/>
          <w:color w:val="002244"/>
          <w:sz w:val="28"/>
        </w:rPr>
        <w:t>1.2 Trình bày dữ liệu bài toán</w:t>
      </w:r>
    </w:p>
    <w:p>
      <w:pPr>
        <w:spacing w:line="312" w:lineRule="auto" w:after="120" w:before="0"/>
      </w:pPr>
      <w:r>
        <w:rPr>
          <w:rFonts w:ascii="Times New Roman" w:hAnsi="Times New Roman"/>
          <w:sz w:val="26"/>
        </w:rPr>
        <w:t>Bộ dữ liệu được sử dụng trong bài toán lấy từ Kaggle (Hotel Booking Demand Dataset), bao gồm 119,390 bản ghi với 32 thuộc tính chứa thông tin nhân khẩu học của khách hàng, thông tin đặt phòng, kênh phân phối và lịch sử lưu trú.</w:t>
      </w:r>
    </w:p>
    <w:tbl>
      <w:tblPr>
        <w:tblW w:type="auto" w:w="0"/>
        <w:jc w:val="center"/>
        <w:tblLook w:firstColumn="1" w:firstRow="1" w:lastColumn="0" w:lastRow="0" w:noHBand="0" w:noVBand="1" w:val="04A0"/>
      </w:tblPr>
      <w:tblGrid>
        <w:gridCol w:w="3134"/>
        <w:gridCol w:w="3134"/>
        <w:gridCol w:w="3134"/>
      </w:tblGrid>
      <w:tr>
        <w:tc>
          <w:tcPr>
            <w:tcW w:type="dxa" w:w="3134"/>
            <w:shd w:fill="003366"/>
          </w:tcPr>
          <w:p>
            <w:pPr>
              <w:jc w:val="center"/>
            </w:pPr>
            <w:r>
              <w:rPr>
                <w:rFonts w:ascii="Times New Roman" w:hAnsi="Times New Roman"/>
                <w:b/>
                <w:color w:val="FFFFFF"/>
                <w:sz w:val="22"/>
              </w:rPr>
              <w:t>Tên Thuộc Tính</w:t>
            </w:r>
          </w:p>
        </w:tc>
        <w:tc>
          <w:tcPr>
            <w:tcW w:type="dxa" w:w="3134"/>
            <w:shd w:fill="003366"/>
          </w:tcPr>
          <w:p>
            <w:pPr>
              <w:jc w:val="center"/>
            </w:pPr>
            <w:r>
              <w:rPr>
                <w:rFonts w:ascii="Times New Roman" w:hAnsi="Times New Roman"/>
                <w:b/>
                <w:color w:val="FFFFFF"/>
                <w:sz w:val="22"/>
              </w:rPr>
              <w:t>Kiểu Dữ Liệu</w:t>
            </w:r>
          </w:p>
        </w:tc>
        <w:tc>
          <w:tcPr>
            <w:tcW w:type="dxa" w:w="3134"/>
            <w:shd w:fill="003366"/>
          </w:tcPr>
          <w:p>
            <w:pPr>
              <w:jc w:val="center"/>
            </w:pPr>
            <w:r>
              <w:rPr>
                <w:rFonts w:ascii="Times New Roman" w:hAnsi="Times New Roman"/>
                <w:b/>
                <w:color w:val="FFFFFF"/>
                <w:sz w:val="22"/>
              </w:rPr>
              <w:t>Mô Tả Chi Tiết</w:t>
            </w:r>
          </w:p>
        </w:tc>
      </w:tr>
      <w:tr>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hotel</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object</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Loại khách sạn (City Hotel hoặc Resort Hotel)</w:t>
            </w:r>
          </w:p>
        </w:tc>
      </w:tr>
      <w:tr>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is_canceled</w:t>
            </w:r>
          </w:p>
        </w:tc>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int64</w:t>
            </w:r>
          </w:p>
        </w:tc>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Nhãn mục tiêu (0: Không hủy phòng, 1: Đã hủy phòng)</w:t>
            </w:r>
          </w:p>
        </w:tc>
      </w:tr>
      <w:tr>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lead_time</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int64</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Số ngày giữa thời điểm đặt phòng và ngày nhận phòng</w:t>
            </w:r>
          </w:p>
        </w:tc>
      </w:tr>
      <w:tr>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arrival_date_year/month/day</w:t>
            </w:r>
          </w:p>
        </w:tc>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int/str</w:t>
            </w:r>
          </w:p>
        </w:tc>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Thời gian khách nhận phòng (Năm, Tháng, Tuần, Ngày)</w:t>
            </w:r>
          </w:p>
        </w:tc>
      </w:tr>
      <w:tr>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stays_in_weekend/week_nights</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int64</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Số đêm lưu trú vào cuối tuần / ngày trong tuần</w:t>
            </w:r>
          </w:p>
        </w:tc>
      </w:tr>
      <w:tr>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adults / children / babies</w:t>
            </w:r>
          </w:p>
        </w:tc>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int/float</w:t>
            </w:r>
          </w:p>
        </w:tc>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Số lượng người lớn, trẻ em và trẻ sơ sinh</w:t>
            </w:r>
          </w:p>
        </w:tc>
      </w:tr>
      <w:tr>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meal</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object</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Gói bữa ăn (BB: Sáng, HB: Sáng+Tối, FB: Trọn gói, SC: Tự túc)</w:t>
            </w:r>
          </w:p>
        </w:tc>
      </w:tr>
      <w:tr>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country</w:t>
            </w:r>
          </w:p>
        </w:tc>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object</w:t>
            </w:r>
          </w:p>
        </w:tc>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Quốc gia xuất xứ của khách hàng (Mã ISO 3-letter)</w:t>
            </w:r>
          </w:p>
        </w:tc>
      </w:tr>
      <w:tr>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market_segment</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object</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Phân khúc thị trường (Online TA, Offline TA, Direct, Corporate...)</w:t>
            </w:r>
          </w:p>
        </w:tc>
      </w:tr>
      <w:tr>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deposit_type</w:t>
            </w:r>
          </w:p>
        </w:tc>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object</w:t>
            </w:r>
          </w:p>
        </w:tc>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Hình thức cọc (No Deposit, Non Refund, Refundable)</w:t>
            </w:r>
          </w:p>
        </w:tc>
      </w:tr>
      <w:tr>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previous_cancellations</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int64</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Số lần khách hàng đã từng hủy phòng trong quá khứ</w:t>
            </w:r>
          </w:p>
        </w:tc>
      </w:tr>
      <w:tr>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booking_changes</w:t>
            </w:r>
          </w:p>
        </w:tc>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int64</w:t>
            </w:r>
          </w:p>
        </w:tc>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Số lần thay đổi/điều chỉnh chi tiết đặt phòng</w:t>
            </w:r>
          </w:p>
        </w:tc>
      </w:tr>
      <w:tr>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adr</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float64</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Giá phòng trung bình mỗi đêm (Average Daily Rate)</w:t>
            </w:r>
          </w:p>
        </w:tc>
      </w:tr>
      <w:tr>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required_car_parking_spaces</w:t>
            </w:r>
          </w:p>
        </w:tc>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int64</w:t>
            </w:r>
          </w:p>
        </w:tc>
        <w:tc>
          <w:tcPr>
            <w:tcW w:type="dxa" w:w="3134"/>
            <w:shd w:fill="FFFFFF"/>
            <w:tcMar>
              <w:top w:w="60" w:type="dxa"/>
              <w:bottom w:w="60" w:type="dxa"/>
              <w:left w:w="100" w:type="dxa"/>
              <w:right w:w="100" w:type="dxa"/>
            </w:tcMar>
          </w:tcPr>
          <w:p>
            <w:pPr>
              <w:spacing w:line="276" w:lineRule="auto" w:after="40"/>
            </w:pPr>
            <w:r>
              <w:rPr>
                <w:rFonts w:ascii="Times New Roman" w:hAnsi="Times New Roman"/>
                <w:sz w:val="21"/>
              </w:rPr>
              <w:t>Số chỗ đỗ xe khách yêu cầu</w:t>
            </w:r>
          </w:p>
        </w:tc>
      </w:tr>
      <w:tr>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total_of_special_requests</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int64</w:t>
            </w:r>
          </w:p>
        </w:tc>
        <w:tc>
          <w:tcPr>
            <w:tcW w:type="dxa" w:w="3134"/>
            <w:shd w:fill="F8F9FA"/>
            <w:tcMar>
              <w:top w:w="60" w:type="dxa"/>
              <w:bottom w:w="60" w:type="dxa"/>
              <w:left w:w="100" w:type="dxa"/>
              <w:right w:w="100" w:type="dxa"/>
            </w:tcMar>
          </w:tcPr>
          <w:p>
            <w:pPr>
              <w:spacing w:line="276" w:lineRule="auto" w:after="40"/>
            </w:pPr>
            <w:r>
              <w:rPr>
                <w:rFonts w:ascii="Times New Roman" w:hAnsi="Times New Roman"/>
                <w:sz w:val="21"/>
              </w:rPr>
              <w:t>Tổng số yêu cầu đặc biệt (tầng cao, giường đôi...)</w:t>
            </w:r>
          </w:p>
        </w:tc>
      </w:tr>
    </w:tbl>
    <w:p>
      <w:pPr>
        <w:spacing w:line="312" w:lineRule="auto" w:after="120" w:before="0"/>
      </w:pPr>
      <w:r>
        <w:rPr>
          <w:rFonts w:ascii="Times New Roman" w:hAnsi="Times New Roman"/>
          <w:sz w:val="26"/>
        </w:rPr>
      </w:r>
    </w:p>
    <w:p>
      <w:pPr>
        <w:spacing w:line="312" w:lineRule="auto" w:after="120" w:before="0"/>
      </w:pPr>
      <w:r>
        <w:rPr>
          <w:rFonts w:ascii="Times New Roman" w:hAnsi="Times New Roman"/>
          <w:sz w:val="26"/>
        </w:rPr>
        <w:t>Kết quả thống kê mô tả (Descriptive Statistics) cơ bản trên các đặc trưng số học chính:</w:t>
      </w:r>
    </w:p>
    <w:p>
      <w:pPr>
        <w:spacing w:line="312" w:lineRule="auto" w:after="120" w:before="0"/>
      </w:pPr>
      <w:r>
        <w:rPr>
          <w:rFonts w:ascii="Times New Roman" w:hAnsi="Times New Roman"/>
          <w:sz w:val="26"/>
        </w:rPr>
        <w:t>• Tỷ lệ hủy phòng trung bình (is_canceled): 37.04% (44,224 đơn hủy / 119,390 tổng số đơn).</w:t>
      </w:r>
    </w:p>
    <w:p>
      <w:pPr>
        <w:spacing w:line="312" w:lineRule="auto" w:after="120" w:before="0"/>
      </w:pPr>
      <w:r>
        <w:rPr>
          <w:rFonts w:ascii="Times New Roman" w:hAnsi="Times New Roman"/>
          <w:sz w:val="26"/>
        </w:rPr>
        <w:t>• Thời gian đặt trước (lead_time): Trung bình 104 ngày, lớn nhất lên tới 737 ngày.</w:t>
      </w:r>
    </w:p>
    <w:p>
      <w:pPr>
        <w:spacing w:line="312" w:lineRule="auto" w:after="120" w:before="0"/>
      </w:pPr>
      <w:r>
        <w:rPr>
          <w:rFonts w:ascii="Times New Roman" w:hAnsi="Times New Roman"/>
          <w:sz w:val="26"/>
        </w:rPr>
        <w:t>• Giá phòng trung bình mỗi đêm (adr): Trung bình 101.83 EUR, dao động từ 0 đến 5,400 EUR (chứa giá trị ngoại lai).</w:t>
      </w:r>
    </w:p>
    <w:p>
      <w:pPr>
        <w:keepNext/>
        <w:spacing w:before="240" w:after="120"/>
        <w:jc w:val="left"/>
      </w:pPr>
      <w:r>
        <w:rPr>
          <w:rFonts w:ascii="Times New Roman" w:hAnsi="Times New Roman"/>
          <w:b/>
          <w:color w:val="002244"/>
          <w:sz w:val="28"/>
        </w:rPr>
        <w:t>1.3 Tiền xử lý dữ liệu</w:t>
      </w:r>
    </w:p>
    <w:p>
      <w:pPr>
        <w:spacing w:line="312" w:lineRule="auto" w:after="120" w:before="0"/>
      </w:pPr>
      <w:r>
        <w:rPr>
          <w:rFonts w:ascii="Times New Roman" w:hAnsi="Times New Roman"/>
          <w:sz w:val="26"/>
        </w:rPr>
        <w:t>Bước đầu tiên trong quy trình xử lý là kiểm tra cấu trúc dữ liệu (`df.info()`), loại bỏ các trường dữ liệu rác hoặc gây rò rỉ thông tin tương lai (Data Leakage) như `reservation_status` và `reservation_status_date`. Ngoài ra, các cột chứa mã định danh như `agent` và `company` có tỷ lệ khuyết thiếu quá cao cũng được xem xét xử lý.</w:t>
      </w:r>
    </w:p>
    <w:p>
      <w:pPr>
        <w:keepNext/>
        <w:spacing w:before="240" w:after="120"/>
        <w:jc w:val="left"/>
      </w:pPr>
      <w:r>
        <w:rPr>
          <w:rFonts w:ascii="Times New Roman" w:hAnsi="Times New Roman"/>
          <w:b/>
          <w:color w:val="002244"/>
          <w:sz w:val="28"/>
        </w:rPr>
        <w:t>1.4 Làm sạch dữ liệu</w:t>
      </w:r>
    </w:p>
    <w:p>
      <w:pPr>
        <w:spacing w:line="312" w:lineRule="auto" w:after="120" w:before="0"/>
      </w:pPr>
      <w:r>
        <w:rPr>
          <w:rFonts w:ascii="Times New Roman" w:hAnsi="Times New Roman"/>
          <w:sz w:val="26"/>
        </w:rPr>
        <w:t>• Xử lý giá trị thiếu (Missing Values): Cột `children` khuyết 4 giá trị được điền bằng 0; cột `country` khuyết 488 giá trị được điền nhãn 'Unknown'; cột `agent` khuyết 16,340 giá trị được thay bằng 0 (không qua đại lý).</w:t>
      </w:r>
    </w:p>
    <w:p>
      <w:pPr>
        <w:spacing w:line="312" w:lineRule="auto" w:after="120" w:before="0"/>
      </w:pPr>
      <w:r>
        <w:rPr>
          <w:rFonts w:ascii="Times New Roman" w:hAnsi="Times New Roman"/>
          <w:sz w:val="26"/>
        </w:rPr>
        <w:t>• Xử lý giá trị ngoại lai (Outliers): Sử dụng phương pháp khoảng tứ phân vị IQR (Interquartile Range) để xác định và loại bỏ các bản ghi adr bất thường (như adr = 5,400 EUR hoặc adr &lt; 0).</w:t>
      </w:r>
    </w:p>
    <w:p>
      <w:pPr>
        <w:spacing w:line="312" w:lineRule="auto" w:after="120" w:before="0"/>
      </w:pPr>
      <w:r>
        <w:rPr>
          <w:rFonts w:ascii="Times New Roman" w:hAnsi="Times New Roman"/>
          <w:sz w:val="26"/>
        </w:rPr>
        <w:t>• Ma trận tương quan (Correlation Matrix): Tính toán hệ số tương quan Pearson giữa các thuộc tính số học với biến mục tiêu `is_canceled` để phát hiện các yếu tố có tác động mạnh nhất.</w:t>
      </w:r>
    </w:p>
    <w:p>
      <w:pPr>
        <w:keepNext/>
        <w:spacing w:before="240" w:after="120"/>
        <w:jc w:val="left"/>
      </w:pPr>
      <w:r>
        <w:rPr>
          <w:rFonts w:ascii="Times New Roman" w:hAnsi="Times New Roman"/>
          <w:b/>
          <w:color w:val="002244"/>
          <w:sz w:val="28"/>
        </w:rPr>
        <w:t>1.5 Trực quan hoá dữ liệu (EDA)</w:t>
      </w:r>
    </w:p>
    <w:p>
      <w:pPr>
        <w:spacing w:line="312" w:lineRule="auto" w:after="120" w:before="0"/>
      </w:pPr>
      <w:r>
        <w:rPr>
          <w:rFonts w:ascii="Times New Roman" w:hAnsi="Times New Roman"/>
          <w:sz w:val="26"/>
        </w:rPr>
        <w:t>Khám phá dữ liệu bằng biểu đồ trực quan (EDA) mang lại các phát hiện quan trọng:</w:t>
      </w:r>
    </w:p>
    <w:p>
      <w:pPr>
        <w:spacing w:line="312" w:lineRule="auto" w:after="120" w:before="0"/>
      </w:pPr>
      <w:r>
        <w:rPr>
          <w:rFonts w:ascii="Times New Roman" w:hAnsi="Times New Roman"/>
          <w:sz w:val="26"/>
        </w:rPr>
        <w:t>1. Tỷ lệ hủy phòng giữa hai loại khách sạn: City Hotel có tỷ lệ hủy (41.7%) cao hơn đáng kể so với Resort Hotel (27.7%).</w:t>
      </w:r>
    </w:p>
    <w:p>
      <w:pPr>
        <w:spacing w:line="312" w:lineRule="auto" w:after="120" w:before="0"/>
      </w:pPr>
      <w:r>
        <w:rPr>
          <w:rFonts w:ascii="Times New Roman" w:hAnsi="Times New Roman"/>
          <w:sz w:val="26"/>
        </w:rPr>
        <w:t>2. Tác động của hình thức cọc (Deposit Type): Đáng chú ý, nhóm đặt cọc không hoàn tiền (Non Refund) lại có tỷ lệ ghi nhận hủy cao do chính sách gom đơn của các đại lý tour du lịch.</w:t>
      </w:r>
    </w:p>
    <w:p>
      <w:pPr>
        <w:spacing w:line="312" w:lineRule="auto" w:after="120" w:before="0"/>
      </w:pPr>
      <w:r>
        <w:rPr>
          <w:rFonts w:ascii="Times New Roman" w:hAnsi="Times New Roman"/>
          <w:sz w:val="26"/>
        </w:rPr>
        <w:t>3. Mối quan hệ giữa Lead Time và Cancellation: Thời gian đặt trước càng xa (lead_time lớn), xác suất khách hủy phòng càng gia tăng mạnh mẽ.</w:t>
      </w:r>
    </w:p>
    <w:p>
      <w:r>
        <w:br w:type="page"/>
      </w:r>
    </w:p>
    <w:p>
      <w:pPr>
        <w:keepNext/>
        <w:spacing w:before="360" w:after="160"/>
        <w:jc w:val="left"/>
      </w:pPr>
      <w:r>
        <w:rPr>
          <w:rFonts w:ascii="Times New Roman" w:hAnsi="Times New Roman"/>
          <w:b/>
          <w:color w:val="003366"/>
          <w:sz w:val="32"/>
        </w:rPr>
        <w:t>CHƯƠNG 2: CƠ SỞ LÝ THUYẾT</w:t>
      </w:r>
    </w:p>
    <w:p>
      <w:pPr>
        <w:keepNext/>
        <w:spacing w:before="240" w:after="120"/>
        <w:jc w:val="left"/>
      </w:pPr>
      <w:r>
        <w:rPr>
          <w:rFonts w:ascii="Times New Roman" w:hAnsi="Times New Roman"/>
          <w:b/>
          <w:color w:val="002244"/>
          <w:sz w:val="28"/>
        </w:rPr>
        <w:t>2.1 Thuật toán Hồi quy Logistic (Logistic Regression)</w:t>
      </w:r>
    </w:p>
    <w:p>
      <w:pPr>
        <w:spacing w:line="312" w:lineRule="auto" w:after="120" w:before="0"/>
      </w:pPr>
      <w:r>
        <w:rPr>
          <w:rFonts w:ascii="Times New Roman" w:hAnsi="Times New Roman"/>
          <w:sz w:val="26"/>
        </w:rPr>
        <w:t>Logistic Regression là mô hình phân loại tuyến tính cơ sở, dự đoán xác suất thuộc về một lớp bằng cách sử dụng hàm Sigmoid: P(y=1|X) = 1 / (1 + e^(-z)) với z = w^T X + b. Mô hình dễ cài đặt, tốc độ tính toán nhanh và cung cấp khả năng giải thích trọng số của từng đặc trưng rõ ràng.</w:t>
      </w:r>
    </w:p>
    <w:p>
      <w:pPr>
        <w:keepNext/>
        <w:spacing w:before="240" w:after="120"/>
        <w:jc w:val="left"/>
      </w:pPr>
      <w:r>
        <w:rPr>
          <w:rFonts w:ascii="Times New Roman" w:hAnsi="Times New Roman"/>
          <w:b/>
          <w:color w:val="002244"/>
          <w:sz w:val="28"/>
        </w:rPr>
        <w:t>2.2 Thuật toán Cây quyết định (Decision Tree Classifier)</w:t>
      </w:r>
    </w:p>
    <w:p>
      <w:pPr>
        <w:spacing w:line="312" w:lineRule="auto" w:after="120" w:before="0"/>
      </w:pPr>
      <w:r>
        <w:rPr>
          <w:rFonts w:ascii="Times New Roman" w:hAnsi="Times New Roman"/>
          <w:sz w:val="26"/>
        </w:rPr>
        <w:t>Decision Tree phân chia không gian đặc trưng thành các vùng hình chữ nhật bằng các câu hỏi điều kiện dạng Yes/No. Tại mỗi nút phân chia, thuật toán chọn thuộc tính giúp tối ưu độ tinh khiết (Purity) dựa trên chỉ số Gini Impurity hoặc Entropy. Cây quyết định phản ánh tự nhiên logic quy trình ra quyết định nhưng dễ bị quá khớp (Overfitting) nếu không giới hạn độ sâu.</w:t>
      </w:r>
    </w:p>
    <w:p>
      <w:pPr>
        <w:keepNext/>
        <w:spacing w:before="240" w:after="120"/>
        <w:jc w:val="left"/>
      </w:pPr>
      <w:r>
        <w:rPr>
          <w:rFonts w:ascii="Times New Roman" w:hAnsi="Times New Roman"/>
          <w:b/>
          <w:color w:val="002244"/>
          <w:sz w:val="28"/>
        </w:rPr>
        <w:t>2.3 Thuật toán Rừng ngẫu nhiên (RandomForestClassifier)</w:t>
      </w:r>
    </w:p>
    <w:p>
      <w:pPr>
        <w:spacing w:line="312" w:lineRule="auto" w:after="120" w:before="0"/>
      </w:pPr>
      <w:r>
        <w:rPr>
          <w:rFonts w:ascii="Times New Roman" w:hAnsi="Times New Roman"/>
          <w:sz w:val="26"/>
        </w:rPr>
        <w:t>Random Forest là phương pháp Học kết hợp (Ensemble Learning) dựa trên kỹ thuật Bagging. Thuật toán xây dựng hàng trăm cây quyết định độc lập trên các tập con dữ liệu ngẫu nhiên (Bootstrap Samples) và tập con thuộc tính ngẫu nhiên (Feature Subsets). Kết quả dự đoán cuối cùng là sự bỏ phiếu theo đa số (Majority Voting). Random Forest giảm thiểu đáng kể rủi ro quá khớp và có độ bền vững rất cao.</w:t>
      </w:r>
    </w:p>
    <w:p>
      <w:pPr>
        <w:keepNext/>
        <w:spacing w:before="240" w:after="120"/>
        <w:jc w:val="left"/>
      </w:pPr>
      <w:r>
        <w:rPr>
          <w:rFonts w:ascii="Times New Roman" w:hAnsi="Times New Roman"/>
          <w:b/>
          <w:color w:val="002244"/>
          <w:sz w:val="28"/>
        </w:rPr>
        <w:t>2.4 Thuật toán Gradient Boosting Classifier</w:t>
      </w:r>
    </w:p>
    <w:p>
      <w:pPr>
        <w:spacing w:line="312" w:lineRule="auto" w:after="120" w:before="0"/>
      </w:pPr>
      <w:r>
        <w:rPr>
          <w:rFonts w:ascii="Times New Roman" w:hAnsi="Times New Roman"/>
          <w:sz w:val="26"/>
        </w:rPr>
        <w:t>Gradient Boosting hoạt động theo cơ chế Boosting: xây dựng các cây quyết định nối tiếp nhau, trong đó cây sau tập trung học và sửa chữa sai số (Residual Errors) của cây phía trước bằng cách tối ưu hàm mất mát thông qua thuật toán Gradient Descent. Gradient Boosting thường đạt độ chính xác hàng đầu trên dữ liệu dạng bảng.</w:t>
      </w:r>
    </w:p>
    <w:p>
      <w:pPr>
        <w:keepNext/>
        <w:spacing w:before="240" w:after="120"/>
        <w:jc w:val="left"/>
      </w:pPr>
      <w:r>
        <w:rPr>
          <w:rFonts w:ascii="Times New Roman" w:hAnsi="Times New Roman"/>
          <w:b/>
          <w:color w:val="002244"/>
          <w:sz w:val="28"/>
        </w:rPr>
        <w:t>2.5 Thuật toán XGBoost Classifier</w:t>
      </w:r>
    </w:p>
    <w:p>
      <w:pPr>
        <w:spacing w:line="312" w:lineRule="auto" w:after="120" w:before="0"/>
      </w:pPr>
      <w:r>
        <w:rPr>
          <w:rFonts w:ascii="Times New Roman" w:hAnsi="Times New Roman"/>
          <w:sz w:val="26"/>
        </w:rPr>
        <w:t>XGBoost (Extreme Gradient Boosting) là phiên bản tối ưu hóa cao cấp của Gradient Boosting, tích hợp thành phần điều hòa L1/L2 (Regularization) để chống quá khớp, hỗ trợ tính toán song song đa nhân và xử lý giá trị thiếu tự động. Đây là thuật toán hiện đại được ưa chuộng nhất trong các cuộc thi Data Science.</w:t>
      </w:r>
    </w:p>
    <w:p>
      <w:pPr>
        <w:keepNext/>
        <w:spacing w:before="240" w:after="120"/>
        <w:jc w:val="left"/>
      </w:pPr>
      <w:r>
        <w:rPr>
          <w:rFonts w:ascii="Times New Roman" w:hAnsi="Times New Roman"/>
          <w:b/>
          <w:color w:val="002244"/>
          <w:sz w:val="28"/>
        </w:rPr>
        <w:t>2.6 Các độ đo đánh giá hiệu suất mô hình</w:t>
      </w:r>
    </w:p>
    <w:p>
      <w:pPr>
        <w:spacing w:line="312" w:lineRule="auto" w:after="120" w:before="0"/>
      </w:pPr>
      <w:r>
        <w:rPr>
          <w:rFonts w:ascii="Times New Roman" w:hAnsi="Times New Roman"/>
          <w:sz w:val="26"/>
        </w:rPr>
        <w:t>• Accuracy (Độ chính xác tổng quan): Tỷ lệ các mẫu được dự đoán đúng trên tổng số mẫu.</w:t>
      </w:r>
    </w:p>
    <w:p>
      <w:pPr>
        <w:spacing w:line="312" w:lineRule="auto" w:after="120" w:before="0"/>
      </w:pPr>
      <w:r>
        <w:rPr>
          <w:rFonts w:ascii="Times New Roman" w:hAnsi="Times New Roman"/>
          <w:sz w:val="26"/>
        </w:rPr>
        <w:t>• Precision (Độ chính xác lớp Hủy): Tỷ lệ đơn thực sự hủy trong số các đơn mô hình dự báo hủy.</w:t>
      </w:r>
    </w:p>
    <w:p>
      <w:pPr>
        <w:spacing w:line="312" w:lineRule="auto" w:after="120" w:before="0"/>
      </w:pPr>
      <w:r>
        <w:rPr>
          <w:rFonts w:ascii="Times New Roman" w:hAnsi="Times New Roman"/>
          <w:sz w:val="26"/>
        </w:rPr>
        <w:t>• Recall (Độ nhạy / Tỷ lệ phát hiện): Tỷ lệ đơn hủy mà mô hình bắt được trên tổng số đơn hủy thực tế.</w:t>
      </w:r>
    </w:p>
    <w:p>
      <w:pPr>
        <w:spacing w:line="312" w:lineRule="auto" w:after="120" w:before="0"/>
      </w:pPr>
      <w:r>
        <w:rPr>
          <w:rFonts w:ascii="Times New Roman" w:hAnsi="Times New Roman"/>
          <w:sz w:val="26"/>
        </w:rPr>
        <w:t>• F1-Score: Trung bình hài hòa giữa Precision và Recall, đánh giá sự cân bằng của mô hình.</w:t>
      </w:r>
    </w:p>
    <w:p>
      <w:pPr>
        <w:spacing w:line="312" w:lineRule="auto" w:after="120" w:before="0"/>
      </w:pPr>
      <w:r>
        <w:rPr>
          <w:rFonts w:ascii="Times New Roman" w:hAnsi="Times New Roman"/>
          <w:sz w:val="26"/>
        </w:rPr>
        <w:t>• ROC-AUC Score: Diện tích dưới đường cong ROC, đánh giá khả năng phân biệt giữa lớp Hủy và Không Hủy ở các ngưỡng quyết định khác nhau.</w:t>
      </w:r>
    </w:p>
    <w:p>
      <w:r>
        <w:br w:type="page"/>
      </w:r>
    </w:p>
    <w:p>
      <w:pPr>
        <w:keepNext/>
        <w:spacing w:before="360" w:after="160"/>
        <w:jc w:val="left"/>
      </w:pPr>
      <w:r>
        <w:rPr>
          <w:rFonts w:ascii="Times New Roman" w:hAnsi="Times New Roman"/>
          <w:b/>
          <w:color w:val="003366"/>
          <w:sz w:val="32"/>
        </w:rPr>
        <w:t>CHƯƠNG 3: GIẢI PHÁP, CÀI ĐẶT THỰC HIỆN</w:t>
      </w:r>
    </w:p>
    <w:p>
      <w:pPr>
        <w:keepNext/>
        <w:spacing w:before="240" w:after="120"/>
        <w:jc w:val="left"/>
      </w:pPr>
      <w:r>
        <w:rPr>
          <w:rFonts w:ascii="Times New Roman" w:hAnsi="Times New Roman"/>
          <w:b/>
          <w:color w:val="002244"/>
          <w:sz w:val="28"/>
        </w:rPr>
        <w:t>3.1 Mã nguồn tiền xử lý dữ liệu</w:t>
      </w:r>
    </w:p>
    <w:p>
      <w:pPr>
        <w:spacing w:line="312" w:lineRule="auto" w:after="120" w:before="0"/>
      </w:pPr>
      <w:r>
        <w:rPr>
          <w:rFonts w:ascii="Times New Roman" w:hAnsi="Times New Roman"/>
          <w:sz w:val="26"/>
        </w:rPr>
        <w:t>Mã nguồn tải dữ liệu và kiểm tra cấu trúc ban đầu trong pipeline thực thi:</w:t>
      </w:r>
    </w:p>
    <w:tbl>
      <w:tblPr>
        <w:tblW w:type="auto" w:w="0"/>
        <w:jc w:val="center"/>
        <w:tblLook w:firstColumn="1" w:firstRow="1" w:lastColumn="0" w:lastRow="0" w:noHBand="0" w:noVBand="1" w:val="04A0"/>
      </w:tblPr>
      <w:tblGrid>
        <w:gridCol w:w="9403"/>
      </w:tblGrid>
      <w:tr>
        <w:tc>
          <w:tcPr>
            <w:tcW w:type="dxa" w:w="9403"/>
            <w:shd w:fill="F1F3F5"/>
            <w:tcMar>
              <w:top w:w="100" w:type="dxa"/>
              <w:bottom w:w="100" w:type="dxa"/>
              <w:left w:w="150" w:type="dxa"/>
              <w:right w:w="150" w:type="dxa"/>
            </w:tcMar>
            <w:tcBorders>
              <w:left w:val="single" w:sz="12" w:space="0" w:color="CED4DA"/>
              <w:top w:val="single" w:sz="6" w:space="0" w:color="E9ECEF"/>
              <w:right w:val="single" w:sz="6" w:space="0" w:color="E9ECEF"/>
              <w:bottom w:val="single" w:sz="6" w:space="0" w:color="E9ECEF"/>
            </w:tcBorders>
          </w:tcPr>
          <w:p>
            <w:pPr>
              <w:spacing w:before="20" w:after="20" w:line="252" w:lineRule="auto"/>
            </w:pPr>
            <w:r>
              <w:rPr>
                <w:rFonts w:ascii="Consolas" w:hAnsi="Consolas"/>
                <w:color w:val="111827"/>
                <w:sz w:val="19"/>
              </w:rPr>
              <w:t>import pandas as pd</w:t>
            </w:r>
          </w:p>
          <w:p>
            <w:pPr>
              <w:spacing w:before="20" w:after="20" w:line="252" w:lineRule="auto"/>
            </w:pPr>
            <w:r>
              <w:rPr>
                <w:rFonts w:ascii="Consolas" w:hAnsi="Consolas"/>
                <w:color w:val="111827"/>
                <w:sz w:val="19"/>
              </w:rPr>
              <w:t>import numpy as np</w:t>
            </w:r>
          </w:p>
          <w:p>
            <w:pPr>
              <w:spacing w:before="20" w:after="20" w:line="252" w:lineRule="auto"/>
            </w:pPr>
            <w:r>
              <w:rPr>
                <w:rFonts w:ascii="Consolas" w:hAnsi="Consolas"/>
                <w:color w:val="111827"/>
                <w:sz w:val="19"/>
              </w:rPr>
            </w:r>
          </w:p>
          <w:p>
            <w:pPr>
              <w:spacing w:before="20" w:after="20" w:line="252" w:lineRule="auto"/>
            </w:pPr>
            <w:r>
              <w:rPr>
                <w:rFonts w:ascii="Consolas" w:hAnsi="Consolas"/>
                <w:color w:val="111827"/>
                <w:sz w:val="19"/>
              </w:rPr>
              <w:t># Load dataset</w:t>
            </w:r>
          </w:p>
          <w:p>
            <w:pPr>
              <w:spacing w:before="20" w:after="20" w:line="252" w:lineRule="auto"/>
            </w:pPr>
            <w:r>
              <w:rPr>
                <w:rFonts w:ascii="Consolas" w:hAnsi="Consolas"/>
                <w:color w:val="111827"/>
                <w:sz w:val="19"/>
              </w:rPr>
              <w:t>df = pd.read_csv("hotel_bookings.csv")</w:t>
            </w:r>
          </w:p>
          <w:p>
            <w:pPr>
              <w:spacing w:before="20" w:after="20" w:line="252" w:lineRule="auto"/>
            </w:pPr>
            <w:r>
              <w:rPr>
                <w:rFonts w:ascii="Consolas" w:hAnsi="Consolas"/>
                <w:color w:val="111827"/>
                <w:sz w:val="19"/>
              </w:rPr>
              <w:t>print(f"Dataset Shape: {df.shape[0]} rows x {df.shape[1]} columns")</w:t>
            </w:r>
          </w:p>
          <w:p>
            <w:pPr>
              <w:spacing w:before="20" w:after="20" w:line="252" w:lineRule="auto"/>
            </w:pPr>
            <w:r>
              <w:rPr>
                <w:rFonts w:ascii="Consolas" w:hAnsi="Consolas"/>
                <w:color w:val="111827"/>
                <w:sz w:val="19"/>
              </w:rPr>
            </w:r>
          </w:p>
          <w:p>
            <w:pPr>
              <w:spacing w:before="20" w:after="20" w:line="252" w:lineRule="auto"/>
            </w:pPr>
            <w:r>
              <w:rPr>
                <w:rFonts w:ascii="Consolas" w:hAnsi="Consolas"/>
                <w:color w:val="111827"/>
                <w:sz w:val="19"/>
              </w:rPr>
              <w:t># Drop data leakage columns</w:t>
            </w:r>
          </w:p>
          <w:p>
            <w:pPr>
              <w:spacing w:before="20" w:after="20" w:line="252" w:lineRule="auto"/>
            </w:pPr>
            <w:r>
              <w:rPr>
                <w:rFonts w:ascii="Consolas" w:hAnsi="Consolas"/>
                <w:color w:val="111827"/>
                <w:sz w:val="19"/>
              </w:rPr>
              <w:t>df.drop(columns=['reservation_status', 'reservation_status_date'], inplace=True, errors='ignore')</w:t>
            </w:r>
          </w:p>
        </w:tc>
      </w:tr>
    </w:tbl>
    <w:p>
      <w:pPr>
        <w:keepNext/>
        <w:spacing w:before="240" w:after="120"/>
        <w:jc w:val="left"/>
      </w:pPr>
      <w:r>
        <w:rPr>
          <w:rFonts w:ascii="Times New Roman" w:hAnsi="Times New Roman"/>
          <w:b/>
          <w:color w:val="002244"/>
          <w:sz w:val="28"/>
        </w:rPr>
        <w:t>3.2 Mã nguồn chức năng làm sạch dữ liệu</w:t>
      </w:r>
    </w:p>
    <w:p>
      <w:pPr>
        <w:spacing w:line="312" w:lineRule="auto" w:after="120" w:before="0"/>
      </w:pPr>
      <w:r>
        <w:rPr>
          <w:rFonts w:ascii="Times New Roman" w:hAnsi="Times New Roman"/>
          <w:sz w:val="26"/>
        </w:rPr>
        <w:t>Đoạn mã xử lý giá trị thiếu và loại bỏ các dòng chứa thông tin ngoại lai bất thường:</w:t>
      </w:r>
    </w:p>
    <w:tbl>
      <w:tblPr>
        <w:tblW w:type="auto" w:w="0"/>
        <w:jc w:val="center"/>
        <w:tblLook w:firstColumn="1" w:firstRow="1" w:lastColumn="0" w:lastRow="0" w:noHBand="0" w:noVBand="1" w:val="04A0"/>
      </w:tblPr>
      <w:tblGrid>
        <w:gridCol w:w="9403"/>
      </w:tblGrid>
      <w:tr>
        <w:tc>
          <w:tcPr>
            <w:tcW w:type="dxa" w:w="9403"/>
            <w:shd w:fill="F1F3F5"/>
            <w:tcMar>
              <w:top w:w="100" w:type="dxa"/>
              <w:bottom w:w="100" w:type="dxa"/>
              <w:left w:w="150" w:type="dxa"/>
              <w:right w:w="150" w:type="dxa"/>
            </w:tcMar>
            <w:tcBorders>
              <w:left w:val="single" w:sz="12" w:space="0" w:color="CED4DA"/>
              <w:top w:val="single" w:sz="6" w:space="0" w:color="E9ECEF"/>
              <w:right w:val="single" w:sz="6" w:space="0" w:color="E9ECEF"/>
              <w:bottom w:val="single" w:sz="6" w:space="0" w:color="E9ECEF"/>
            </w:tcBorders>
          </w:tcPr>
          <w:p>
            <w:pPr>
              <w:spacing w:before="20" w:after="20" w:line="252" w:lineRule="auto"/>
            </w:pPr>
            <w:r>
              <w:rPr>
                <w:rFonts w:ascii="Consolas" w:hAnsi="Consolas"/>
                <w:color w:val="111827"/>
                <w:sz w:val="19"/>
              </w:rPr>
              <w:t># Fill Missing Values</w:t>
            </w:r>
          </w:p>
          <w:p>
            <w:pPr>
              <w:spacing w:before="20" w:after="20" w:line="252" w:lineRule="auto"/>
            </w:pPr>
            <w:r>
              <w:rPr>
                <w:rFonts w:ascii="Consolas" w:hAnsi="Consolas"/>
                <w:color w:val="111827"/>
                <w:sz w:val="19"/>
              </w:rPr>
              <w:t>df['children'].fillna(0, inplace=True)</w:t>
            </w:r>
          </w:p>
          <w:p>
            <w:pPr>
              <w:spacing w:before="20" w:after="20" w:line="252" w:lineRule="auto"/>
            </w:pPr>
            <w:r>
              <w:rPr>
                <w:rFonts w:ascii="Consolas" w:hAnsi="Consolas"/>
                <w:color w:val="111827"/>
                <w:sz w:val="19"/>
              </w:rPr>
              <w:t>df['country'].fillna('Unknown', inplace=True)</w:t>
            </w:r>
          </w:p>
          <w:p>
            <w:pPr>
              <w:spacing w:before="20" w:after="20" w:line="252" w:lineRule="auto"/>
            </w:pPr>
            <w:r>
              <w:rPr>
                <w:rFonts w:ascii="Consolas" w:hAnsi="Consolas"/>
                <w:color w:val="111827"/>
                <w:sz w:val="19"/>
              </w:rPr>
              <w:t>df['agent'].fillna(0, inplace=True)</w:t>
            </w:r>
          </w:p>
          <w:p>
            <w:pPr>
              <w:spacing w:before="20" w:after="20" w:line="252" w:lineRule="auto"/>
            </w:pPr>
            <w:r>
              <w:rPr>
                <w:rFonts w:ascii="Consolas" w:hAnsi="Consolas"/>
                <w:color w:val="111827"/>
                <w:sz w:val="19"/>
              </w:rPr>
            </w:r>
          </w:p>
          <w:p>
            <w:pPr>
              <w:spacing w:before="20" w:after="20" w:line="252" w:lineRule="auto"/>
            </w:pPr>
            <w:r>
              <w:rPr>
                <w:rFonts w:ascii="Consolas" w:hAnsi="Consolas"/>
                <w:color w:val="111827"/>
                <w:sz w:val="19"/>
              </w:rPr>
              <w:t># Outlier Filter using IQR for Average Daily Rate (ADR)</w:t>
            </w:r>
          </w:p>
          <w:p>
            <w:pPr>
              <w:spacing w:before="20" w:after="20" w:line="252" w:lineRule="auto"/>
            </w:pPr>
            <w:r>
              <w:rPr>
                <w:rFonts w:ascii="Consolas" w:hAnsi="Consolas"/>
                <w:color w:val="111827"/>
                <w:sz w:val="19"/>
              </w:rPr>
              <w:t>Q1 = df['adr'].quantile(0.25)</w:t>
            </w:r>
          </w:p>
          <w:p>
            <w:pPr>
              <w:spacing w:before="20" w:after="20" w:line="252" w:lineRule="auto"/>
            </w:pPr>
            <w:r>
              <w:rPr>
                <w:rFonts w:ascii="Consolas" w:hAnsi="Consolas"/>
                <w:color w:val="111827"/>
                <w:sz w:val="19"/>
              </w:rPr>
              <w:t>Q3 = df['adr'].quantile(0.75)</w:t>
            </w:r>
          </w:p>
          <w:p>
            <w:pPr>
              <w:spacing w:before="20" w:after="20" w:line="252" w:lineRule="auto"/>
            </w:pPr>
            <w:r>
              <w:rPr>
                <w:rFonts w:ascii="Consolas" w:hAnsi="Consolas"/>
                <w:color w:val="111827"/>
                <w:sz w:val="19"/>
              </w:rPr>
              <w:t>IQR = Q3 - Q1</w:t>
            </w:r>
          </w:p>
          <w:p>
            <w:pPr>
              <w:spacing w:before="20" w:after="20" w:line="252" w:lineRule="auto"/>
            </w:pPr>
            <w:r>
              <w:rPr>
                <w:rFonts w:ascii="Consolas" w:hAnsi="Consolas"/>
                <w:color w:val="111827"/>
                <w:sz w:val="19"/>
              </w:rPr>
              <w:t>df = df[(df['adr'] &gt;= 0) &amp; (df['adr'] &lt;= Q3 + 3.0 * IQR)]</w:t>
            </w:r>
          </w:p>
        </w:tc>
      </w:tr>
    </w:tbl>
    <w:p>
      <w:pPr>
        <w:spacing w:before="200" w:after="4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eda_missing_values.png"/>
                    <pic:cNvPicPr/>
                  </pic:nvPicPr>
                  <pic:blipFill>
                    <a:blip r:embed="rId9"/>
                    <a:stretch>
                      <a:fillRect/>
                    </a:stretch>
                  </pic:blipFill>
                  <pic:spPr>
                    <a:xfrm>
                      <a:off x="0" y="0"/>
                      <a:ext cx="5303520" cy="3314700"/>
                    </a:xfrm>
                    <a:prstGeom prst="rect"/>
                  </pic:spPr>
                </pic:pic>
              </a:graphicData>
            </a:graphic>
          </wp:inline>
        </w:drawing>
      </w:r>
    </w:p>
    <w:p>
      <w:pPr>
        <w:keepNext/>
        <w:spacing w:before="40" w:after="200"/>
        <w:jc w:val="center"/>
      </w:pPr>
      <w:r>
        <w:rPr>
          <w:rFonts w:ascii="Times New Roman" w:hAnsi="Times New Roman"/>
          <w:b/>
          <w:i/>
          <w:color w:val="333333"/>
          <w:sz w:val="22"/>
        </w:rPr>
        <w:t>Hình 3.1: Kiểm tra tỷ lệ phần trăm giá trị thiếu của từng thuộc tính</w:t>
      </w:r>
    </w:p>
    <w:p>
      <w:pPr>
        <w:spacing w:before="20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eda_lead_time_boxplot.png"/>
                    <pic:cNvPicPr/>
                  </pic:nvPicPr>
                  <pic:blipFill>
                    <a:blip r:embed="rId10"/>
                    <a:stretch>
                      <a:fillRect/>
                    </a:stretch>
                  </pic:blipFill>
                  <pic:spPr>
                    <a:xfrm>
                      <a:off x="0" y="0"/>
                      <a:ext cx="5303520" cy="2651760"/>
                    </a:xfrm>
                    <a:prstGeom prst="rect"/>
                  </pic:spPr>
                </pic:pic>
              </a:graphicData>
            </a:graphic>
          </wp:inline>
        </w:drawing>
      </w:r>
    </w:p>
    <w:p>
      <w:pPr>
        <w:keepNext/>
        <w:spacing w:before="40" w:after="200"/>
        <w:jc w:val="center"/>
      </w:pPr>
      <w:r>
        <w:rPr>
          <w:rFonts w:ascii="Times New Roman" w:hAnsi="Times New Roman"/>
          <w:b/>
          <w:i/>
          <w:color w:val="333333"/>
          <w:sz w:val="22"/>
        </w:rPr>
        <w:t>Hình 3.2: Boxplot kiểm tra dữ liệu ngoại lai của thuộc tính Lead Time</w:t>
      </w:r>
    </w:p>
    <w:p>
      <w:pPr>
        <w:spacing w:before="200" w:after="40"/>
        <w:jc w:val="center"/>
      </w:pPr>
      <w:r>
        <w:drawing>
          <wp:inline xmlns:a="http://schemas.openxmlformats.org/drawingml/2006/main" xmlns:pic="http://schemas.openxmlformats.org/drawingml/2006/picture">
            <wp:extent cx="5303520" cy="4419600"/>
            <wp:docPr id="3" name="Picture 3"/>
            <wp:cNvGraphicFramePr>
              <a:graphicFrameLocks noChangeAspect="1"/>
            </wp:cNvGraphicFramePr>
            <a:graphic>
              <a:graphicData uri="http://schemas.openxmlformats.org/drawingml/2006/picture">
                <pic:pic>
                  <pic:nvPicPr>
                    <pic:cNvPr id="0" name="eda_correlation_matrix.png"/>
                    <pic:cNvPicPr/>
                  </pic:nvPicPr>
                  <pic:blipFill>
                    <a:blip r:embed="rId11"/>
                    <a:stretch>
                      <a:fillRect/>
                    </a:stretch>
                  </pic:blipFill>
                  <pic:spPr>
                    <a:xfrm>
                      <a:off x="0" y="0"/>
                      <a:ext cx="5303520" cy="4419600"/>
                    </a:xfrm>
                    <a:prstGeom prst="rect"/>
                  </pic:spPr>
                </pic:pic>
              </a:graphicData>
            </a:graphic>
          </wp:inline>
        </w:drawing>
      </w:r>
    </w:p>
    <w:p>
      <w:pPr>
        <w:keepNext/>
        <w:spacing w:before="40" w:after="200"/>
        <w:jc w:val="center"/>
      </w:pPr>
      <w:r>
        <w:rPr>
          <w:rFonts w:ascii="Times New Roman" w:hAnsi="Times New Roman"/>
          <w:b/>
          <w:i/>
          <w:color w:val="333333"/>
          <w:sz w:val="22"/>
        </w:rPr>
        <w:t>Hình 3.3: Heatmap ma trận tương quan giữa các đặc trưng số học</w:t>
      </w:r>
    </w:p>
    <w:p>
      <w:pPr>
        <w:keepNext/>
        <w:spacing w:before="240" w:after="120"/>
        <w:jc w:val="left"/>
      </w:pPr>
      <w:r>
        <w:rPr>
          <w:rFonts w:ascii="Times New Roman" w:hAnsi="Times New Roman"/>
          <w:b/>
          <w:color w:val="002244"/>
          <w:sz w:val="28"/>
        </w:rPr>
        <w:t>3.3 Mã nguồn chức năng Trực quan hóa dữ liệu</w:t>
      </w:r>
    </w:p>
    <w:p>
      <w:pPr>
        <w:spacing w:line="312" w:lineRule="auto" w:after="120" w:before="0"/>
      </w:pPr>
      <w:r>
        <w:rPr>
          <w:rFonts w:ascii="Times New Roman" w:hAnsi="Times New Roman"/>
          <w:sz w:val="26"/>
        </w:rPr>
        <w:t>Trực quan hóa phân phối nhãn target và mối tương quan giữa các đặc trưng quan trọng:</w:t>
      </w:r>
    </w:p>
    <w:p>
      <w:pPr>
        <w:spacing w:before="200" w:after="40"/>
        <w:jc w:val="center"/>
      </w:pPr>
      <w:r>
        <w:drawing>
          <wp:inline xmlns:a="http://schemas.openxmlformats.org/drawingml/2006/main" xmlns:pic="http://schemas.openxmlformats.org/drawingml/2006/picture">
            <wp:extent cx="5303520" cy="2209800"/>
            <wp:docPr id="4" name="Picture 4"/>
            <wp:cNvGraphicFramePr>
              <a:graphicFrameLocks noChangeAspect="1"/>
            </wp:cNvGraphicFramePr>
            <a:graphic>
              <a:graphicData uri="http://schemas.openxmlformats.org/drawingml/2006/picture">
                <pic:pic>
                  <pic:nvPicPr>
                    <pic:cNvPr id="0" name="eda_target_distribution_pie_bar.png"/>
                    <pic:cNvPicPr/>
                  </pic:nvPicPr>
                  <pic:blipFill>
                    <a:blip r:embed="rId12"/>
                    <a:stretch>
                      <a:fillRect/>
                    </a:stretch>
                  </pic:blipFill>
                  <pic:spPr>
                    <a:xfrm>
                      <a:off x="0" y="0"/>
                      <a:ext cx="5303520" cy="2209800"/>
                    </a:xfrm>
                    <a:prstGeom prst="rect"/>
                  </pic:spPr>
                </pic:pic>
              </a:graphicData>
            </a:graphic>
          </wp:inline>
        </w:drawing>
      </w:r>
    </w:p>
    <w:p>
      <w:pPr>
        <w:keepNext/>
        <w:spacing w:before="40" w:after="200"/>
        <w:jc w:val="center"/>
      </w:pPr>
      <w:r>
        <w:rPr>
          <w:rFonts w:ascii="Times New Roman" w:hAnsi="Times New Roman"/>
          <w:b/>
          <w:i/>
          <w:color w:val="333333"/>
          <w:sz w:val="22"/>
        </w:rPr>
        <w:t>Hình 3.4: Biểu đồ kết hợp Bar và Pie chart thể hiện phân phối nhãn target</w:t>
      </w:r>
    </w:p>
    <w:p>
      <w:pPr>
        <w:spacing w:before="200" w:after="40"/>
        <w:jc w:val="center"/>
      </w:pPr>
      <w:r>
        <w:drawing>
          <wp:inline xmlns:a="http://schemas.openxmlformats.org/drawingml/2006/main" xmlns:pic="http://schemas.openxmlformats.org/drawingml/2006/picture">
            <wp:extent cx="5303520" cy="1657350"/>
            <wp:docPr id="5" name="Picture 5"/>
            <wp:cNvGraphicFramePr>
              <a:graphicFrameLocks noChangeAspect="1"/>
            </wp:cNvGraphicFramePr>
            <a:graphic>
              <a:graphicData uri="http://schemas.openxmlformats.org/drawingml/2006/picture">
                <pic:pic>
                  <pic:nvPicPr>
                    <pic:cNvPr id="0" name="eda_categorical_pies.png"/>
                    <pic:cNvPicPr/>
                  </pic:nvPicPr>
                  <pic:blipFill>
                    <a:blip r:embed="rId13"/>
                    <a:stretch>
                      <a:fillRect/>
                    </a:stretch>
                  </pic:blipFill>
                  <pic:spPr>
                    <a:xfrm>
                      <a:off x="0" y="0"/>
                      <a:ext cx="5303520" cy="1657350"/>
                    </a:xfrm>
                    <a:prstGeom prst="rect"/>
                  </pic:spPr>
                </pic:pic>
              </a:graphicData>
            </a:graphic>
          </wp:inline>
        </w:drawing>
      </w:r>
    </w:p>
    <w:p>
      <w:pPr>
        <w:keepNext/>
        <w:spacing w:before="40" w:after="200"/>
        <w:jc w:val="center"/>
      </w:pPr>
      <w:r>
        <w:rPr>
          <w:rFonts w:ascii="Times New Roman" w:hAnsi="Times New Roman"/>
          <w:b/>
          <w:i/>
          <w:color w:val="333333"/>
          <w:sz w:val="22"/>
        </w:rPr>
        <w:t>Hình 3.5: Biểu đồ Pie chart phân phối các thuộc tính phân loại (Hotel, Customer Type...)</w:t>
      </w:r>
    </w:p>
    <w:p>
      <w:pPr>
        <w:spacing w:before="200" w:after="40"/>
        <w:jc w:val="center"/>
      </w:pPr>
      <w:r>
        <w:drawing>
          <wp:inline xmlns:a="http://schemas.openxmlformats.org/drawingml/2006/main" xmlns:pic="http://schemas.openxmlformats.org/drawingml/2006/picture">
            <wp:extent cx="5303520" cy="2946400"/>
            <wp:docPr id="6" name="Picture 6"/>
            <wp:cNvGraphicFramePr>
              <a:graphicFrameLocks noChangeAspect="1"/>
            </wp:cNvGraphicFramePr>
            <a:graphic>
              <a:graphicData uri="http://schemas.openxmlformats.org/drawingml/2006/picture">
                <pic:pic>
                  <pic:nvPicPr>
                    <pic:cNvPr id="0" name="eda_deposit_cancellation.png"/>
                    <pic:cNvPicPr/>
                  </pic:nvPicPr>
                  <pic:blipFill>
                    <a:blip r:embed="rId14"/>
                    <a:stretch>
                      <a:fillRect/>
                    </a:stretch>
                  </pic:blipFill>
                  <pic:spPr>
                    <a:xfrm>
                      <a:off x="0" y="0"/>
                      <a:ext cx="5303520" cy="2946400"/>
                    </a:xfrm>
                    <a:prstGeom prst="rect"/>
                  </pic:spPr>
                </pic:pic>
              </a:graphicData>
            </a:graphic>
          </wp:inline>
        </w:drawing>
      </w:r>
    </w:p>
    <w:p>
      <w:pPr>
        <w:keepNext/>
        <w:spacing w:before="40" w:after="200"/>
        <w:jc w:val="center"/>
      </w:pPr>
      <w:r>
        <w:rPr>
          <w:rFonts w:ascii="Times New Roman" w:hAnsi="Times New Roman"/>
          <w:b/>
          <w:i/>
          <w:color w:val="333333"/>
          <w:sz w:val="22"/>
        </w:rPr>
        <w:t>Hình 3.6: Mối tương quan giữa hình thức đặt cọc (Deposit Type) và tỷ lệ hủy phòng</w:t>
      </w:r>
    </w:p>
    <w:p>
      <w:pPr>
        <w:spacing w:before="200" w:after="4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eda_hotel_cancellation.png"/>
                    <pic:cNvPicPr/>
                  </pic:nvPicPr>
                  <pic:blipFill>
                    <a:blip r:embed="rId15"/>
                    <a:stretch>
                      <a:fillRect/>
                    </a:stretch>
                  </pic:blipFill>
                  <pic:spPr>
                    <a:xfrm>
                      <a:off x="0" y="0"/>
                      <a:ext cx="5303520" cy="3314700"/>
                    </a:xfrm>
                    <a:prstGeom prst="rect"/>
                  </pic:spPr>
                </pic:pic>
              </a:graphicData>
            </a:graphic>
          </wp:inline>
        </w:drawing>
      </w:r>
    </w:p>
    <w:p>
      <w:pPr>
        <w:keepNext/>
        <w:spacing w:before="40" w:after="200"/>
        <w:jc w:val="center"/>
      </w:pPr>
      <w:r>
        <w:rPr>
          <w:rFonts w:ascii="Times New Roman" w:hAnsi="Times New Roman"/>
          <w:b/>
          <w:i/>
          <w:color w:val="333333"/>
          <w:sz w:val="22"/>
        </w:rPr>
        <w:t>Hình 3.7: So sánh tỷ lệ hủy phòng giữa Khách sạn Thành phố và Khách sạn Nghỉ dưỡng</w:t>
      </w:r>
    </w:p>
    <w:p>
      <w:pPr>
        <w:spacing w:before="200" w:after="40"/>
        <w:jc w:val="center"/>
      </w:pPr>
      <w:r>
        <w:drawing>
          <wp:inline xmlns:a="http://schemas.openxmlformats.org/drawingml/2006/main" xmlns:pic="http://schemas.openxmlformats.org/drawingml/2006/picture">
            <wp:extent cx="5303520" cy="3535680"/>
            <wp:docPr id="8" name="Picture 8"/>
            <wp:cNvGraphicFramePr>
              <a:graphicFrameLocks noChangeAspect="1"/>
            </wp:cNvGraphicFramePr>
            <a:graphic>
              <a:graphicData uri="http://schemas.openxmlformats.org/drawingml/2006/picture">
                <pic:pic>
                  <pic:nvPicPr>
                    <pic:cNvPr id="0" name="eda_leadtime_vs_adr_scatter.png"/>
                    <pic:cNvPicPr/>
                  </pic:nvPicPr>
                  <pic:blipFill>
                    <a:blip r:embed="rId16"/>
                    <a:stretch>
                      <a:fillRect/>
                    </a:stretch>
                  </pic:blipFill>
                  <pic:spPr>
                    <a:xfrm>
                      <a:off x="0" y="0"/>
                      <a:ext cx="5303520" cy="3535680"/>
                    </a:xfrm>
                    <a:prstGeom prst="rect"/>
                  </pic:spPr>
                </pic:pic>
              </a:graphicData>
            </a:graphic>
          </wp:inline>
        </w:drawing>
      </w:r>
    </w:p>
    <w:p>
      <w:pPr>
        <w:keepNext/>
        <w:spacing w:before="40" w:after="200"/>
        <w:jc w:val="center"/>
      </w:pPr>
      <w:r>
        <w:rPr>
          <w:rFonts w:ascii="Times New Roman" w:hAnsi="Times New Roman"/>
          <w:b/>
          <w:i/>
          <w:color w:val="333333"/>
          <w:sz w:val="22"/>
        </w:rPr>
        <w:t>Hình 3.8: Biểu đồ Scatter minh họa mối quan hệ giữa Lead Time và ADR</w:t>
      </w:r>
    </w:p>
    <w:p>
      <w:pPr>
        <w:keepNext/>
        <w:spacing w:before="240" w:after="120"/>
        <w:jc w:val="left"/>
      </w:pPr>
      <w:r>
        <w:rPr>
          <w:rFonts w:ascii="Times New Roman" w:hAnsi="Times New Roman"/>
          <w:b/>
          <w:color w:val="002244"/>
          <w:sz w:val="28"/>
        </w:rPr>
        <w:t>3.4 Mã nguồn Chuyển đổi dữ liệu &amp; SMOTE</w:t>
      </w:r>
    </w:p>
    <w:p>
      <w:pPr>
        <w:spacing w:line="312" w:lineRule="auto" w:after="120" w:before="0"/>
      </w:pPr>
      <w:r>
        <w:rPr>
          <w:rFonts w:ascii="Times New Roman" w:hAnsi="Times New Roman"/>
          <w:sz w:val="26"/>
        </w:rPr>
        <w:t>Mã nguồn chuẩn hóa thuộc tính số bằng StandardScaler, mã hóa One-Hot cho thuộc tính phân loại và cân bằng nhãn bằng phương pháp SMOTE:</w:t>
      </w:r>
    </w:p>
    <w:tbl>
      <w:tblPr>
        <w:tblW w:type="auto" w:w="0"/>
        <w:jc w:val="center"/>
        <w:tblLook w:firstColumn="1" w:firstRow="1" w:lastColumn="0" w:lastRow="0" w:noHBand="0" w:noVBand="1" w:val="04A0"/>
      </w:tblPr>
      <w:tblGrid>
        <w:gridCol w:w="9403"/>
      </w:tblGrid>
      <w:tr>
        <w:tc>
          <w:tcPr>
            <w:tcW w:type="dxa" w:w="9403"/>
            <w:shd w:fill="F1F3F5"/>
            <w:tcMar>
              <w:top w:w="100" w:type="dxa"/>
              <w:bottom w:w="100" w:type="dxa"/>
              <w:left w:w="150" w:type="dxa"/>
              <w:right w:w="150" w:type="dxa"/>
            </w:tcMar>
            <w:tcBorders>
              <w:left w:val="single" w:sz="12" w:space="0" w:color="CED4DA"/>
              <w:top w:val="single" w:sz="6" w:space="0" w:color="E9ECEF"/>
              <w:right w:val="single" w:sz="6" w:space="0" w:color="E9ECEF"/>
              <w:bottom w:val="single" w:sz="6" w:space="0" w:color="E9ECEF"/>
            </w:tcBorders>
          </w:tcPr>
          <w:p>
            <w:pPr>
              <w:spacing w:before="20" w:after="20" w:line="252" w:lineRule="auto"/>
            </w:pPr>
            <w:r>
              <w:rPr>
                <w:rFonts w:ascii="Consolas" w:hAnsi="Consolas"/>
                <w:color w:val="111827"/>
                <w:sz w:val="19"/>
              </w:rPr>
              <w:t>from sklearn.preprocessing import StandardScaler</w:t>
            </w:r>
          </w:p>
          <w:p>
            <w:pPr>
              <w:spacing w:before="20" w:after="20" w:line="252" w:lineRule="auto"/>
            </w:pPr>
            <w:r>
              <w:rPr>
                <w:rFonts w:ascii="Consolas" w:hAnsi="Consolas"/>
                <w:color w:val="111827"/>
                <w:sz w:val="19"/>
              </w:rPr>
              <w:t>from imblearn.over_sampling import SMOTE</w:t>
            </w:r>
          </w:p>
          <w:p>
            <w:pPr>
              <w:spacing w:before="20" w:after="20" w:line="252" w:lineRule="auto"/>
            </w:pPr>
            <w:r>
              <w:rPr>
                <w:rFonts w:ascii="Consolas" w:hAnsi="Consolas"/>
                <w:color w:val="111827"/>
                <w:sz w:val="19"/>
              </w:rPr>
            </w:r>
          </w:p>
          <w:p>
            <w:pPr>
              <w:spacing w:before="20" w:after="20" w:line="252" w:lineRule="auto"/>
            </w:pPr>
            <w:r>
              <w:rPr>
                <w:rFonts w:ascii="Consolas" w:hAnsi="Consolas"/>
                <w:color w:val="111827"/>
                <w:sz w:val="19"/>
              </w:rPr>
              <w:t># One-Hot Encoding</w:t>
            </w:r>
          </w:p>
          <w:p>
            <w:pPr>
              <w:spacing w:before="20" w:after="20" w:line="252" w:lineRule="auto"/>
            </w:pPr>
            <w:r>
              <w:rPr>
                <w:rFonts w:ascii="Consolas" w:hAnsi="Consolas"/>
                <w:color w:val="111827"/>
                <w:sz w:val="19"/>
              </w:rPr>
              <w:t>df_encoded = pd.get_dummies(df, columns=categorical_cols, drop_first=True)</w:t>
            </w:r>
          </w:p>
          <w:p>
            <w:pPr>
              <w:spacing w:before="20" w:after="20" w:line="252" w:lineRule="auto"/>
            </w:pPr>
            <w:r>
              <w:rPr>
                <w:rFonts w:ascii="Consolas" w:hAnsi="Consolas"/>
                <w:color w:val="111827"/>
                <w:sz w:val="19"/>
              </w:rPr>
            </w:r>
          </w:p>
          <w:p>
            <w:pPr>
              <w:spacing w:before="20" w:after="20" w:line="252" w:lineRule="auto"/>
            </w:pPr>
            <w:r>
              <w:rPr>
                <w:rFonts w:ascii="Consolas" w:hAnsi="Consolas"/>
                <w:color w:val="111827"/>
                <w:sz w:val="19"/>
              </w:rPr>
              <w:t># Train Test Split</w:t>
            </w:r>
          </w:p>
          <w:p>
            <w:pPr>
              <w:spacing w:before="20" w:after="20" w:line="252" w:lineRule="auto"/>
            </w:pPr>
            <w:r>
              <w:rPr>
                <w:rFonts w:ascii="Consolas" w:hAnsi="Consolas"/>
                <w:color w:val="111827"/>
                <w:sz w:val="19"/>
              </w:rPr>
              <w:t>X = df_encoded.drop(columns=['is_canceled'])</w:t>
            </w:r>
          </w:p>
          <w:p>
            <w:pPr>
              <w:spacing w:before="20" w:after="20" w:line="252" w:lineRule="auto"/>
            </w:pPr>
            <w:r>
              <w:rPr>
                <w:rFonts w:ascii="Consolas" w:hAnsi="Consolas"/>
                <w:color w:val="111827"/>
                <w:sz w:val="19"/>
              </w:rPr>
              <w:t>y = df_encoded['is_canceled']</w:t>
            </w:r>
          </w:p>
          <w:p>
            <w:pPr>
              <w:spacing w:before="20" w:after="20" w:line="252" w:lineRule="auto"/>
            </w:pPr>
            <w:r>
              <w:rPr>
                <w:rFonts w:ascii="Consolas" w:hAnsi="Consolas"/>
                <w:color w:val="111827"/>
                <w:sz w:val="19"/>
              </w:rPr>
              <w:t>X_train, X_test, y_train, y_test = train_test_split(X, y, test_size=0.2, random_state=42, stratify=y)</w:t>
            </w:r>
          </w:p>
          <w:p>
            <w:pPr>
              <w:spacing w:before="20" w:after="20" w:line="252" w:lineRule="auto"/>
            </w:pPr>
            <w:r>
              <w:rPr>
                <w:rFonts w:ascii="Consolas" w:hAnsi="Consolas"/>
                <w:color w:val="111827"/>
                <w:sz w:val="19"/>
              </w:rPr>
            </w:r>
          </w:p>
          <w:p>
            <w:pPr>
              <w:spacing w:before="20" w:after="20" w:line="252" w:lineRule="auto"/>
            </w:pPr>
            <w:r>
              <w:rPr>
                <w:rFonts w:ascii="Consolas" w:hAnsi="Consolas"/>
                <w:color w:val="111827"/>
                <w:sz w:val="19"/>
              </w:rPr>
              <w:t># SMOTE Resampling</w:t>
            </w:r>
          </w:p>
          <w:p>
            <w:pPr>
              <w:spacing w:before="20" w:after="20" w:line="252" w:lineRule="auto"/>
            </w:pPr>
            <w:r>
              <w:rPr>
                <w:rFonts w:ascii="Consolas" w:hAnsi="Consolas"/>
                <w:color w:val="111827"/>
                <w:sz w:val="19"/>
              </w:rPr>
              <w:t>smote = SMOTE(random_state=42)</w:t>
            </w:r>
          </w:p>
          <w:p>
            <w:pPr>
              <w:spacing w:before="20" w:after="20" w:line="252" w:lineRule="auto"/>
            </w:pPr>
            <w:r>
              <w:rPr>
                <w:rFonts w:ascii="Consolas" w:hAnsi="Consolas"/>
                <w:color w:val="111827"/>
                <w:sz w:val="19"/>
              </w:rPr>
              <w:t>X_train_res, y_train_res = smote.fit_resample(X_train, y_train)</w:t>
            </w:r>
          </w:p>
        </w:tc>
      </w:tr>
    </w:tbl>
    <w:p>
      <w:pPr>
        <w:spacing w:before="200" w:after="4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smote_comparison_chart.png"/>
                    <pic:cNvPicPr/>
                  </pic:nvPicPr>
                  <pic:blipFill>
                    <a:blip r:embed="rId17"/>
                    <a:stretch>
                      <a:fillRect/>
                    </a:stretch>
                  </pic:blipFill>
                  <pic:spPr>
                    <a:xfrm>
                      <a:off x="0" y="0"/>
                      <a:ext cx="5303520" cy="3314700"/>
                    </a:xfrm>
                    <a:prstGeom prst="rect"/>
                  </pic:spPr>
                </pic:pic>
              </a:graphicData>
            </a:graphic>
          </wp:inline>
        </w:drawing>
      </w:r>
    </w:p>
    <w:p>
      <w:pPr>
        <w:keepNext/>
        <w:spacing w:before="40" w:after="200"/>
        <w:jc w:val="center"/>
      </w:pPr>
      <w:r>
        <w:rPr>
          <w:rFonts w:ascii="Times New Roman" w:hAnsi="Times New Roman"/>
          <w:b/>
          <w:i/>
          <w:color w:val="333333"/>
          <w:sz w:val="22"/>
        </w:rPr>
        <w:t>Hình 3.9: Biểu đồ so sánh phân bố dữ liệu trước và sau khi áp dụng thuật toán SMOTE</w:t>
      </w:r>
    </w:p>
    <w:p>
      <w:pPr>
        <w:keepNext/>
        <w:spacing w:before="240" w:after="120"/>
        <w:jc w:val="left"/>
      </w:pPr>
      <w:r>
        <w:rPr>
          <w:rFonts w:ascii="Times New Roman" w:hAnsi="Times New Roman"/>
          <w:b/>
          <w:color w:val="002244"/>
          <w:sz w:val="28"/>
        </w:rPr>
        <w:t>3.5 Huấn luyện và Đánh giá các mô hình SKLEARN</w:t>
      </w:r>
    </w:p>
    <w:p>
      <w:pPr>
        <w:spacing w:line="312" w:lineRule="auto" w:after="120" w:before="0"/>
      </w:pPr>
      <w:r>
        <w:rPr>
          <w:rFonts w:ascii="Times New Roman" w:hAnsi="Times New Roman"/>
          <w:sz w:val="26"/>
        </w:rPr>
        <w:t>Kết quả thực nghiệm chi tiết của 5 thuật toán trên tập kiểm thử (Test Set):</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003366"/>
          </w:tcPr>
          <w:p>
            <w:pPr>
              <w:jc w:val="center"/>
            </w:pPr>
            <w:r>
              <w:rPr>
                <w:b/>
                <w:color w:val="FFFFFF"/>
                <w:sz w:val="21"/>
              </w:rPr>
              <w:t>Thuật Toán Mô Hình</w:t>
            </w:r>
          </w:p>
        </w:tc>
        <w:tc>
          <w:tcPr>
            <w:tcW w:type="dxa" w:w="1567"/>
            <w:shd w:fill="003366"/>
          </w:tcPr>
          <w:p>
            <w:pPr>
              <w:jc w:val="center"/>
            </w:pPr>
            <w:r>
              <w:rPr>
                <w:b/>
                <w:color w:val="FFFFFF"/>
                <w:sz w:val="21"/>
              </w:rPr>
              <w:t>Accuracy</w:t>
            </w:r>
          </w:p>
        </w:tc>
        <w:tc>
          <w:tcPr>
            <w:tcW w:type="dxa" w:w="1567"/>
            <w:shd w:fill="003366"/>
          </w:tcPr>
          <w:p>
            <w:pPr>
              <w:jc w:val="center"/>
            </w:pPr>
            <w:r>
              <w:rPr>
                <w:b/>
                <w:color w:val="FFFFFF"/>
                <w:sz w:val="21"/>
              </w:rPr>
              <w:t>Precision</w:t>
            </w:r>
          </w:p>
        </w:tc>
        <w:tc>
          <w:tcPr>
            <w:tcW w:type="dxa" w:w="1567"/>
            <w:shd w:fill="003366"/>
          </w:tcPr>
          <w:p>
            <w:pPr>
              <w:jc w:val="center"/>
            </w:pPr>
            <w:r>
              <w:rPr>
                <w:b/>
                <w:color w:val="FFFFFF"/>
                <w:sz w:val="21"/>
              </w:rPr>
              <w:t>Recall</w:t>
            </w:r>
          </w:p>
        </w:tc>
        <w:tc>
          <w:tcPr>
            <w:tcW w:type="dxa" w:w="1567"/>
            <w:shd w:fill="003366"/>
          </w:tcPr>
          <w:p>
            <w:pPr>
              <w:jc w:val="center"/>
            </w:pPr>
            <w:r>
              <w:rPr>
                <w:b/>
                <w:color w:val="FFFFFF"/>
                <w:sz w:val="21"/>
              </w:rPr>
              <w:t>F1-Score</w:t>
            </w:r>
          </w:p>
        </w:tc>
        <w:tc>
          <w:tcPr>
            <w:tcW w:type="dxa" w:w="1567"/>
            <w:shd w:fill="003366"/>
          </w:tcPr>
          <w:p>
            <w:pPr>
              <w:jc w:val="center"/>
            </w:pPr>
            <w:r>
              <w:rPr>
                <w:b/>
                <w:color w:val="FFFFFF"/>
                <w:sz w:val="21"/>
              </w:rPr>
              <w:t>ROC-AUC</w:t>
            </w:r>
          </w:p>
        </w:tc>
      </w:tr>
      <w:tr>
        <w:tc>
          <w:tcPr>
            <w:tcW w:type="dxa" w:w="1567"/>
            <w:shd w:fill="F8F9FA"/>
            <w:tcMar>
              <w:top w:w="60" w:type="dxa"/>
              <w:bottom w:w="60" w:type="dxa"/>
              <w:left w:w="80" w:type="dxa"/>
              <w:right w:w="80" w:type="dxa"/>
            </w:tcMar>
          </w:tcPr>
          <w:p>
            <w:pPr>
              <w:spacing w:line="276" w:lineRule="auto" w:after="40"/>
              <w:jc w:val="left"/>
            </w:pPr>
            <w:r>
              <w:rPr>
                <w:rFonts w:ascii="Times New Roman" w:hAnsi="Times New Roman"/>
                <w:sz w:val="21"/>
              </w:rPr>
              <w:t>Logistic Regression</w:t>
            </w:r>
          </w:p>
        </w:tc>
        <w:tc>
          <w:tcPr>
            <w:tcW w:type="dxa" w:w="1567"/>
            <w:shd w:fill="F8F9FA"/>
            <w:tcMar>
              <w:top w:w="60" w:type="dxa"/>
              <w:bottom w:w="60" w:type="dxa"/>
              <w:left w:w="80" w:type="dxa"/>
              <w:right w:w="80" w:type="dxa"/>
            </w:tcMar>
          </w:tcPr>
          <w:p>
            <w:pPr>
              <w:spacing w:line="276" w:lineRule="auto" w:after="40"/>
              <w:jc w:val="center"/>
            </w:pPr>
            <w:r>
              <w:rPr>
                <w:rFonts w:ascii="Times New Roman" w:hAnsi="Times New Roman"/>
                <w:sz w:val="21"/>
              </w:rPr>
              <w:t>0.8190</w:t>
            </w:r>
          </w:p>
        </w:tc>
        <w:tc>
          <w:tcPr>
            <w:tcW w:type="dxa" w:w="1567"/>
            <w:shd w:fill="F8F9FA"/>
            <w:tcMar>
              <w:top w:w="60" w:type="dxa"/>
              <w:bottom w:w="60" w:type="dxa"/>
              <w:left w:w="80" w:type="dxa"/>
              <w:right w:w="80" w:type="dxa"/>
            </w:tcMar>
          </w:tcPr>
          <w:p>
            <w:pPr>
              <w:spacing w:line="276" w:lineRule="auto" w:after="40"/>
              <w:jc w:val="center"/>
            </w:pPr>
            <w:r>
              <w:rPr>
                <w:rFonts w:ascii="Times New Roman" w:hAnsi="Times New Roman"/>
                <w:sz w:val="21"/>
              </w:rPr>
              <w:t>0.8100</w:t>
            </w:r>
          </w:p>
        </w:tc>
        <w:tc>
          <w:tcPr>
            <w:tcW w:type="dxa" w:w="1567"/>
            <w:shd w:fill="F8F9FA"/>
            <w:tcMar>
              <w:top w:w="60" w:type="dxa"/>
              <w:bottom w:w="60" w:type="dxa"/>
              <w:left w:w="80" w:type="dxa"/>
              <w:right w:w="80" w:type="dxa"/>
            </w:tcMar>
          </w:tcPr>
          <w:p>
            <w:pPr>
              <w:spacing w:line="276" w:lineRule="auto" w:after="40"/>
              <w:jc w:val="center"/>
            </w:pPr>
            <w:r>
              <w:rPr>
                <w:rFonts w:ascii="Times New Roman" w:hAnsi="Times New Roman"/>
                <w:sz w:val="21"/>
              </w:rPr>
              <w:t>0.6681</w:t>
            </w:r>
          </w:p>
        </w:tc>
        <w:tc>
          <w:tcPr>
            <w:tcW w:type="dxa" w:w="1567"/>
            <w:shd w:fill="F8F9FA"/>
            <w:tcMar>
              <w:top w:w="60" w:type="dxa"/>
              <w:bottom w:w="60" w:type="dxa"/>
              <w:left w:w="80" w:type="dxa"/>
              <w:right w:w="80" w:type="dxa"/>
            </w:tcMar>
          </w:tcPr>
          <w:p>
            <w:pPr>
              <w:spacing w:line="276" w:lineRule="auto" w:after="40"/>
              <w:jc w:val="center"/>
            </w:pPr>
            <w:r>
              <w:rPr>
                <w:rFonts w:ascii="Times New Roman" w:hAnsi="Times New Roman"/>
                <w:sz w:val="21"/>
              </w:rPr>
              <w:t>0.7322</w:t>
            </w:r>
          </w:p>
        </w:tc>
        <w:tc>
          <w:tcPr>
            <w:tcW w:type="dxa" w:w="1567"/>
            <w:shd w:fill="F8F9FA"/>
            <w:tcMar>
              <w:top w:w="60" w:type="dxa"/>
              <w:bottom w:w="60" w:type="dxa"/>
              <w:left w:w="80" w:type="dxa"/>
              <w:right w:w="80" w:type="dxa"/>
            </w:tcMar>
          </w:tcPr>
          <w:p>
            <w:pPr>
              <w:spacing w:line="276" w:lineRule="auto" w:after="40"/>
              <w:jc w:val="center"/>
            </w:pPr>
            <w:r>
              <w:rPr>
                <w:rFonts w:ascii="Times New Roman" w:hAnsi="Times New Roman"/>
                <w:sz w:val="21"/>
              </w:rPr>
              <w:t>0.8979</w:t>
            </w:r>
          </w:p>
        </w:tc>
      </w:tr>
      <w:tr>
        <w:tc>
          <w:tcPr>
            <w:tcW w:type="dxa" w:w="1567"/>
            <w:shd w:fill="FFFFFF"/>
            <w:tcMar>
              <w:top w:w="60" w:type="dxa"/>
              <w:bottom w:w="60" w:type="dxa"/>
              <w:left w:w="80" w:type="dxa"/>
              <w:right w:w="80" w:type="dxa"/>
            </w:tcMar>
          </w:tcPr>
          <w:p>
            <w:pPr>
              <w:spacing w:line="276" w:lineRule="auto" w:after="40"/>
              <w:jc w:val="left"/>
            </w:pPr>
            <w:r>
              <w:rPr>
                <w:rFonts w:ascii="Times New Roman" w:hAnsi="Times New Roman"/>
                <w:sz w:val="21"/>
              </w:rPr>
              <w:t>Decision Tree</w:t>
            </w:r>
          </w:p>
        </w:tc>
        <w:tc>
          <w:tcPr>
            <w:tcW w:type="dxa" w:w="1567"/>
            <w:shd w:fill="FFFFFF"/>
            <w:tcMar>
              <w:top w:w="60" w:type="dxa"/>
              <w:bottom w:w="60" w:type="dxa"/>
              <w:left w:w="80" w:type="dxa"/>
              <w:right w:w="80" w:type="dxa"/>
            </w:tcMar>
          </w:tcPr>
          <w:p>
            <w:pPr>
              <w:spacing w:line="276" w:lineRule="auto" w:after="40"/>
              <w:jc w:val="center"/>
            </w:pPr>
            <w:r>
              <w:rPr>
                <w:rFonts w:ascii="Times New Roman" w:hAnsi="Times New Roman"/>
                <w:sz w:val="21"/>
              </w:rPr>
              <w:t>0.8520</w:t>
            </w:r>
          </w:p>
        </w:tc>
        <w:tc>
          <w:tcPr>
            <w:tcW w:type="dxa" w:w="1567"/>
            <w:shd w:fill="FFFFFF"/>
            <w:tcMar>
              <w:top w:w="60" w:type="dxa"/>
              <w:bottom w:w="60" w:type="dxa"/>
              <w:left w:w="80" w:type="dxa"/>
              <w:right w:w="80" w:type="dxa"/>
            </w:tcMar>
          </w:tcPr>
          <w:p>
            <w:pPr>
              <w:spacing w:line="276" w:lineRule="auto" w:after="40"/>
              <w:jc w:val="center"/>
            </w:pPr>
            <w:r>
              <w:rPr>
                <w:rFonts w:ascii="Times New Roman" w:hAnsi="Times New Roman"/>
                <w:sz w:val="21"/>
              </w:rPr>
              <w:t>0.8278</w:t>
            </w:r>
          </w:p>
        </w:tc>
        <w:tc>
          <w:tcPr>
            <w:tcW w:type="dxa" w:w="1567"/>
            <w:shd w:fill="FFFFFF"/>
            <w:tcMar>
              <w:top w:w="60" w:type="dxa"/>
              <w:bottom w:w="60" w:type="dxa"/>
              <w:left w:w="80" w:type="dxa"/>
              <w:right w:w="80" w:type="dxa"/>
            </w:tcMar>
          </w:tcPr>
          <w:p>
            <w:pPr>
              <w:spacing w:line="276" w:lineRule="auto" w:after="40"/>
              <w:jc w:val="center"/>
            </w:pPr>
            <w:r>
              <w:rPr>
                <w:rFonts w:ascii="Times New Roman" w:hAnsi="Times New Roman"/>
                <w:sz w:val="21"/>
              </w:rPr>
              <w:t>0.7581</w:t>
            </w:r>
          </w:p>
        </w:tc>
        <w:tc>
          <w:tcPr>
            <w:tcW w:type="dxa" w:w="1567"/>
            <w:shd w:fill="FFFFFF"/>
            <w:tcMar>
              <w:top w:w="60" w:type="dxa"/>
              <w:bottom w:w="60" w:type="dxa"/>
              <w:left w:w="80" w:type="dxa"/>
              <w:right w:w="80" w:type="dxa"/>
            </w:tcMar>
          </w:tcPr>
          <w:p>
            <w:pPr>
              <w:spacing w:line="276" w:lineRule="auto" w:after="40"/>
              <w:jc w:val="center"/>
            </w:pPr>
            <w:r>
              <w:rPr>
                <w:rFonts w:ascii="Times New Roman" w:hAnsi="Times New Roman"/>
                <w:sz w:val="21"/>
              </w:rPr>
              <w:t>0.7914</w:t>
            </w:r>
          </w:p>
        </w:tc>
        <w:tc>
          <w:tcPr>
            <w:tcW w:type="dxa" w:w="1567"/>
            <w:shd w:fill="FFFFFF"/>
            <w:tcMar>
              <w:top w:w="60" w:type="dxa"/>
              <w:bottom w:w="60" w:type="dxa"/>
              <w:left w:w="80" w:type="dxa"/>
              <w:right w:w="80" w:type="dxa"/>
            </w:tcMar>
          </w:tcPr>
          <w:p>
            <w:pPr>
              <w:spacing w:line="276" w:lineRule="auto" w:after="40"/>
              <w:jc w:val="center"/>
            </w:pPr>
            <w:r>
              <w:rPr>
                <w:rFonts w:ascii="Times New Roman" w:hAnsi="Times New Roman"/>
                <w:sz w:val="21"/>
              </w:rPr>
              <w:t>0.9285</w:t>
            </w:r>
          </w:p>
        </w:tc>
      </w:tr>
      <w:tr>
        <w:tc>
          <w:tcPr>
            <w:tcW w:type="dxa" w:w="1567"/>
            <w:shd w:fill="EBF3FB"/>
            <w:tcMar>
              <w:top w:w="60" w:type="dxa"/>
              <w:bottom w:w="60" w:type="dxa"/>
              <w:left w:w="80" w:type="dxa"/>
              <w:right w:w="80" w:type="dxa"/>
            </w:tcMar>
          </w:tcPr>
          <w:p>
            <w:pPr>
              <w:spacing w:line="276" w:lineRule="auto" w:after="40"/>
              <w:jc w:val="left"/>
            </w:pPr>
            <w:r>
              <w:rPr>
                <w:rFonts w:ascii="Times New Roman" w:hAnsi="Times New Roman"/>
                <w:b/>
                <w:sz w:val="21"/>
              </w:rPr>
              <w:t>Random Forest</w:t>
            </w:r>
          </w:p>
        </w:tc>
        <w:tc>
          <w:tcPr>
            <w:tcW w:type="dxa" w:w="1567"/>
            <w:shd w:fill="EBF3FB"/>
            <w:tcMar>
              <w:top w:w="60" w:type="dxa"/>
              <w:bottom w:w="60" w:type="dxa"/>
              <w:left w:w="80" w:type="dxa"/>
              <w:right w:w="80" w:type="dxa"/>
            </w:tcMar>
          </w:tcPr>
          <w:p>
            <w:pPr>
              <w:spacing w:line="276" w:lineRule="auto" w:after="40"/>
              <w:jc w:val="center"/>
            </w:pPr>
            <w:r>
              <w:rPr>
                <w:rFonts w:ascii="Times New Roman" w:hAnsi="Times New Roman"/>
                <w:b/>
                <w:sz w:val="21"/>
              </w:rPr>
              <w:t>0.8682</w:t>
            </w:r>
          </w:p>
        </w:tc>
        <w:tc>
          <w:tcPr>
            <w:tcW w:type="dxa" w:w="1567"/>
            <w:shd w:fill="EBF3FB"/>
            <w:tcMar>
              <w:top w:w="60" w:type="dxa"/>
              <w:bottom w:w="60" w:type="dxa"/>
              <w:left w:w="80" w:type="dxa"/>
              <w:right w:w="80" w:type="dxa"/>
            </w:tcMar>
          </w:tcPr>
          <w:p>
            <w:pPr>
              <w:spacing w:line="276" w:lineRule="auto" w:after="40"/>
              <w:jc w:val="center"/>
            </w:pPr>
            <w:r>
              <w:rPr>
                <w:rFonts w:ascii="Times New Roman" w:hAnsi="Times New Roman"/>
                <w:b/>
                <w:sz w:val="21"/>
              </w:rPr>
              <w:t>0.8875</w:t>
            </w:r>
          </w:p>
        </w:tc>
        <w:tc>
          <w:tcPr>
            <w:tcW w:type="dxa" w:w="1567"/>
            <w:shd w:fill="EBF3FB"/>
            <w:tcMar>
              <w:top w:w="60" w:type="dxa"/>
              <w:bottom w:w="60" w:type="dxa"/>
              <w:left w:w="80" w:type="dxa"/>
              <w:right w:w="80" w:type="dxa"/>
            </w:tcMar>
          </w:tcPr>
          <w:p>
            <w:pPr>
              <w:spacing w:line="276" w:lineRule="auto" w:after="40"/>
              <w:jc w:val="center"/>
            </w:pPr>
            <w:r>
              <w:rPr>
                <w:rFonts w:ascii="Times New Roman" w:hAnsi="Times New Roman"/>
                <w:b/>
                <w:sz w:val="21"/>
              </w:rPr>
              <w:t>0.7378</w:t>
            </w:r>
          </w:p>
        </w:tc>
        <w:tc>
          <w:tcPr>
            <w:tcW w:type="dxa" w:w="1567"/>
            <w:shd w:fill="EBF3FB"/>
            <w:tcMar>
              <w:top w:w="60" w:type="dxa"/>
              <w:bottom w:w="60" w:type="dxa"/>
              <w:left w:w="80" w:type="dxa"/>
              <w:right w:w="80" w:type="dxa"/>
            </w:tcMar>
          </w:tcPr>
          <w:p>
            <w:pPr>
              <w:spacing w:line="276" w:lineRule="auto" w:after="40"/>
              <w:jc w:val="center"/>
            </w:pPr>
            <w:r>
              <w:rPr>
                <w:rFonts w:ascii="Times New Roman" w:hAnsi="Times New Roman"/>
                <w:b/>
                <w:sz w:val="21"/>
              </w:rPr>
              <w:t>0.8058</w:t>
            </w:r>
          </w:p>
        </w:tc>
        <w:tc>
          <w:tcPr>
            <w:tcW w:type="dxa" w:w="1567"/>
            <w:shd w:fill="EBF3FB"/>
            <w:tcMar>
              <w:top w:w="60" w:type="dxa"/>
              <w:bottom w:w="60" w:type="dxa"/>
              <w:left w:w="80" w:type="dxa"/>
              <w:right w:w="80" w:type="dxa"/>
            </w:tcMar>
          </w:tcPr>
          <w:p>
            <w:pPr>
              <w:spacing w:line="276" w:lineRule="auto" w:after="40"/>
              <w:jc w:val="center"/>
            </w:pPr>
            <w:r>
              <w:rPr>
                <w:rFonts w:ascii="Times New Roman" w:hAnsi="Times New Roman"/>
                <w:b/>
                <w:sz w:val="21"/>
              </w:rPr>
              <w:t>0.9465</w:t>
            </w:r>
          </w:p>
        </w:tc>
      </w:tr>
      <w:tr>
        <w:tc>
          <w:tcPr>
            <w:tcW w:type="dxa" w:w="1567"/>
            <w:shd w:fill="EBF3FB"/>
            <w:tcMar>
              <w:top w:w="60" w:type="dxa"/>
              <w:bottom w:w="60" w:type="dxa"/>
              <w:left w:w="80" w:type="dxa"/>
              <w:right w:w="80" w:type="dxa"/>
            </w:tcMar>
          </w:tcPr>
          <w:p>
            <w:pPr>
              <w:spacing w:line="276" w:lineRule="auto" w:after="40"/>
              <w:jc w:val="left"/>
            </w:pPr>
            <w:r>
              <w:rPr>
                <w:rFonts w:ascii="Times New Roman" w:hAnsi="Times New Roman"/>
                <w:b/>
                <w:sz w:val="21"/>
              </w:rPr>
              <w:t>Gradient Boosting</w:t>
            </w:r>
          </w:p>
        </w:tc>
        <w:tc>
          <w:tcPr>
            <w:tcW w:type="dxa" w:w="1567"/>
            <w:shd w:fill="EBF3FB"/>
            <w:tcMar>
              <w:top w:w="60" w:type="dxa"/>
              <w:bottom w:w="60" w:type="dxa"/>
              <w:left w:w="80" w:type="dxa"/>
              <w:right w:w="80" w:type="dxa"/>
            </w:tcMar>
          </w:tcPr>
          <w:p>
            <w:pPr>
              <w:spacing w:line="276" w:lineRule="auto" w:after="40"/>
              <w:jc w:val="center"/>
            </w:pPr>
            <w:r>
              <w:rPr>
                <w:rFonts w:ascii="Times New Roman" w:hAnsi="Times New Roman"/>
                <w:b/>
                <w:sz w:val="21"/>
              </w:rPr>
              <w:t>0.8712</w:t>
            </w:r>
          </w:p>
        </w:tc>
        <w:tc>
          <w:tcPr>
            <w:tcW w:type="dxa" w:w="1567"/>
            <w:shd w:fill="EBF3FB"/>
            <w:tcMar>
              <w:top w:w="60" w:type="dxa"/>
              <w:bottom w:w="60" w:type="dxa"/>
              <w:left w:w="80" w:type="dxa"/>
              <w:right w:w="80" w:type="dxa"/>
            </w:tcMar>
          </w:tcPr>
          <w:p>
            <w:pPr>
              <w:spacing w:line="276" w:lineRule="auto" w:after="40"/>
              <w:jc w:val="center"/>
            </w:pPr>
            <w:r>
              <w:rPr>
                <w:rFonts w:ascii="Times New Roman" w:hAnsi="Times New Roman"/>
                <w:b/>
                <w:sz w:val="21"/>
              </w:rPr>
              <w:t>0.8572</w:t>
            </w:r>
          </w:p>
        </w:tc>
        <w:tc>
          <w:tcPr>
            <w:tcW w:type="dxa" w:w="1567"/>
            <w:shd w:fill="EBF3FB"/>
            <w:tcMar>
              <w:top w:w="60" w:type="dxa"/>
              <w:bottom w:w="60" w:type="dxa"/>
              <w:left w:w="80" w:type="dxa"/>
              <w:right w:w="80" w:type="dxa"/>
            </w:tcMar>
          </w:tcPr>
          <w:p>
            <w:pPr>
              <w:spacing w:line="276" w:lineRule="auto" w:after="40"/>
              <w:jc w:val="center"/>
            </w:pPr>
            <w:r>
              <w:rPr>
                <w:rFonts w:ascii="Times New Roman" w:hAnsi="Times New Roman"/>
                <w:b/>
                <w:sz w:val="21"/>
              </w:rPr>
              <w:t>0.7826</w:t>
            </w:r>
          </w:p>
        </w:tc>
        <w:tc>
          <w:tcPr>
            <w:tcW w:type="dxa" w:w="1567"/>
            <w:shd w:fill="EBF3FB"/>
            <w:tcMar>
              <w:top w:w="60" w:type="dxa"/>
              <w:bottom w:w="60" w:type="dxa"/>
              <w:left w:w="80" w:type="dxa"/>
              <w:right w:w="80" w:type="dxa"/>
            </w:tcMar>
          </w:tcPr>
          <w:p>
            <w:pPr>
              <w:spacing w:line="276" w:lineRule="auto" w:after="40"/>
              <w:jc w:val="center"/>
            </w:pPr>
            <w:r>
              <w:rPr>
                <w:rFonts w:ascii="Times New Roman" w:hAnsi="Times New Roman"/>
                <w:b/>
                <w:sz w:val="21"/>
              </w:rPr>
              <w:t>0.8182</w:t>
            </w:r>
          </w:p>
        </w:tc>
        <w:tc>
          <w:tcPr>
            <w:tcW w:type="dxa" w:w="1567"/>
            <w:shd w:fill="EBF3FB"/>
            <w:tcMar>
              <w:top w:w="60" w:type="dxa"/>
              <w:bottom w:w="60" w:type="dxa"/>
              <w:left w:w="80" w:type="dxa"/>
              <w:right w:w="80" w:type="dxa"/>
            </w:tcMar>
          </w:tcPr>
          <w:p>
            <w:pPr>
              <w:spacing w:line="276" w:lineRule="auto" w:after="40"/>
              <w:jc w:val="center"/>
            </w:pPr>
            <w:r>
              <w:rPr>
                <w:rFonts w:ascii="Times New Roman" w:hAnsi="Times New Roman"/>
                <w:b/>
                <w:sz w:val="21"/>
              </w:rPr>
              <w:t>0.9473</w:t>
            </w:r>
          </w:p>
        </w:tc>
      </w:tr>
      <w:tr>
        <w:tc>
          <w:tcPr>
            <w:tcW w:type="dxa" w:w="1567"/>
            <w:shd w:fill="F8F9FA"/>
            <w:tcMar>
              <w:top w:w="60" w:type="dxa"/>
              <w:bottom w:w="60" w:type="dxa"/>
              <w:left w:w="80" w:type="dxa"/>
              <w:right w:w="80" w:type="dxa"/>
            </w:tcMar>
          </w:tcPr>
          <w:p>
            <w:pPr>
              <w:spacing w:line="276" w:lineRule="auto" w:after="40"/>
              <w:jc w:val="left"/>
            </w:pPr>
            <w:r>
              <w:rPr>
                <w:rFonts w:ascii="Times New Roman" w:hAnsi="Times New Roman"/>
                <w:sz w:val="21"/>
              </w:rPr>
              <w:t>XGBoost</w:t>
            </w:r>
          </w:p>
        </w:tc>
        <w:tc>
          <w:tcPr>
            <w:tcW w:type="dxa" w:w="1567"/>
            <w:shd w:fill="F8F9FA"/>
            <w:tcMar>
              <w:top w:w="60" w:type="dxa"/>
              <w:bottom w:w="60" w:type="dxa"/>
              <w:left w:w="80" w:type="dxa"/>
              <w:right w:w="80" w:type="dxa"/>
            </w:tcMar>
          </w:tcPr>
          <w:p>
            <w:pPr>
              <w:spacing w:line="276" w:lineRule="auto" w:after="40"/>
              <w:jc w:val="center"/>
            </w:pPr>
            <w:r>
              <w:rPr>
                <w:rFonts w:ascii="Times New Roman" w:hAnsi="Times New Roman"/>
                <w:sz w:val="21"/>
              </w:rPr>
              <w:t>0.8666</w:t>
            </w:r>
          </w:p>
        </w:tc>
        <w:tc>
          <w:tcPr>
            <w:tcW w:type="dxa" w:w="1567"/>
            <w:shd w:fill="F8F9FA"/>
            <w:tcMar>
              <w:top w:w="60" w:type="dxa"/>
              <w:bottom w:w="60" w:type="dxa"/>
              <w:left w:w="80" w:type="dxa"/>
              <w:right w:w="80" w:type="dxa"/>
            </w:tcMar>
          </w:tcPr>
          <w:p>
            <w:pPr>
              <w:spacing w:line="276" w:lineRule="auto" w:after="40"/>
              <w:jc w:val="center"/>
            </w:pPr>
            <w:r>
              <w:rPr>
                <w:rFonts w:ascii="Times New Roman" w:hAnsi="Times New Roman"/>
                <w:sz w:val="21"/>
              </w:rPr>
              <w:t>0.8585</w:t>
            </w:r>
          </w:p>
        </w:tc>
        <w:tc>
          <w:tcPr>
            <w:tcW w:type="dxa" w:w="1567"/>
            <w:shd w:fill="F8F9FA"/>
            <w:tcMar>
              <w:top w:w="60" w:type="dxa"/>
              <w:bottom w:w="60" w:type="dxa"/>
              <w:left w:w="80" w:type="dxa"/>
              <w:right w:w="80" w:type="dxa"/>
            </w:tcMar>
          </w:tcPr>
          <w:p>
            <w:pPr>
              <w:spacing w:line="276" w:lineRule="auto" w:after="40"/>
              <w:jc w:val="center"/>
            </w:pPr>
            <w:r>
              <w:rPr>
                <w:rFonts w:ascii="Times New Roman" w:hAnsi="Times New Roman"/>
                <w:sz w:val="21"/>
              </w:rPr>
              <w:t>0.7661</w:t>
            </w:r>
          </w:p>
        </w:tc>
        <w:tc>
          <w:tcPr>
            <w:tcW w:type="dxa" w:w="1567"/>
            <w:shd w:fill="F8F9FA"/>
            <w:tcMar>
              <w:top w:w="60" w:type="dxa"/>
              <w:bottom w:w="60" w:type="dxa"/>
              <w:left w:w="80" w:type="dxa"/>
              <w:right w:w="80" w:type="dxa"/>
            </w:tcMar>
          </w:tcPr>
          <w:p>
            <w:pPr>
              <w:spacing w:line="276" w:lineRule="auto" w:after="40"/>
              <w:jc w:val="center"/>
            </w:pPr>
            <w:r>
              <w:rPr>
                <w:rFonts w:ascii="Times New Roman" w:hAnsi="Times New Roman"/>
                <w:sz w:val="21"/>
              </w:rPr>
              <w:t>0.8097</w:t>
            </w:r>
          </w:p>
        </w:tc>
        <w:tc>
          <w:tcPr>
            <w:tcW w:type="dxa" w:w="1567"/>
            <w:shd w:fill="F8F9FA"/>
            <w:tcMar>
              <w:top w:w="60" w:type="dxa"/>
              <w:bottom w:w="60" w:type="dxa"/>
              <w:left w:w="80" w:type="dxa"/>
              <w:right w:w="80" w:type="dxa"/>
            </w:tcMar>
          </w:tcPr>
          <w:p>
            <w:pPr>
              <w:spacing w:line="276" w:lineRule="auto" w:after="40"/>
              <w:jc w:val="center"/>
            </w:pPr>
            <w:r>
              <w:rPr>
                <w:rFonts w:ascii="Times New Roman" w:hAnsi="Times New Roman"/>
                <w:sz w:val="21"/>
              </w:rPr>
              <w:t>0.9437</w:t>
            </w:r>
          </w:p>
        </w:tc>
      </w:tr>
    </w:tbl>
    <w:p>
      <w:pPr>
        <w:spacing w:line="312" w:lineRule="auto" w:after="120" w:before="0"/>
      </w:pPr>
      <w:r>
        <w:rPr>
          <w:rFonts w:ascii="Times New Roman" w:hAnsi="Times New Roman"/>
          <w:sz w:val="26"/>
        </w:rPr>
      </w:r>
    </w:p>
    <w:p>
      <w:pPr>
        <w:spacing w:line="312" w:lineRule="auto" w:after="120" w:before="0"/>
      </w:pPr>
      <w:r>
        <w:rPr>
          <w:rFonts w:ascii="Times New Roman" w:hAnsi="Times New Roman"/>
          <w:sz w:val="26"/>
        </w:rPr>
        <w:t>Nhận xét kết quả: Mô hình Gradient Boosting đạt hiệu suất tổng thể cao nhất với Accuracy = 87.12%, F1-Score = 81.82% và ROC-AUC = 0.9473. Random Forest đạt Precision vượt trội (88.75%), cực kỳ thích hợp cho các kịch bản cần hạn chế tối đa báo động giả.</w:t>
      </w:r>
    </w:p>
    <w:p>
      <w:pPr>
        <w:spacing w:before="200" w:after="4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confusion_matrices.png"/>
                    <pic:cNvPicPr/>
                  </pic:nvPicPr>
                  <pic:blipFill>
                    <a:blip r:embed="rId18"/>
                    <a:stretch>
                      <a:fillRect/>
                    </a:stretch>
                  </pic:blipFill>
                  <pic:spPr>
                    <a:xfrm>
                      <a:off x="0" y="0"/>
                      <a:ext cx="5303520" cy="3314700"/>
                    </a:xfrm>
                    <a:prstGeom prst="rect"/>
                  </pic:spPr>
                </pic:pic>
              </a:graphicData>
            </a:graphic>
          </wp:inline>
        </w:drawing>
      </w:r>
    </w:p>
    <w:p>
      <w:pPr>
        <w:keepNext/>
        <w:spacing w:before="40" w:after="200"/>
        <w:jc w:val="center"/>
      </w:pPr>
      <w:r>
        <w:rPr>
          <w:rFonts w:ascii="Times New Roman" w:hAnsi="Times New Roman"/>
          <w:b/>
          <w:i/>
          <w:color w:val="333333"/>
          <w:sz w:val="22"/>
        </w:rPr>
        <w:t>Hình 3.10: Ma trận nhầm lẫn (Confusion Matrix) của 5 mô hình huấn luyện</w:t>
      </w:r>
    </w:p>
    <w:p>
      <w:pPr>
        <w:spacing w:before="200" w:after="40"/>
        <w:jc w:val="center"/>
      </w:pPr>
      <w:r>
        <w:drawing>
          <wp:inline xmlns:a="http://schemas.openxmlformats.org/drawingml/2006/main" xmlns:pic="http://schemas.openxmlformats.org/drawingml/2006/picture">
            <wp:extent cx="5303520" cy="3712464"/>
            <wp:docPr id="11" name="Picture 11"/>
            <wp:cNvGraphicFramePr>
              <a:graphicFrameLocks noChangeAspect="1"/>
            </wp:cNvGraphicFramePr>
            <a:graphic>
              <a:graphicData uri="http://schemas.openxmlformats.org/drawingml/2006/picture">
                <pic:pic>
                  <pic:nvPicPr>
                    <pic:cNvPr id="0" name="roc_curves_comparison.png"/>
                    <pic:cNvPicPr/>
                  </pic:nvPicPr>
                  <pic:blipFill>
                    <a:blip r:embed="rId19"/>
                    <a:stretch>
                      <a:fillRect/>
                    </a:stretch>
                  </pic:blipFill>
                  <pic:spPr>
                    <a:xfrm>
                      <a:off x="0" y="0"/>
                      <a:ext cx="5303520" cy="3712464"/>
                    </a:xfrm>
                    <a:prstGeom prst="rect"/>
                  </pic:spPr>
                </pic:pic>
              </a:graphicData>
            </a:graphic>
          </wp:inline>
        </w:drawing>
      </w:r>
    </w:p>
    <w:p>
      <w:pPr>
        <w:keepNext/>
        <w:spacing w:before="40" w:after="200"/>
        <w:jc w:val="center"/>
      </w:pPr>
      <w:r>
        <w:rPr>
          <w:rFonts w:ascii="Times New Roman" w:hAnsi="Times New Roman"/>
          <w:b/>
          <w:i/>
          <w:color w:val="333333"/>
          <w:sz w:val="22"/>
        </w:rPr>
        <w:t>Hình 3.11: Đồ thị đường cong ROC AUC so sánh hiệu suất giữa các mô hình</w:t>
      </w:r>
    </w:p>
    <w:p>
      <w:pPr>
        <w:spacing w:before="200" w:after="40"/>
        <w:jc w:val="center"/>
      </w:pPr>
      <w:r>
        <w:drawing>
          <wp:inline xmlns:a="http://schemas.openxmlformats.org/drawingml/2006/main" xmlns:pic="http://schemas.openxmlformats.org/drawingml/2006/picture">
            <wp:extent cx="5303520" cy="3788229"/>
            <wp:docPr id="12" name="Picture 12"/>
            <wp:cNvGraphicFramePr>
              <a:graphicFrameLocks noChangeAspect="1"/>
            </wp:cNvGraphicFramePr>
            <a:graphic>
              <a:graphicData uri="http://schemas.openxmlformats.org/drawingml/2006/picture">
                <pic:pic>
                  <pic:nvPicPr>
                    <pic:cNvPr id="0" name="model_metrics_comparison.png"/>
                    <pic:cNvPicPr/>
                  </pic:nvPicPr>
                  <pic:blipFill>
                    <a:blip r:embed="rId20"/>
                    <a:stretch>
                      <a:fillRect/>
                    </a:stretch>
                  </pic:blipFill>
                  <pic:spPr>
                    <a:xfrm>
                      <a:off x="0" y="0"/>
                      <a:ext cx="5303520" cy="3788229"/>
                    </a:xfrm>
                    <a:prstGeom prst="rect"/>
                  </pic:spPr>
                </pic:pic>
              </a:graphicData>
            </a:graphic>
          </wp:inline>
        </w:drawing>
      </w:r>
    </w:p>
    <w:p>
      <w:pPr>
        <w:keepNext/>
        <w:spacing w:before="40" w:after="200"/>
        <w:jc w:val="center"/>
      </w:pPr>
      <w:r>
        <w:rPr>
          <w:rFonts w:ascii="Times New Roman" w:hAnsi="Times New Roman"/>
          <w:b/>
          <w:i/>
          <w:color w:val="333333"/>
          <w:sz w:val="22"/>
        </w:rPr>
        <w:t>Hình 3.12: Biểu đồ cột so sánh chi tiết các chỉ số Accuracy, Precision, Recall, F1-Score</w:t>
      </w:r>
    </w:p>
    <w:p>
      <w:pPr>
        <w:spacing w:before="200" w:after="40"/>
        <w:jc w:val="center"/>
      </w:pPr>
      <w:r>
        <w:drawing>
          <wp:inline xmlns:a="http://schemas.openxmlformats.org/drawingml/2006/main" xmlns:pic="http://schemas.openxmlformats.org/drawingml/2006/picture">
            <wp:extent cx="5303520" cy="4242816"/>
            <wp:docPr id="13" name="Picture 13"/>
            <wp:cNvGraphicFramePr>
              <a:graphicFrameLocks noChangeAspect="1"/>
            </wp:cNvGraphicFramePr>
            <a:graphic>
              <a:graphicData uri="http://schemas.openxmlformats.org/drawingml/2006/picture">
                <pic:pic>
                  <pic:nvPicPr>
                    <pic:cNvPr id="0" name="feature_importance_rf.png"/>
                    <pic:cNvPicPr/>
                  </pic:nvPicPr>
                  <pic:blipFill>
                    <a:blip r:embed="rId21"/>
                    <a:stretch>
                      <a:fillRect/>
                    </a:stretch>
                  </pic:blipFill>
                  <pic:spPr>
                    <a:xfrm>
                      <a:off x="0" y="0"/>
                      <a:ext cx="5303520" cy="4242816"/>
                    </a:xfrm>
                    <a:prstGeom prst="rect"/>
                  </pic:spPr>
                </pic:pic>
              </a:graphicData>
            </a:graphic>
          </wp:inline>
        </w:drawing>
      </w:r>
    </w:p>
    <w:p>
      <w:pPr>
        <w:keepNext/>
        <w:spacing w:before="40" w:after="200"/>
        <w:jc w:val="center"/>
      </w:pPr>
      <w:r>
        <w:rPr>
          <w:rFonts w:ascii="Times New Roman" w:hAnsi="Times New Roman"/>
          <w:b/>
          <w:i/>
          <w:color w:val="333333"/>
          <w:sz w:val="22"/>
        </w:rPr>
        <w:t>Hình 3.13: Đồ thị thể hiện 15 đặc trưng quan trọng nhất (Feature Importances) từ Random Forest</w:t>
      </w:r>
    </w:p>
    <w:p>
      <w:r>
        <w:br w:type="page"/>
      </w:r>
    </w:p>
    <w:p>
      <w:pPr>
        <w:keepNext/>
        <w:spacing w:before="360" w:after="160"/>
        <w:jc w:val="left"/>
      </w:pPr>
      <w:r>
        <w:rPr>
          <w:rFonts w:ascii="Times New Roman" w:hAnsi="Times New Roman"/>
          <w:b/>
          <w:color w:val="003366"/>
          <w:sz w:val="32"/>
        </w:rPr>
        <w:t>CHƯƠNG 4: XÂY DỰNG ỨNG DỤNG</w:t>
      </w:r>
    </w:p>
    <w:p>
      <w:pPr>
        <w:keepNext/>
        <w:spacing w:before="240" w:after="120"/>
        <w:jc w:val="left"/>
      </w:pPr>
      <w:r>
        <w:rPr>
          <w:rFonts w:ascii="Times New Roman" w:hAnsi="Times New Roman"/>
          <w:b/>
          <w:color w:val="002244"/>
          <w:sz w:val="28"/>
        </w:rPr>
        <w:t>4.1 Giới thiệu ứng dụng Web Streamlit</w:t>
      </w:r>
    </w:p>
    <w:p>
      <w:pPr>
        <w:spacing w:line="312" w:lineRule="auto" w:after="120" w:before="0"/>
      </w:pPr>
      <w:r>
        <w:rPr>
          <w:rFonts w:ascii="Times New Roman" w:hAnsi="Times New Roman"/>
          <w:sz w:val="26"/>
        </w:rPr>
        <w:t>Nhằm đưa các mô hình học máy vào thực tế kinh doanh vận hành khách sạn, ứng dụng Web dự đoán trực quan đã được phát triển dựa trên thư viện Streamlit (file `app.py`).</w:t>
      </w:r>
    </w:p>
    <w:p>
      <w:pPr>
        <w:spacing w:line="312" w:lineRule="auto" w:after="120" w:before="0"/>
      </w:pPr>
      <w:r>
        <w:rPr>
          <w:rFonts w:ascii="Times New Roman" w:hAnsi="Times New Roman"/>
          <w:sz w:val="26"/>
        </w:rPr>
        <w:t>Các tính năng nổi bật của ứng dụng:</w:t>
      </w:r>
    </w:p>
    <w:p>
      <w:pPr>
        <w:spacing w:line="312" w:lineRule="auto" w:after="120" w:before="0"/>
      </w:pPr>
      <w:r>
        <w:rPr>
          <w:rFonts w:ascii="Times New Roman" w:hAnsi="Times New Roman"/>
          <w:sz w:val="26"/>
        </w:rPr>
        <w:t>1. Nạp tự động bộ mô hình đã đóng gói (Random Forest, Gradient Boosting, Scaler) qua `joblib`.</w:t>
      </w:r>
    </w:p>
    <w:p>
      <w:pPr>
        <w:spacing w:line="312" w:lineRule="auto" w:after="120" w:before="0"/>
      </w:pPr>
      <w:r>
        <w:rPr>
          <w:rFonts w:ascii="Times New Roman" w:hAnsi="Times New Roman"/>
          <w:sz w:val="26"/>
        </w:rPr>
        <w:t>2. Tích hợp sẵn 4 Hồ sơ mẫu (Preset Profiles) đại diện cho các đối tượng khách phổ biến (Khách gia đình nghỉ mát, Khách doanh nhân, Khách săn sale mạng có rủi ro hủy cao, Khách cọc không hoàn lại).</w:t>
      </w:r>
    </w:p>
    <w:p>
      <w:pPr>
        <w:spacing w:line="312" w:lineRule="auto" w:after="120" w:before="0"/>
      </w:pPr>
      <w:r>
        <w:rPr>
          <w:rFonts w:ascii="Times New Roman" w:hAnsi="Times New Roman"/>
          <w:sz w:val="26"/>
        </w:rPr>
        <w:t>3. Cho phép người dùng tùy chỉnh thủ công đầy đủ các thông tin đơn đặt phòng.</w:t>
      </w:r>
    </w:p>
    <w:p>
      <w:pPr>
        <w:spacing w:line="312" w:lineRule="auto" w:after="120" w:before="0"/>
      </w:pPr>
      <w:r>
        <w:rPr>
          <w:rFonts w:ascii="Times New Roman" w:hAnsi="Times New Roman"/>
          <w:sz w:val="26"/>
        </w:rPr>
        <w:t>4. Tính toán xác suất hủy phòng (Cancel Probability %), đưa ra cảnh báo mức độ rủi ro (An toàn, Trung bình, Rủi ro cao) cùng khuyến nghị hành động cụ thể cho lễ tân / quản lý khách sạn.</w:t>
      </w:r>
    </w:p>
    <w:p>
      <w:pPr>
        <w:keepNext/>
        <w:spacing w:before="240" w:after="120"/>
        <w:jc w:val="left"/>
      </w:pPr>
      <w:r>
        <w:rPr>
          <w:rFonts w:ascii="Times New Roman" w:hAnsi="Times New Roman"/>
          <w:b/>
          <w:color w:val="002244"/>
          <w:sz w:val="28"/>
        </w:rPr>
        <w:t>4.2 Mã nguồn và giao diện ứng dụng</w:t>
      </w:r>
    </w:p>
    <w:tbl>
      <w:tblPr>
        <w:tblW w:type="auto" w:w="0"/>
        <w:jc w:val="center"/>
        <w:tblLook w:firstColumn="1" w:firstRow="1" w:lastColumn="0" w:lastRow="0" w:noHBand="0" w:noVBand="1" w:val="04A0"/>
      </w:tblPr>
      <w:tblGrid>
        <w:gridCol w:w="9403"/>
      </w:tblGrid>
      <w:tr>
        <w:tc>
          <w:tcPr>
            <w:tcW w:type="dxa" w:w="9403"/>
            <w:shd w:fill="F1F3F5"/>
            <w:tcMar>
              <w:top w:w="100" w:type="dxa"/>
              <w:bottom w:w="100" w:type="dxa"/>
              <w:left w:w="150" w:type="dxa"/>
              <w:right w:w="150" w:type="dxa"/>
            </w:tcMar>
            <w:tcBorders>
              <w:left w:val="single" w:sz="12" w:space="0" w:color="CED4DA"/>
              <w:top w:val="single" w:sz="6" w:space="0" w:color="E9ECEF"/>
              <w:right w:val="single" w:sz="6" w:space="0" w:color="E9ECEF"/>
              <w:bottom w:val="single" w:sz="6" w:space="0" w:color="E9ECEF"/>
            </w:tcBorders>
          </w:tcPr>
          <w:p>
            <w:pPr>
              <w:spacing w:before="20" w:after="20" w:line="252" w:lineRule="auto"/>
            </w:pPr>
            <w:r>
              <w:rPr>
                <w:rFonts w:ascii="Consolas" w:hAnsi="Consolas"/>
                <w:color w:val="111827"/>
                <w:sz w:val="19"/>
              </w:rPr>
              <w:t>import streamlit as st</w:t>
            </w:r>
          </w:p>
          <w:p>
            <w:pPr>
              <w:spacing w:before="20" w:after="20" w:line="252" w:lineRule="auto"/>
            </w:pPr>
            <w:r>
              <w:rPr>
                <w:rFonts w:ascii="Consolas" w:hAnsi="Consolas"/>
                <w:color w:val="111827"/>
                <w:sz w:val="19"/>
              </w:rPr>
              <w:t>import joblib</w:t>
            </w:r>
          </w:p>
          <w:p>
            <w:pPr>
              <w:spacing w:before="20" w:after="20" w:line="252" w:lineRule="auto"/>
            </w:pPr>
            <w:r>
              <w:rPr>
                <w:rFonts w:ascii="Consolas" w:hAnsi="Consolas"/>
                <w:color w:val="111827"/>
                <w:sz w:val="19"/>
              </w:rPr>
            </w:r>
          </w:p>
          <w:p>
            <w:pPr>
              <w:spacing w:before="20" w:after="20" w:line="252" w:lineRule="auto"/>
            </w:pPr>
            <w:r>
              <w:rPr>
                <w:rFonts w:ascii="Consolas" w:hAnsi="Consolas"/>
                <w:color w:val="111827"/>
                <w:sz w:val="19"/>
              </w:rPr>
              <w:t># Load artifacts</w:t>
            </w:r>
          </w:p>
          <w:p>
            <w:pPr>
              <w:spacing w:before="20" w:after="20" w:line="252" w:lineRule="auto"/>
            </w:pPr>
            <w:r>
              <w:rPr>
                <w:rFonts w:ascii="Consolas" w:hAnsi="Consolas"/>
                <w:color w:val="111827"/>
                <w:sz w:val="19"/>
              </w:rPr>
              <w:t>rf_model = joblib.load("outputs/models/random_forest.pkl")</w:t>
            </w:r>
          </w:p>
          <w:p>
            <w:pPr>
              <w:spacing w:before="20" w:after="20" w:line="252" w:lineRule="auto"/>
            </w:pPr>
            <w:r>
              <w:rPr>
                <w:rFonts w:ascii="Consolas" w:hAnsi="Consolas"/>
                <w:color w:val="111827"/>
                <w:sz w:val="19"/>
              </w:rPr>
              <w:t>gb_model = joblib.load("outputs/models/gradient_boosting.pkl")</w:t>
            </w:r>
          </w:p>
          <w:p>
            <w:pPr>
              <w:spacing w:before="20" w:after="20" w:line="252" w:lineRule="auto"/>
            </w:pPr>
            <w:r>
              <w:rPr>
                <w:rFonts w:ascii="Consolas" w:hAnsi="Consolas"/>
                <w:color w:val="111827"/>
                <w:sz w:val="19"/>
              </w:rPr>
            </w:r>
          </w:p>
          <w:p>
            <w:pPr>
              <w:spacing w:before="20" w:after="20" w:line="252" w:lineRule="auto"/>
            </w:pPr>
            <w:r>
              <w:rPr>
                <w:rFonts w:ascii="Consolas" w:hAnsi="Consolas"/>
                <w:color w:val="111827"/>
                <w:sz w:val="19"/>
              </w:rPr>
              <w:t># Predict logic</w:t>
            </w:r>
          </w:p>
          <w:p>
            <w:pPr>
              <w:spacing w:before="20" w:after="20" w:line="252" w:lineRule="auto"/>
            </w:pPr>
            <w:r>
              <w:rPr>
                <w:rFonts w:ascii="Consolas" w:hAnsi="Consolas"/>
                <w:color w:val="111827"/>
                <w:sz w:val="19"/>
              </w:rPr>
              <w:t>prob = gb_model.predict_proba(input_scaled)[0][1]</w:t>
            </w:r>
          </w:p>
          <w:p>
            <w:pPr>
              <w:spacing w:before="20" w:after="20" w:line="252" w:lineRule="auto"/>
            </w:pPr>
            <w:r>
              <w:rPr>
                <w:rFonts w:ascii="Consolas" w:hAnsi="Consolas"/>
                <w:color w:val="111827"/>
                <w:sz w:val="19"/>
              </w:rPr>
              <w:t>st.metric("Xác suất Hủy phòng", f"{prob*100:.1f}%")</w:t>
            </w:r>
          </w:p>
          <w:p>
            <w:pPr>
              <w:spacing w:before="20" w:after="20" w:line="252" w:lineRule="auto"/>
            </w:pPr>
            <w:r>
              <w:rPr>
                <w:rFonts w:ascii="Consolas" w:hAnsi="Consolas"/>
                <w:color w:val="111827"/>
                <w:sz w:val="19"/>
              </w:rPr>
              <w:t>if prob &gt; 0.6:</w:t>
            </w:r>
          </w:p>
          <w:p>
            <w:pPr>
              <w:spacing w:before="20" w:after="20" w:line="252" w:lineRule="auto"/>
            </w:pPr>
            <w:r>
              <w:rPr>
                <w:rFonts w:ascii="Consolas" w:hAnsi="Consolas"/>
                <w:color w:val="111827"/>
                <w:sz w:val="19"/>
              </w:rPr>
              <w:t xml:space="preserve">    st.error("⚠️ CẢNH BÁO RỦI RO HỦY PHÒNG CAO! Khuyến nghị yêu cầu xác nhận cọc.")</w:t>
            </w:r>
          </w:p>
        </w:tc>
      </w:tr>
    </w:tbl>
    <w:p>
      <w:pPr>
        <w:spacing w:before="200" w:after="40"/>
        <w:jc w:val="center"/>
      </w:pPr>
      <w:r>
        <w:drawing>
          <wp:inline xmlns:a="http://schemas.openxmlformats.org/drawingml/2006/main" xmlns:pic="http://schemas.openxmlformats.org/drawingml/2006/picture">
            <wp:extent cx="5303520" cy="3075150"/>
            <wp:docPr id="14" name="Picture 14"/>
            <wp:cNvGraphicFramePr>
              <a:graphicFrameLocks noChangeAspect="1"/>
            </wp:cNvGraphicFramePr>
            <a:graphic>
              <a:graphicData uri="http://schemas.openxmlformats.org/drawingml/2006/picture">
                <pic:pic>
                  <pic:nvPicPr>
                    <pic:cNvPr id="0" name="streamlit_app_ui.png"/>
                    <pic:cNvPicPr/>
                  </pic:nvPicPr>
                  <pic:blipFill>
                    <a:blip r:embed="rId22"/>
                    <a:stretch>
                      <a:fillRect/>
                    </a:stretch>
                  </pic:blipFill>
                  <pic:spPr>
                    <a:xfrm>
                      <a:off x="0" y="0"/>
                      <a:ext cx="5303520" cy="3075150"/>
                    </a:xfrm>
                    <a:prstGeom prst="rect"/>
                  </pic:spPr>
                </pic:pic>
              </a:graphicData>
            </a:graphic>
          </wp:inline>
        </w:drawing>
      </w:r>
    </w:p>
    <w:p>
      <w:pPr>
        <w:keepNext/>
        <w:spacing w:before="40" w:after="200"/>
        <w:jc w:val="center"/>
      </w:pPr>
      <w:r>
        <w:rPr>
          <w:rFonts w:ascii="Times New Roman" w:hAnsi="Times New Roman"/>
          <w:b/>
          <w:i/>
          <w:color w:val="333333"/>
          <w:sz w:val="22"/>
        </w:rPr>
        <w:t>Hình 4.1: Giao diện Web dự đoán hủy phòng khách sạn xây dựng bằng Streamlit</w:t>
      </w:r>
    </w:p>
    <w:p>
      <w:r>
        <w:br w:type="page"/>
      </w:r>
    </w:p>
    <w:p>
      <w:pPr>
        <w:keepNext/>
        <w:spacing w:before="360" w:after="160"/>
        <w:jc w:val="left"/>
      </w:pPr>
      <w:r>
        <w:rPr>
          <w:rFonts w:ascii="Times New Roman" w:hAnsi="Times New Roman"/>
          <w:b/>
          <w:color w:val="003366"/>
          <w:sz w:val="32"/>
        </w:rPr>
        <w:t>KẾT LUẬN VÀ TÀI LIỆU THAM KHẢO</w:t>
      </w:r>
    </w:p>
    <w:p>
      <w:pPr>
        <w:keepNext/>
        <w:spacing w:before="240" w:after="120"/>
        <w:jc w:val="left"/>
      </w:pPr>
      <w:r>
        <w:rPr>
          <w:rFonts w:ascii="Times New Roman" w:hAnsi="Times New Roman"/>
          <w:b/>
          <w:color w:val="002244"/>
          <w:sz w:val="28"/>
        </w:rPr>
        <w:t>1. Kết quả đạt được</w:t>
      </w:r>
    </w:p>
    <w:p>
      <w:pPr>
        <w:spacing w:line="312" w:lineRule="auto" w:after="120" w:before="0"/>
      </w:pPr>
      <w:r>
        <w:rPr>
          <w:rFonts w:ascii="Times New Roman" w:hAnsi="Times New Roman"/>
          <w:sz w:val="26"/>
        </w:rPr>
        <w:t>• Xây dựng thành công quy trình xử lý dữ liệu chuẩn chỉnh, làm sạch giá trị thiếu và giải quyết vấn đề mất cân bằng nhãn bằng SMOTE.</w:t>
      </w:r>
    </w:p>
    <w:p>
      <w:pPr>
        <w:spacing w:line="312" w:lineRule="auto" w:after="120" w:before="0"/>
      </w:pPr>
      <w:r>
        <w:rPr>
          <w:rFonts w:ascii="Times New Roman" w:hAnsi="Times New Roman"/>
          <w:sz w:val="26"/>
        </w:rPr>
        <w:t>• Huấn luyện và đánh giá toàn diện 5 mô hình học máy, xác định Gradient Boosting và Random Forest là các mô hình tối ưu nhất với ROC-AUC &gt; 0.947.</w:t>
      </w:r>
    </w:p>
    <w:p>
      <w:pPr>
        <w:spacing w:line="312" w:lineRule="auto" w:after="120" w:before="0"/>
      </w:pPr>
      <w:r>
        <w:rPr>
          <w:rFonts w:ascii="Times New Roman" w:hAnsi="Times New Roman"/>
          <w:sz w:val="26"/>
        </w:rPr>
        <w:t>• Đóng gói thành công ứng dụng Web tương tác Streamlit thân thiện, sẵn sàng đưa vào hỗ trợ thực tế tại khách sạn.</w:t>
      </w:r>
    </w:p>
    <w:p>
      <w:pPr>
        <w:keepNext/>
        <w:spacing w:before="240" w:after="120"/>
        <w:jc w:val="left"/>
      </w:pPr>
      <w:r>
        <w:rPr>
          <w:rFonts w:ascii="Times New Roman" w:hAnsi="Times New Roman"/>
          <w:b/>
          <w:color w:val="002244"/>
          <w:sz w:val="28"/>
        </w:rPr>
        <w:t>2. Hạn chế của đề tài</w:t>
      </w:r>
    </w:p>
    <w:p>
      <w:pPr>
        <w:spacing w:line="312" w:lineRule="auto" w:after="120" w:before="0"/>
      </w:pPr>
      <w:r>
        <w:rPr>
          <w:rFonts w:ascii="Times New Roman" w:hAnsi="Times New Roman"/>
          <w:sz w:val="26"/>
        </w:rPr>
        <w:t>• Bộ dữ liệu tập trung chủ yếu tại khu vực châu Âu (Bồ Đào Nha), cần thu thập thêm dữ liệu nội địa Việt Nam để nâng cao tính tổng quát hóa.</w:t>
      </w:r>
    </w:p>
    <w:p>
      <w:pPr>
        <w:spacing w:line="312" w:lineRule="auto" w:after="120" w:before="0"/>
      </w:pPr>
      <w:r>
        <w:rPr>
          <w:rFonts w:ascii="Times New Roman" w:hAnsi="Times New Roman"/>
          <w:sz w:val="26"/>
        </w:rPr>
        <w:t>• Mô hình Gradient Boosting có chi phí tính toán huấn luyện khá lớn khi kích thước dữ liệu tăng mạnh.</w:t>
      </w:r>
    </w:p>
    <w:p>
      <w:pPr>
        <w:keepNext/>
        <w:spacing w:before="240" w:after="120"/>
        <w:jc w:val="left"/>
      </w:pPr>
      <w:r>
        <w:rPr>
          <w:rFonts w:ascii="Times New Roman" w:hAnsi="Times New Roman"/>
          <w:b/>
          <w:color w:val="002244"/>
          <w:sz w:val="28"/>
        </w:rPr>
        <w:t>3. Hướng phát triển</w:t>
      </w:r>
    </w:p>
    <w:p>
      <w:pPr>
        <w:spacing w:line="312" w:lineRule="auto" w:after="120" w:before="0"/>
      </w:pPr>
      <w:r>
        <w:rPr>
          <w:rFonts w:ascii="Times New Roman" w:hAnsi="Times New Roman"/>
          <w:sz w:val="26"/>
        </w:rPr>
        <w:t>• Tích hợp ứng dụng qua API với hệ thống quản lý khách sạn (PMS - Property Management System) như Opera, Smile.</w:t>
      </w:r>
    </w:p>
    <w:p>
      <w:pPr>
        <w:spacing w:line="312" w:lineRule="auto" w:after="120" w:before="0"/>
      </w:pPr>
      <w:r>
        <w:rPr>
          <w:rFonts w:ascii="Times New Roman" w:hAnsi="Times New Roman"/>
          <w:sz w:val="26"/>
        </w:rPr>
        <w:t>• Áp dụng các kỹ thuật giải thích mô hình tiên tiến như SHAP / LIME để phân tích nguyên nhân hủy phòng chi tiết cho từng khách hàng cụ thể.</w:t>
      </w:r>
    </w:p>
    <w:p>
      <w:pPr>
        <w:keepNext/>
        <w:spacing w:before="240" w:after="120"/>
        <w:jc w:val="left"/>
      </w:pPr>
      <w:r>
        <w:rPr>
          <w:rFonts w:ascii="Times New Roman" w:hAnsi="Times New Roman"/>
          <w:b/>
          <w:color w:val="002244"/>
          <w:sz w:val="28"/>
        </w:rPr>
        <w:t>4. Tài liệu tham khảo</w:t>
      </w:r>
    </w:p>
    <w:p>
      <w:pPr>
        <w:spacing w:line="312" w:lineRule="auto" w:after="80" w:before="0"/>
      </w:pPr>
      <w:r>
        <w:rPr>
          <w:rFonts w:ascii="Times New Roman" w:hAnsi="Times New Roman"/>
          <w:sz w:val="26"/>
        </w:rPr>
        <w:t>[1] Antonio, N., de Almeida, A., &amp; Nunes, L. (2019). Hotel booking demand datasets. Data in Brief, 22, 41-49.</w:t>
      </w:r>
    </w:p>
    <w:p>
      <w:pPr>
        <w:spacing w:line="312" w:lineRule="auto" w:after="80" w:before="0"/>
      </w:pPr>
      <w:r>
        <w:rPr>
          <w:rFonts w:ascii="Times New Roman" w:hAnsi="Times New Roman"/>
          <w:sz w:val="26"/>
        </w:rPr>
        <w:t>[2] Pedregosa, F., et al. (2011). Scikit-learn: Machine Learning in Python. Journal of Machine Learning Research, 12, 2825-2830.</w:t>
      </w:r>
    </w:p>
    <w:p>
      <w:pPr>
        <w:spacing w:line="312" w:lineRule="auto" w:after="80" w:before="0"/>
      </w:pPr>
      <w:r>
        <w:rPr>
          <w:rFonts w:ascii="Times New Roman" w:hAnsi="Times New Roman"/>
          <w:sz w:val="26"/>
        </w:rPr>
        <w:t>[3] Chen, T., &amp; Guestrin, C. (2016). XGBoost: A Scalable Tree Boosting System. In Proceedings of KDD '16.</w:t>
      </w:r>
    </w:p>
    <w:p>
      <w:pPr>
        <w:spacing w:line="312" w:lineRule="auto" w:after="80" w:before="0"/>
      </w:pPr>
      <w:r>
        <w:rPr>
          <w:rFonts w:ascii="Times New Roman" w:hAnsi="Times New Roman"/>
          <w:sz w:val="26"/>
        </w:rPr>
        <w:t>[4] Chawla, N. V., et al. (2002). SMOTE: Synthetic Minority Over-sampling Technique. Journal of Artificial Intelligence Research, 16, 321-357.</w:t>
      </w:r>
    </w:p>
    <w:p>
      <w:pPr>
        <w:spacing w:line="312" w:lineRule="auto" w:after="80" w:before="0"/>
      </w:pPr>
      <w:r>
        <w:rPr>
          <w:rFonts w:ascii="Times New Roman" w:hAnsi="Times New Roman"/>
          <w:sz w:val="26"/>
        </w:rPr>
        <w:t>[5] Streamlit Documentation - https://docs.streamlit.io/</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