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9A" w:rsidRDefault="00F7579A" w:rsidP="000A610F">
      <w:pPr>
        <w:pStyle w:val="Heading1"/>
      </w:pPr>
      <w:r>
        <w:t>M</w:t>
      </w:r>
      <w:r w:rsidR="00DC42C3">
        <w:t>e</w:t>
      </w:r>
      <w:r>
        <w:t>thod</w:t>
      </w:r>
    </w:p>
    <w:p w:rsidR="00B93F05" w:rsidRDefault="00B93F05" w:rsidP="00B93F05">
      <w:r>
        <w:t xml:space="preserve">In this section, we give a brief overview of the fine-tuning BERT (Devlin et al., 2019) and feature extraction </w:t>
      </w:r>
    </w:p>
    <w:p w:rsidR="00F7579A" w:rsidRPr="000A610F" w:rsidRDefault="000A610F" w:rsidP="000A610F">
      <w:pPr>
        <w:pStyle w:val="Heading2"/>
      </w:pPr>
      <w:r w:rsidRPr="000A610F">
        <w:t xml:space="preserve">Fine-tuning </w:t>
      </w:r>
      <w:r w:rsidR="00F7579A" w:rsidRPr="000A610F">
        <w:t>BERT</w:t>
      </w:r>
      <w:bookmarkStart w:id="0" w:name="_GoBack"/>
      <w:bookmarkEnd w:id="0"/>
    </w:p>
    <w:p w:rsidR="00B93F05" w:rsidRDefault="00F7579A" w:rsidP="000A610F">
      <w:pPr>
        <w:rPr>
          <w:rFonts w:eastAsiaTheme="minorEastAsia"/>
        </w:rPr>
      </w:pPr>
      <w:r w:rsidRPr="000A610F">
        <w:t xml:space="preserve">BERT for sequence classification takes one segments (sequences of tokens) as input. The segment is re-presented as a single input sequence to BERT with two special tokens (one from the beginning and one at the end):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CLS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,[SEP]</m:t>
        </m:r>
      </m:oMath>
      <w:r w:rsidR="000A610F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N</m:t>
        </m:r>
      </m:oMath>
      <w:r w:rsidR="000A610F">
        <w:rPr>
          <w:rFonts w:eastAsiaTheme="minorEastAsia"/>
        </w:rPr>
        <w:t xml:space="preserve"> need to be less or equal to </w:t>
      </w:r>
      <m:oMath>
        <m:r>
          <w:rPr>
            <w:rFonts w:ascii="Cambria Math" w:eastAsiaTheme="minorEastAsia" w:hAnsi="Cambria Math"/>
          </w:rPr>
          <m:t>T</m:t>
        </m:r>
      </m:oMath>
      <w:r w:rsidR="000A610F">
        <w:rPr>
          <w:rFonts w:eastAsiaTheme="minorEastAsia"/>
        </w:rPr>
        <w:t xml:space="preserve"> which is a parameter that controls the maximum sequence length during training.</w:t>
      </w:r>
      <w:r w:rsidR="00B93F05">
        <w:rPr>
          <w:rFonts w:eastAsiaTheme="minorEastAsia"/>
        </w:rPr>
        <w:t xml:space="preserve"> At the output, the </w:t>
      </w:r>
      <m:oMath>
        <m:r>
          <w:rPr>
            <w:rFonts w:ascii="Cambria Math" w:eastAsiaTheme="minorEastAsia" w:hAnsi="Cambria Math"/>
          </w:rPr>
          <m:t>[CLS]</m:t>
        </m:r>
      </m:oMath>
      <w:r w:rsidR="00B93F05">
        <w:rPr>
          <w:rFonts w:eastAsiaTheme="minorEastAsia"/>
        </w:rPr>
        <w:t xml:space="preserve"> representation is fed into an output layer for the sentiment analysis.</w:t>
      </w:r>
    </w:p>
    <w:p w:rsidR="00B93F05" w:rsidRPr="000A610F" w:rsidRDefault="00B93F05" w:rsidP="000A610F">
      <w:pPr>
        <w:rPr>
          <w:rFonts w:eastAsiaTheme="minorEastAsia"/>
        </w:rPr>
      </w:pPr>
      <w:r>
        <w:rPr>
          <w:rFonts w:eastAsiaTheme="minorEastAsia"/>
        </w:rPr>
        <w:t>Adam (</w:t>
      </w:r>
      <w:proofErr w:type="spellStart"/>
      <w:r>
        <w:rPr>
          <w:rFonts w:eastAsiaTheme="minorEastAsia"/>
        </w:rPr>
        <w:t>Kingma</w:t>
      </w:r>
      <w:proofErr w:type="spellEnd"/>
      <w:r>
        <w:rPr>
          <w:rFonts w:eastAsiaTheme="minorEastAsia"/>
        </w:rPr>
        <w:t xml:space="preserve"> and Ba, 2015) is the optimization of BERT with the following parameters: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=0.9,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=0.999, ϵ=1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DC42C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=0.01</m:t>
        </m:r>
      </m:oMath>
      <w:r w:rsidR="00DC42C3">
        <w:rPr>
          <w:rFonts w:eastAsiaTheme="minorEastAsia"/>
        </w:rPr>
        <w:t xml:space="preserve">. BERT trains with 0.1 dropout rate on all layers and attention weights with activation function as GELU. </w:t>
      </w:r>
    </w:p>
    <w:p w:rsidR="00F7579A" w:rsidRDefault="00F7579A" w:rsidP="000A610F">
      <w:pPr>
        <w:pStyle w:val="Heading2"/>
      </w:pPr>
      <w:r>
        <w:t>Feature Extraction</w:t>
      </w:r>
    </w:p>
    <w:p w:rsidR="00EC5434" w:rsidRDefault="00EC5434" w:rsidP="00EC5434">
      <w:r>
        <w:t>TMUNLP or something like that</w:t>
      </w:r>
    </w:p>
    <w:p w:rsidR="00F7579A" w:rsidRPr="00F7579A" w:rsidRDefault="00F7579A" w:rsidP="000A610F">
      <w:pPr>
        <w:pStyle w:val="Heading1"/>
      </w:pPr>
      <w:r w:rsidRPr="00F7579A">
        <w:t>Performance Evaluation</w:t>
      </w:r>
    </w:p>
    <w:p w:rsidR="00F7579A" w:rsidRPr="00F7579A" w:rsidRDefault="00F7579A" w:rsidP="000A610F">
      <w:pPr>
        <w:pStyle w:val="Heading2"/>
      </w:pPr>
      <w:r w:rsidRPr="00F7579A">
        <w:t>Experimental Setting</w:t>
      </w:r>
    </w:p>
    <w:p w:rsidR="00F7579A" w:rsidRDefault="007B3109" w:rsidP="00DC42C3">
      <w:pPr>
        <w:rPr>
          <w:rFonts w:eastAsiaTheme="minorEastAsia"/>
        </w:rPr>
      </w:pPr>
      <w:r>
        <w:t xml:space="preserve">We use </w:t>
      </w:r>
      <w:proofErr w:type="spellStart"/>
      <w:r w:rsidRPr="007B3109">
        <w:rPr>
          <w:i/>
        </w:rPr>
        <w:t>bert</w:t>
      </w:r>
      <w:proofErr w:type="spellEnd"/>
      <w:r w:rsidRPr="007B3109">
        <w:rPr>
          <w:i/>
        </w:rPr>
        <w:t>-base-uncased</w:t>
      </w:r>
      <w:r>
        <w:t xml:space="preserve"> as the pre-trained model for both BERT model and BERT tokenizer from </w:t>
      </w:r>
      <w:r w:rsidRPr="007B3109">
        <w:rPr>
          <w:i/>
        </w:rPr>
        <w:t>transformer</w:t>
      </w:r>
      <w:r>
        <w:t xml:space="preserve"> package. </w:t>
      </w:r>
      <w:r w:rsidR="00F7579A">
        <w:t>We re</w:t>
      </w:r>
      <w:r w:rsidR="00B93F05">
        <w:t>-</w:t>
      </w:r>
      <w:r w:rsidR="00F7579A">
        <w:t xml:space="preserve">implement BERT with </w:t>
      </w:r>
      <w:proofErr w:type="spellStart"/>
      <w:r w:rsidR="00F7579A">
        <w:t>RoBERTa</w:t>
      </w:r>
      <w:proofErr w:type="spellEnd"/>
      <w:r w:rsidR="00F7579A">
        <w:t xml:space="preserve"> setting (Liu et al., 2019</w:t>
      </w:r>
      <w:r w:rsidR="00DC42C3">
        <w:t xml:space="preserve">). </w:t>
      </w:r>
      <w:r w:rsidR="00DC42C3" w:rsidRPr="00DC42C3">
        <w:t>We primarily follow the original BERT optimization hyper-parameters given in Section 3</w:t>
      </w:r>
      <w:r w:rsidR="00DC42C3">
        <w:t xml:space="preserve">, except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42C3">
        <w:rPr>
          <w:rFonts w:eastAsiaTheme="minorEastAsia"/>
        </w:rPr>
        <w:t xml:space="preserve"> is set as 0.98 to improve stability when training. </w:t>
      </w:r>
    </w:p>
    <w:p w:rsidR="004E3077" w:rsidRDefault="007B3109" w:rsidP="00DC42C3">
      <w:pPr>
        <w:rPr>
          <w:rFonts w:eastAsiaTheme="minorEastAsia"/>
        </w:rPr>
      </w:pPr>
      <w:r>
        <w:rPr>
          <w:rFonts w:eastAsiaTheme="minorEastAsia"/>
        </w:rPr>
        <w:t xml:space="preserve">The maximum sequence length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512 tokens where padding or truncating at the end of segment. </w:t>
      </w:r>
      <w:r w:rsidR="004E3077">
        <w:rPr>
          <w:rFonts w:eastAsiaTheme="minorEastAsia"/>
        </w:rPr>
        <w:t>We run BERT model in a single GPU RTX 2080 TI. Since it only have 11GB GPU RAM, 6 sequences is trained per batch</w:t>
      </w:r>
      <w:r w:rsidR="004E3077">
        <w:rPr>
          <w:rFonts w:eastAsiaTheme="minorEastAsia"/>
        </w:rPr>
        <w:br/>
      </w:r>
      <w:r>
        <w:rPr>
          <w:rFonts w:eastAsiaTheme="minorEastAsia"/>
        </w:rPr>
        <w:t xml:space="preserve">As an out, the last hidden layer of </w:t>
      </w:r>
      <m:oMath>
        <m:r>
          <w:rPr>
            <w:rFonts w:ascii="Cambria Math" w:eastAsiaTheme="minorEastAsia" w:hAnsi="Cambria Math"/>
          </w:rPr>
          <m:t>[CLS]</m:t>
        </m:r>
      </m:oMath>
      <w:r>
        <w:rPr>
          <w:rFonts w:eastAsiaTheme="minorEastAsia"/>
        </w:rPr>
        <w:t xml:space="preserve"> which represent a whole sentence will concatenate with </w:t>
      </w:r>
      <w:r w:rsidR="004E3077">
        <w:rPr>
          <w:rFonts w:eastAsiaTheme="minorEastAsia"/>
        </w:rPr>
        <w:t xml:space="preserve">the output layer of </w:t>
      </w:r>
      <w:r w:rsidR="004E3077">
        <w:rPr>
          <w:rFonts w:eastAsiaTheme="minorEastAsia"/>
          <w:i/>
        </w:rPr>
        <w:t>feature extraction</w:t>
      </w:r>
      <w:r w:rsidR="004E3077">
        <w:rPr>
          <w:rFonts w:eastAsiaTheme="minorEastAsia"/>
        </w:rPr>
        <w:t xml:space="preserve"> step. </w:t>
      </w:r>
    </w:p>
    <w:p w:rsidR="004E3077" w:rsidRPr="004E3077" w:rsidRDefault="004E3077" w:rsidP="00DC42C3">
      <w:pPr>
        <w:rPr>
          <w:rFonts w:eastAsiaTheme="minorEastAsia"/>
        </w:rPr>
      </w:pPr>
      <w:r>
        <w:rPr>
          <w:rFonts w:eastAsiaTheme="minorEastAsia"/>
        </w:rPr>
        <w:t xml:space="preserve">We use </w:t>
      </w:r>
      <w:proofErr w:type="spellStart"/>
      <w:r>
        <w:rPr>
          <w:rFonts w:eastAsiaTheme="minorEastAsia"/>
          <w:i/>
        </w:rPr>
        <w:t>tmunlp</w:t>
      </w:r>
      <w:proofErr w:type="spellEnd"/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 xml:space="preserve">package to extract top 50 features affected to each label. </w:t>
      </w:r>
    </w:p>
    <w:p w:rsidR="007B3109" w:rsidRDefault="004E3077" w:rsidP="004E3077">
      <w:pPr>
        <w:pStyle w:val="Heading2"/>
      </w:pPr>
      <w:r>
        <w:t>Data</w:t>
      </w:r>
    </w:p>
    <w:p w:rsidR="00EC47B9" w:rsidRDefault="00EC47B9">
      <w:pPr>
        <w:ind w:left="720" w:hanging="360"/>
        <w:contextualSpacing w:val="0"/>
        <w:rPr>
          <w:b/>
          <w:szCs w:val="26"/>
        </w:rPr>
      </w:pPr>
      <w:r>
        <w:br w:type="page"/>
      </w:r>
    </w:p>
    <w:p w:rsidR="00EC47B9" w:rsidRDefault="00EC47B9" w:rsidP="00EC47B9">
      <w:pPr>
        <w:pStyle w:val="Heading2"/>
      </w:pPr>
      <w:r>
        <w:lastRenderedPageBreak/>
        <w:t>Results and Discussion</w:t>
      </w:r>
    </w:p>
    <w:p w:rsidR="00EC47B9" w:rsidRPr="007B3109" w:rsidRDefault="00EC47B9" w:rsidP="00EC47B9"/>
    <w:p w:rsidR="00F7579A" w:rsidRDefault="00F7579A" w:rsidP="000A610F"/>
    <w:p w:rsidR="00F7579A" w:rsidRDefault="00F7579A" w:rsidP="000A610F"/>
    <w:p w:rsidR="00F7579A" w:rsidRDefault="00F7579A" w:rsidP="000A610F"/>
    <w:p w:rsidR="00F7579A" w:rsidRDefault="00F7579A" w:rsidP="000A610F"/>
    <w:p w:rsidR="00F7579A" w:rsidRDefault="00F7579A" w:rsidP="000A610F"/>
    <w:p w:rsidR="00F7579A" w:rsidRDefault="00F7579A" w:rsidP="000A610F"/>
    <w:p w:rsidR="00F7579A" w:rsidRDefault="00F7579A" w:rsidP="000A610F"/>
    <w:p w:rsidR="00F7579A" w:rsidRDefault="00F7579A" w:rsidP="000A610F">
      <w:r>
        <w:t># Ref</w:t>
      </w:r>
    </w:p>
    <w:p w:rsidR="00F7579A" w:rsidRDefault="00F7579A" w:rsidP="000A610F">
      <w:proofErr w:type="spellStart"/>
      <w:r>
        <w:t>Kingma</w:t>
      </w:r>
      <w:proofErr w:type="spellEnd"/>
      <w:r>
        <w:t xml:space="preserve"> and Ba, 2015</w:t>
      </w:r>
    </w:p>
    <w:p w:rsidR="00F7579A" w:rsidRDefault="00F7579A" w:rsidP="000A610F">
      <w:r>
        <w:t>Devlin et al., 2019</w:t>
      </w:r>
    </w:p>
    <w:p w:rsidR="0049325B" w:rsidRDefault="00F7579A" w:rsidP="000A610F">
      <w:r>
        <w:t>Liu et al., 2019</w:t>
      </w:r>
    </w:p>
    <w:sectPr w:rsidR="0049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A15C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4E6724"/>
    <w:multiLevelType w:val="multilevel"/>
    <w:tmpl w:val="3F644C3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9A"/>
    <w:rsid w:val="000472F2"/>
    <w:rsid w:val="000A610F"/>
    <w:rsid w:val="000F5E71"/>
    <w:rsid w:val="002D2179"/>
    <w:rsid w:val="00315F77"/>
    <w:rsid w:val="003D6450"/>
    <w:rsid w:val="004E3077"/>
    <w:rsid w:val="007B3109"/>
    <w:rsid w:val="00906DEF"/>
    <w:rsid w:val="00B70B2E"/>
    <w:rsid w:val="00B93F05"/>
    <w:rsid w:val="00BC2145"/>
    <w:rsid w:val="00DC42C3"/>
    <w:rsid w:val="00E75B93"/>
    <w:rsid w:val="00EC47B9"/>
    <w:rsid w:val="00EC5434"/>
    <w:rsid w:val="00F7579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D9B9"/>
  <w15:chartTrackingRefBased/>
  <w15:docId w15:val="{A6D33388-0E99-44F5-8F47-E4870B18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10F"/>
    <w:pPr>
      <w:ind w:left="0" w:firstLine="0"/>
      <w:contextualSpacing/>
    </w:pPr>
  </w:style>
  <w:style w:type="paragraph" w:styleId="Heading1">
    <w:name w:val="heading 1"/>
    <w:basedOn w:val="Normal"/>
    <w:link w:val="Heading1Char"/>
    <w:autoRedefine/>
    <w:uiPriority w:val="9"/>
    <w:qFormat/>
    <w:rsid w:val="000A610F"/>
    <w:pPr>
      <w:keepNext/>
      <w:keepLines/>
      <w:numPr>
        <w:numId w:val="2"/>
      </w:numPr>
      <w:ind w:left="0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610F"/>
    <w:pPr>
      <w:numPr>
        <w:ilvl w:val="1"/>
        <w:numId w:val="2"/>
      </w:numPr>
      <w:spacing w:before="40" w:after="0"/>
      <w:ind w:left="0" w:firstLine="0"/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0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10F"/>
    <w:rPr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5E71"/>
    <w:pPr>
      <w:spacing w:before="0" w:after="0" w:line="240" w:lineRule="auto"/>
      <w:jc w:val="center"/>
    </w:pPr>
    <w:rPr>
      <w:rFonts w:eastAsiaTheme="majorEastAsia" w:cs="Times New Roman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E71"/>
    <w:rPr>
      <w:rFonts w:eastAsiaTheme="majorEastAsia" w:cs="Times New Roman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579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0A6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m946108007@tmu.edu.tw</dc:creator>
  <cp:keywords/>
  <dc:description/>
  <cp:lastModifiedBy>m946108007@tmu.edu.tw</cp:lastModifiedBy>
  <cp:revision>2</cp:revision>
  <dcterms:created xsi:type="dcterms:W3CDTF">2019-12-24T07:36:00Z</dcterms:created>
  <dcterms:modified xsi:type="dcterms:W3CDTF">2019-12-24T07:36:00Z</dcterms:modified>
</cp:coreProperties>
</file>