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i w:val="0"/>
          <w:sz w:val="28"/>
        </w:rPr>
        <w:t>CHƯƠNG TRÌNH NHÀ LÃNH ĐẠO TƯƠNG LAI SAPO</w:t>
      </w:r>
    </w:p>
    <w:p>
      <w:pPr>
        <w:ind w:firstLine="0"/>
        <w:jc w:val="center"/>
      </w:pPr>
      <w:r>
        <w:rPr>
          <w:rFonts w:ascii="Times New Roman" w:hAnsi="Times New Roman" w:eastAsia="Times New Roman"/>
          <w:b/>
          <w:i w:val="0"/>
          <w:sz w:val="26"/>
        </w:rPr>
        <w:t>CASE P1 — Chiến lược Kinh doanh &amp; Phát triển Sản phẩm</w:t>
      </w:r>
    </w:p>
    <w:p>
      <w:pPr>
        <w:ind w:firstLine="0"/>
        <w:jc w:val="center"/>
      </w:pPr>
      <w:r>
        <w:rPr>
          <w:rFonts w:ascii="Times New Roman" w:hAnsi="Times New Roman" w:eastAsia="Times New Roman"/>
          <w:b/>
          <w:i w:val="0"/>
          <w:sz w:val="32"/>
        </w:rPr>
        <w:t>Sapo Invoice: Chiến lược "Compliance Autopilot"</w:t>
        <w:br/>
        <w:t>cho merchant đa kênh</w:t>
      </w:r>
    </w:p>
    <w:p>
      <w:pPr>
        <w:ind w:firstLine="0"/>
        <w:jc w:val="center"/>
      </w:pPr>
      <w:r>
        <w:rPr>
          <w:rFonts w:ascii="Times New Roman" w:hAnsi="Times New Roman" w:eastAsia="Times New Roman"/>
          <w:b w:val="0"/>
          <w:i w:val="0"/>
          <w:sz w:val="22"/>
        </w:rPr>
        <w:t>Sản phẩm: Sapo Invoice (Hóa đơn điện tử) — nhóm Sapo Accounting &amp; Finance</w:t>
      </w:r>
    </w:p>
    <w:p>
      <w:pPr>
        <w:ind w:firstLine="0"/>
        <w:jc w:val="center"/>
      </w:pPr>
      <w:r>
        <w:rPr>
          <w:rFonts w:ascii="Times New Roman" w:hAnsi="Times New Roman" w:eastAsia="Times New Roman"/>
          <w:b w:val="0"/>
          <w:i w:val="0"/>
          <w:sz w:val="22"/>
        </w:rPr>
        <w:t>Thời gian chiến lược: 6–12 tháng (Q4/2026 → Q3/2027)</w:t>
      </w:r>
    </w:p>
    <w:p>
      <w:pPr>
        <w:ind w:firstLine="0"/>
        <w:jc w:val="center"/>
      </w:pPr>
      <w:r>
        <w:rPr>
          <w:rFonts w:ascii="Times New Roman" w:hAnsi="Times New Roman" w:eastAsia="Times New Roman"/>
          <w:b w:val="0"/>
          <w:i w:val="0"/>
          <w:sz w:val="22"/>
        </w:rPr>
        <w:t>Người trình bày: Duy</w:t>
      </w:r>
    </w:p>
    <w:p>
      <w:pPr>
        <w:ind w:firstLine="0"/>
        <w:jc w:val="center"/>
      </w:pPr>
      <w:r>
        <w:rPr>
          <w:rFonts w:ascii="Times New Roman" w:hAnsi="Times New Roman" w:eastAsia="Times New Roman"/>
          <w:b w:val="0"/>
          <w:i w:val="0"/>
          <w:sz w:val="22"/>
        </w:rPr>
        <w:t>Phiên bản: 2.0 — 17/09/2026 (bản đầy đủ nộp bài)</w:t>
      </w:r>
    </w:p>
    <w:p>
      <w:pPr>
        <w:ind w:firstLine="0"/>
        <w:jc w:val="center"/>
      </w:pPr>
      <w:r>
        <w:rPr>
          <w:rFonts w:ascii="Times New Roman" w:hAnsi="Times New Roman" w:eastAsia="Times New Roman"/>
          <w:b w:val="0"/>
          <w:i w:val="0"/>
          <w:sz w:val="22"/>
        </w:rPr>
        <w:t>Deadline: 21/09/2026</w:t>
      </w:r>
    </w:p>
    <w:p>
      <w:pPr>
        <w:pStyle w:val="Heading1"/>
        <w:ind w:firstLine="0"/>
      </w:pPr>
      <w:r>
        <w:rPr>
          <w:rFonts w:ascii="Times New Roman" w:hAnsi="Times New Roman" w:eastAsia="Times New Roman"/>
          <w:b/>
          <w:i w:val="0"/>
          <w:sz w:val="28"/>
        </w:rPr>
        <w:t>Tóm tắt điều hành (Executive Summary)</w:t>
      </w:r>
    </w:p>
    <w:p>
      <w:r>
        <w:rPr>
          <w:rFonts w:ascii="Times New Roman" w:hAnsi="Times New Roman" w:eastAsia="Times New Roman"/>
          <w:b w:val="0"/>
          <w:i w:val="0"/>
          <w:sz w:val="24"/>
        </w:rPr>
        <w:t>Merchant đang dùng Sapo không thiếu công cụ lập hóa đơn điện tử. Họ thiếu một thứ khác: sự yên tâm rằng mọi giao dịch bán hàng — từ POS cửa hàng, website, mạng xã hội đến sàn thương mại điện tử — đều được phản ánh đúng vào hóa đơn điện tử và dữ liệu thuế, mà không cần kế toán can thiệp thủ công mỗi ngày.</w:t>
      </w:r>
    </w:p>
    <w:p>
      <w:r>
        <w:rPr>
          <w:rFonts w:ascii="Times New Roman" w:hAnsi="Times New Roman" w:eastAsia="Times New Roman"/>
          <w:b w:val="0"/>
          <w:i w:val="0"/>
          <w:sz w:val="24"/>
        </w:rPr>
        <w:t>Từ ngày 16/01/2026, Nghị định 310/2025/NĐ-CP (đã được hợp nhất tại Văn bản hợp nhất 27/2026/VBHN-NĐ-BTC của Bộ Tài chính) đổi bản chất chế tài: phạt theo số lượng hóa đơn vi phạm và cho phép gộp backlog trong cùng một vụ việc. Hệ quả trực tiếp là cảnh báo rải rác trong hộp thư không còn đủ để bảo vệ merchant — mỗi đơn tồn không xuất HĐ hoặc xuất sai thời điểm đều đẩy họ lên khung phạt cao hơn. Song song, Cục Thuế công bố đã tiếp nhận và xử lý hơn 5,83 tỷ hóa đơn chỉ trong 6 tháng đầu năm 2026; Nghị định 254/2026 và Thông tư 91/2026 (hiệu lực 01/07/2026) siết chặt xử lý sai sót và mở rộng nghĩa vụ HĐĐT với người bán trên sàn TMĐT.</w:t>
      </w:r>
    </w:p>
    <w:p>
      <w:r>
        <w:rPr>
          <w:rFonts w:ascii="Times New Roman" w:hAnsi="Times New Roman" w:eastAsia="Times New Roman"/>
          <w:b w:val="0"/>
          <w:i w:val="0"/>
          <w:sz w:val="24"/>
        </w:rPr>
        <w:t>Trong bối cảnh đó, Sapo Invoice cần chuyển định vị từ "công cụ phát hành hóa đơn" sang "Compliance Autopilot" — lớp tuân thủ tự động gắn chặt với dữ liệu đơn hàng native của hệ sinh thái Omni. Chỉ Sapo mới có đủ điều kiện để khép kín vòng đời order ↔ hóa đơn trong một tenant; đối thủ HĐĐT độc lập (MISA, Viettel, VNPT…) buộc merchant nhập tay hoặc tích hợp rời.</w:t>
      </w:r>
    </w:p>
    <w:p>
      <w:pPr>
        <w:ind w:firstLine="0"/>
      </w:pPr>
      <w:r>
        <w:rPr>
          <w:rFonts w:ascii="Times New Roman" w:hAnsi="Times New Roman" w:eastAsia="Times New Roman"/>
          <w:b/>
          <w:i w:val="0"/>
          <w:sz w:val="24"/>
        </w:rPr>
        <w:t>Ba outcome mục tiêu trong 12 tháng:</w:t>
      </w:r>
    </w:p>
    <w:p>
      <w:pPr>
        <w:pStyle w:val="ListBullet"/>
        <w:ind w:firstLine="0"/>
      </w:pPr>
      <w:r>
        <w:rPr>
          <w:rFonts w:ascii="Times New Roman" w:hAnsi="Times New Roman" w:eastAsia="Times New Roman"/>
          <w:b w:val="0"/>
          <w:i w:val="0"/>
          <w:sz w:val="24"/>
        </w:rPr>
        <w:t>Auto-compliance rate ≥ 95% (baseline ước tính ~75–85% — ASSUMPTION, sẽ đo trong pilot).</w:t>
      </w:r>
    </w:p>
    <w:p>
      <w:pPr>
        <w:pStyle w:val="ListBullet"/>
        <w:ind w:firstLine="0"/>
      </w:pPr>
      <w:r>
        <w:rPr>
          <w:rFonts w:ascii="Times New Roman" w:hAnsi="Times New Roman" w:eastAsia="Times New Roman"/>
          <w:b w:val="0"/>
          <w:i w:val="0"/>
          <w:sz w:val="24"/>
        </w:rPr>
        <w:t>Giảm 70% số hóa đơn điều chỉnh/thay thế phải lập thủ công sau trả hàng hoặc sai sót.</w:t>
      </w:r>
    </w:p>
    <w:p>
      <w:pPr>
        <w:pStyle w:val="ListBullet"/>
        <w:ind w:firstLine="0"/>
      </w:pPr>
      <w:r>
        <w:rPr>
          <w:rFonts w:ascii="Times New Roman" w:hAnsi="Times New Roman" w:eastAsia="Times New Roman"/>
          <w:b w:val="0"/>
          <w:i w:val="0"/>
          <w:sz w:val="24"/>
        </w:rPr>
        <w:t>Ít nhất 80% merchant thuộc segment ưu tiên tự đánh giá "yên tâm tuân thủ" (Compliance NPS ≥ 40).</w:t>
      </w:r>
    </w:p>
    <w:p>
      <w:pPr>
        <w:pStyle w:val="Heading1"/>
        <w:ind w:firstLine="0"/>
      </w:pPr>
      <w:r>
        <w:rPr>
          <w:rFonts w:ascii="Times New Roman" w:hAnsi="Times New Roman" w:eastAsia="Times New Roman"/>
          <w:b/>
          <w:i w:val="0"/>
          <w:sz w:val="28"/>
        </w:rPr>
        <w:t>1. Bối cảnh &amp; vấn đề</w:t>
      </w:r>
    </w:p>
    <w:p>
      <w:pPr>
        <w:pStyle w:val="Heading2"/>
        <w:ind w:firstLine="0"/>
      </w:pPr>
      <w:r>
        <w:rPr>
          <w:rFonts w:ascii="Times New Roman" w:hAnsi="Times New Roman" w:eastAsia="Times New Roman"/>
          <w:b/>
          <w:i w:val="0"/>
          <w:sz w:val="26"/>
        </w:rPr>
        <w:t>1.1. Bối cảnh pháp lý — vì sao cảnh báo hiện tại không còn đủ</w:t>
      </w:r>
    </w:p>
    <w:p>
      <w:r>
        <w:rPr>
          <w:rFonts w:ascii="Times New Roman" w:hAnsi="Times New Roman" w:eastAsia="Times New Roman"/>
          <w:b w:val="0"/>
          <w:i w:val="0"/>
          <w:sz w:val="24"/>
        </w:rPr>
        <w:t>Trước đây, theo Nghị định 125/2020, mức phạt lập sai thời điểm hoặc không lập hóa đơn thường được hiểu như một khung cố định (ví dụ vài triệu đến vài chục triệu tùy hành vi). Merchant và cả nhà cung cấp phần mềm dễ có tâm lý "sai vài đơn thì cảnh báo, cuối tháng xử lý". Từ 16/01/2026, logic đó không còn đứng vững.</w:t>
      </w:r>
    </w:p>
    <w:p>
      <w:r>
        <w:rPr>
          <w:rFonts w:ascii="Times New Roman" w:hAnsi="Times New Roman" w:eastAsia="Times New Roman"/>
          <w:b w:val="0"/>
          <w:i w:val="0"/>
          <w:sz w:val="24"/>
        </w:rPr>
        <w:t>Nghị định 310/2025 sửa đổi Nghị định 125/2020: hành vi lập hóa đơn không đúng thời điểm và không lập hóa đơn khi bán hàng hóa, cung cấp dịch vụ bị xử phạt theo số lượng hóa đơn, với khung tăng dần theo các mốc 1, 2, 10, 20, 50, 100 số. Văn bản hợp nhất 27/2026/VBHN-NĐ-BTC (Bộ Tài chính, 27/08/2026) là căn cứ tra cứu thống nhất hiện hành. Nguồn: https://vanban.chinhphu.vn/?pageid=27160&amp;docid=219310</w:t>
      </w:r>
    </w:p>
    <w:p>
      <w:r>
        <w:rPr>
          <w:rFonts w:ascii="Times New Roman" w:hAnsi="Times New Roman" w:eastAsia="Times New Roman"/>
          <w:b w:val="0"/>
          <w:i w:val="0"/>
          <w:sz w:val="24"/>
        </w:rPr>
        <w:t>Bảng phạt dưới đây áp dụng cho tổ chức đối với trường hợp bán hàng hóa, cung cấp dịch vụ (Điều 24 khoản 2 và khoản 3). Hộ kinh doanh và cá nhân áp dụng mức khoảng một nửa mức tổ chức theo nguyên tắc Điều 5 khoản 5 và Điều 7 khoản 4a — đây là điểm quan trọng vì 74% merchant Sapo là HKD.</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val="clear"/>
          </w:tcPr>
          <w:p>
            <w:pPr>
              <w:ind w:firstLine="0"/>
            </w:pPr>
            <w:r/>
            <w:r>
              <w:rPr>
                <w:rFonts w:ascii="Times New Roman" w:hAnsi="Times New Roman" w:eastAsia="Times New Roman"/>
                <w:b/>
                <w:i w:val="0"/>
                <w:sz w:val="20"/>
              </w:rPr>
              <w:t>Số hóa đơn vi phạm</w:t>
            </w:r>
          </w:p>
        </w:tc>
        <w:tc>
          <w:tcPr>
            <w:tcW w:type="dxa" w:w="3230"/>
            <w:shd w:fill="D9E2F3" w:val="clear"/>
          </w:tcPr>
          <w:p>
            <w:pPr>
              <w:ind w:firstLine="0"/>
            </w:pPr>
            <w:r/>
            <w:r>
              <w:rPr>
                <w:rFonts w:ascii="Times New Roman" w:hAnsi="Times New Roman" w:eastAsia="Times New Roman"/>
                <w:b/>
                <w:i w:val="0"/>
                <w:sz w:val="20"/>
              </w:rPr>
              <w:t>Lập sai thời điểm</w:t>
            </w:r>
          </w:p>
        </w:tc>
        <w:tc>
          <w:tcPr>
            <w:tcW w:type="dxa" w:w="3230"/>
            <w:shd w:fill="D9E2F3" w:val="clear"/>
          </w:tcPr>
          <w:p>
            <w:pPr>
              <w:ind w:firstLine="0"/>
            </w:pPr>
            <w:r/>
            <w:r>
              <w:rPr>
                <w:rFonts w:ascii="Times New Roman" w:hAnsi="Times New Roman" w:eastAsia="Times New Roman"/>
                <w:b/>
                <w:i w:val="0"/>
                <w:sz w:val="20"/>
              </w:rPr>
              <w:t>Không lập hóa đơn</w:t>
            </w:r>
          </w:p>
        </w:tc>
      </w:tr>
      <w:tr>
        <w:tc>
          <w:tcPr>
            <w:tcW w:type="dxa" w:w="3230"/>
          </w:tcPr>
          <w:p>
            <w:pPr>
              <w:ind w:firstLine="0"/>
            </w:pPr>
            <w:r/>
            <w:r>
              <w:rPr>
                <w:rFonts w:ascii="Times New Roman" w:hAnsi="Times New Roman" w:eastAsia="Times New Roman"/>
                <w:b w:val="0"/>
                <w:i w:val="0"/>
                <w:sz w:val="20"/>
              </w:rPr>
              <w:t>01 số</w:t>
            </w:r>
          </w:p>
        </w:tc>
        <w:tc>
          <w:tcPr>
            <w:tcW w:type="dxa" w:w="3230"/>
          </w:tcPr>
          <w:p>
            <w:pPr>
              <w:ind w:firstLine="0"/>
            </w:pPr>
            <w:r/>
            <w:r>
              <w:rPr>
                <w:rFonts w:ascii="Times New Roman" w:hAnsi="Times New Roman" w:eastAsia="Times New Roman"/>
                <w:b w:val="0"/>
                <w:i w:val="0"/>
                <w:sz w:val="20"/>
              </w:rPr>
              <w:t>0,5 – 1,5 triệu</w:t>
            </w:r>
          </w:p>
        </w:tc>
        <w:tc>
          <w:tcPr>
            <w:tcW w:type="dxa" w:w="3230"/>
          </w:tcPr>
          <w:p>
            <w:pPr>
              <w:ind w:firstLine="0"/>
            </w:pPr>
            <w:r/>
            <w:r>
              <w:rPr>
                <w:rFonts w:ascii="Times New Roman" w:hAnsi="Times New Roman" w:eastAsia="Times New Roman"/>
                <w:b w:val="0"/>
                <w:i w:val="0"/>
                <w:sz w:val="20"/>
              </w:rPr>
              <w:t>1 – 2 triệu</w:t>
            </w:r>
          </w:p>
        </w:tc>
      </w:tr>
      <w:tr>
        <w:tc>
          <w:tcPr>
            <w:tcW w:type="dxa" w:w="3230"/>
          </w:tcPr>
          <w:p>
            <w:pPr>
              <w:ind w:firstLine="0"/>
            </w:pPr>
            <w:r/>
            <w:r>
              <w:rPr>
                <w:rFonts w:ascii="Times New Roman" w:hAnsi="Times New Roman" w:eastAsia="Times New Roman"/>
                <w:b w:val="0"/>
                <w:i w:val="0"/>
                <w:sz w:val="20"/>
              </w:rPr>
              <w:t>02 – dưới 10 số</w:t>
            </w:r>
          </w:p>
        </w:tc>
        <w:tc>
          <w:tcPr>
            <w:tcW w:type="dxa" w:w="3230"/>
          </w:tcPr>
          <w:p>
            <w:pPr>
              <w:ind w:firstLine="0"/>
            </w:pPr>
            <w:r/>
            <w:r>
              <w:rPr>
                <w:rFonts w:ascii="Times New Roman" w:hAnsi="Times New Roman" w:eastAsia="Times New Roman"/>
                <w:b w:val="0"/>
                <w:i w:val="0"/>
                <w:sz w:val="20"/>
              </w:rPr>
              <w:t>2 – 5 triệu</w:t>
            </w:r>
          </w:p>
        </w:tc>
        <w:tc>
          <w:tcPr>
            <w:tcW w:type="dxa" w:w="3230"/>
          </w:tcPr>
          <w:p>
            <w:pPr>
              <w:ind w:firstLine="0"/>
            </w:pPr>
            <w:r/>
            <w:r>
              <w:rPr>
                <w:rFonts w:ascii="Times New Roman" w:hAnsi="Times New Roman" w:eastAsia="Times New Roman"/>
                <w:b w:val="0"/>
                <w:i w:val="0"/>
                <w:sz w:val="20"/>
              </w:rPr>
              <w:t>2 – 10 triệu</w:t>
            </w:r>
          </w:p>
        </w:tc>
      </w:tr>
      <w:tr>
        <w:tc>
          <w:tcPr>
            <w:tcW w:type="dxa" w:w="3230"/>
          </w:tcPr>
          <w:p>
            <w:pPr>
              <w:ind w:firstLine="0"/>
            </w:pPr>
            <w:r/>
            <w:r>
              <w:rPr>
                <w:rFonts w:ascii="Times New Roman" w:hAnsi="Times New Roman" w:eastAsia="Times New Roman"/>
                <w:b w:val="0"/>
                <w:i w:val="0"/>
                <w:sz w:val="20"/>
              </w:rPr>
              <w:t>10 – dưới 20 số</w:t>
            </w:r>
          </w:p>
        </w:tc>
        <w:tc>
          <w:tcPr>
            <w:tcW w:type="dxa" w:w="3230"/>
          </w:tcPr>
          <w:p>
            <w:pPr>
              <w:ind w:firstLine="0"/>
            </w:pPr>
            <w:r/>
            <w:r>
              <w:rPr>
                <w:rFonts w:ascii="Times New Roman" w:hAnsi="Times New Roman" w:eastAsia="Times New Roman"/>
                <w:b w:val="0"/>
                <w:i w:val="0"/>
                <w:sz w:val="20"/>
              </w:rPr>
              <w:t>5 – 15 triệu</w:t>
            </w:r>
          </w:p>
        </w:tc>
        <w:tc>
          <w:tcPr>
            <w:tcW w:type="dxa" w:w="3230"/>
          </w:tcPr>
          <w:p>
            <w:pPr>
              <w:ind w:firstLine="0"/>
            </w:pPr>
            <w:r/>
            <w:r>
              <w:rPr>
                <w:rFonts w:ascii="Times New Roman" w:hAnsi="Times New Roman" w:eastAsia="Times New Roman"/>
                <w:b w:val="0"/>
                <w:i w:val="0"/>
                <w:sz w:val="20"/>
              </w:rPr>
              <w:t>10 – 30 triệu</w:t>
            </w:r>
          </w:p>
        </w:tc>
      </w:tr>
      <w:tr>
        <w:tc>
          <w:tcPr>
            <w:tcW w:type="dxa" w:w="3230"/>
          </w:tcPr>
          <w:p>
            <w:pPr>
              <w:ind w:firstLine="0"/>
            </w:pPr>
            <w:r/>
            <w:r>
              <w:rPr>
                <w:rFonts w:ascii="Times New Roman" w:hAnsi="Times New Roman" w:eastAsia="Times New Roman"/>
                <w:b w:val="0"/>
                <w:i w:val="0"/>
                <w:sz w:val="20"/>
              </w:rPr>
              <w:t>20 – dưới 50 số</w:t>
            </w:r>
          </w:p>
        </w:tc>
        <w:tc>
          <w:tcPr>
            <w:tcW w:type="dxa" w:w="3230"/>
          </w:tcPr>
          <w:p>
            <w:pPr>
              <w:ind w:firstLine="0"/>
            </w:pPr>
            <w:r/>
            <w:r>
              <w:rPr>
                <w:rFonts w:ascii="Times New Roman" w:hAnsi="Times New Roman" w:eastAsia="Times New Roman"/>
                <w:b w:val="0"/>
                <w:i w:val="0"/>
                <w:sz w:val="20"/>
              </w:rPr>
              <w:t>15 – 30 triệu</w:t>
            </w:r>
          </w:p>
        </w:tc>
        <w:tc>
          <w:tcPr>
            <w:tcW w:type="dxa" w:w="3230"/>
          </w:tcPr>
          <w:p>
            <w:pPr>
              <w:ind w:firstLine="0"/>
            </w:pPr>
            <w:r/>
            <w:r>
              <w:rPr>
                <w:rFonts w:ascii="Times New Roman" w:hAnsi="Times New Roman" w:eastAsia="Times New Roman"/>
                <w:b w:val="0"/>
                <w:i w:val="0"/>
                <w:sz w:val="20"/>
              </w:rPr>
              <w:t>30 – 50 triệu</w:t>
            </w:r>
          </w:p>
        </w:tc>
      </w:tr>
      <w:tr>
        <w:tc>
          <w:tcPr>
            <w:tcW w:type="dxa" w:w="3230"/>
          </w:tcPr>
          <w:p>
            <w:pPr>
              <w:ind w:firstLine="0"/>
            </w:pPr>
            <w:r/>
            <w:r>
              <w:rPr>
                <w:rFonts w:ascii="Times New Roman" w:hAnsi="Times New Roman" w:eastAsia="Times New Roman"/>
                <w:b w:val="0"/>
                <w:i w:val="0"/>
                <w:sz w:val="20"/>
              </w:rPr>
              <w:t>50 – dưới 100 số</w:t>
            </w:r>
          </w:p>
        </w:tc>
        <w:tc>
          <w:tcPr>
            <w:tcW w:type="dxa" w:w="3230"/>
          </w:tcPr>
          <w:p>
            <w:pPr>
              <w:ind w:firstLine="0"/>
            </w:pPr>
            <w:r/>
            <w:r>
              <w:rPr>
                <w:rFonts w:ascii="Times New Roman" w:hAnsi="Times New Roman" w:eastAsia="Times New Roman"/>
                <w:b w:val="0"/>
                <w:i w:val="0"/>
                <w:sz w:val="20"/>
              </w:rPr>
              <w:t>30 – 50 triệu</w:t>
            </w:r>
          </w:p>
        </w:tc>
        <w:tc>
          <w:tcPr>
            <w:tcW w:type="dxa" w:w="3230"/>
          </w:tcPr>
          <w:p>
            <w:pPr>
              <w:ind w:firstLine="0"/>
            </w:pPr>
            <w:r/>
            <w:r>
              <w:rPr>
                <w:rFonts w:ascii="Times New Roman" w:hAnsi="Times New Roman" w:eastAsia="Times New Roman"/>
                <w:b w:val="0"/>
                <w:i w:val="0"/>
                <w:sz w:val="20"/>
              </w:rPr>
              <w:t>60 – 80 triệu</w:t>
            </w:r>
          </w:p>
        </w:tc>
      </w:tr>
      <w:tr>
        <w:tc>
          <w:tcPr>
            <w:tcW w:type="dxa" w:w="3230"/>
          </w:tcPr>
          <w:p>
            <w:pPr>
              <w:ind w:firstLine="0"/>
            </w:pPr>
            <w:r/>
            <w:r>
              <w:rPr>
                <w:rFonts w:ascii="Times New Roman" w:hAnsi="Times New Roman" w:eastAsia="Times New Roman"/>
                <w:b w:val="0"/>
                <w:i w:val="0"/>
                <w:sz w:val="20"/>
              </w:rPr>
              <w:t>Từ 100 số trở lên</w:t>
            </w:r>
          </w:p>
        </w:tc>
        <w:tc>
          <w:tcPr>
            <w:tcW w:type="dxa" w:w="3230"/>
          </w:tcPr>
          <w:p>
            <w:pPr>
              <w:ind w:firstLine="0"/>
            </w:pPr>
            <w:r/>
            <w:r>
              <w:rPr>
                <w:rFonts w:ascii="Times New Roman" w:hAnsi="Times New Roman" w:eastAsia="Times New Roman"/>
                <w:b w:val="0"/>
                <w:i w:val="0"/>
                <w:sz w:val="20"/>
              </w:rPr>
              <w:t>50 – 70 triệu</w:t>
            </w:r>
          </w:p>
        </w:tc>
        <w:tc>
          <w:tcPr>
            <w:tcW w:type="dxa" w:w="3230"/>
          </w:tcPr>
          <w:p>
            <w:pPr>
              <w:ind w:firstLine="0"/>
            </w:pPr>
            <w:r/>
            <w:r>
              <w:rPr>
                <w:rFonts w:ascii="Times New Roman" w:hAnsi="Times New Roman" w:eastAsia="Times New Roman"/>
                <w:b w:val="0"/>
                <w:i w:val="0"/>
                <w:sz w:val="20"/>
              </w:rPr>
              <w:t>60 – 80 triệu</w:t>
            </w:r>
          </w:p>
        </w:tc>
      </w:tr>
    </w:tbl>
    <w:p>
      <w:pPr>
        <w:spacing w:after="80"/>
        <w:ind w:firstLine="0"/>
      </w:pPr>
    </w:p>
    <w:p>
      <w:pPr>
        <w:ind w:firstLine="0"/>
      </w:pPr>
      <w:r>
        <w:rPr>
          <w:rFonts w:ascii="Times New Roman" w:hAnsi="Times New Roman" w:eastAsia="Times New Roman"/>
          <w:b/>
          <w:i w:val="0"/>
          <w:sz w:val="24"/>
        </w:rPr>
        <w:t>Năm hệ quả chiến lược mà product Sapo Invoice phải đối diện:</w:t>
      </w:r>
    </w:p>
    <w:p>
      <w:r>
        <w:rPr>
          <w:rFonts w:ascii="Times New Roman" w:hAnsi="Times New Roman" w:eastAsia="Times New Roman"/>
          <w:b w:val="0"/>
          <w:i w:val="0"/>
          <w:sz w:val="24"/>
        </w:rPr>
        <w:t>Thứ nhất, nhiều lần vi phạm còn trong thời hiệu và bị xử lý trong một vụ việc sẽ bị gộp theo tổng số hóa đơn để chọn khung (Điều 5 khoản 3 điểm đ, e). Các mốc 1 / 2 / 10 / 20 / 50 / 100 không còn là con số kế toán — chúng là ngưỡng khung phạt. Backlog lỗi tồn qua ngày chính là hành vi đẩy merchant trượt bậc. Product không giải quyết backlog theo thời gian thực thì đang để rủi ro pháp lý cộng dồn.</w:t>
      </w:r>
    </w:p>
    <w:p>
      <w:r>
        <w:rPr>
          <w:rFonts w:ascii="Times New Roman" w:hAnsi="Times New Roman" w:eastAsia="Times New Roman"/>
          <w:b w:val="0"/>
          <w:i w:val="0"/>
          <w:sz w:val="24"/>
        </w:rPr>
        <w:t>Thứ hai, "không lập hóa đơn" được xác định là hành vi đang được thực hiện (Điều 8 khoản 1c dẫn chiếu khoản 3 Điều 24). Thời hiệu xử phạt về hóa đơn là hai năm, tính từ ngày người có thẩm quyền phát hiện hành vi — không phải ngày bán hàng. Hệ quả: đơn tồn không xuất HĐ không tự "hết hạn" rủi ro chỉ vì đã qua kỳ kê khai; nợ compliance sống lâu trong hệ thống.</w:t>
      </w:r>
    </w:p>
    <w:p>
      <w:r>
        <w:rPr>
          <w:rFonts w:ascii="Times New Roman" w:hAnsi="Times New Roman" w:eastAsia="Times New Roman"/>
          <w:b w:val="0"/>
          <w:i w:val="0"/>
          <w:sz w:val="24"/>
        </w:rPr>
        <w:t>Thứ ba, chậm chuyển dữ liệu hóa đơn điện tử tới cơ quan thuế (Điều 30) cũng có khung riêng: quá hạn 1–5 ngày làm việc phạt 2–5 triệu; 6–10 ngày hoặc bảng tổng hợp thiếu số lượng 5–8 triệu; từ 11 ngày trở lên hoặc không chuyển 10–20 triệu kèm biện pháp buộc chuyển. Với hóa đơn khởi tạo từ máy tính tiền, thời hạn chuyển dữ liệu trong ngày theo các nghị định về HĐĐT — lô MTT chưa gửi cuối ngày là vi phạm đếm theo ngày làm việc.</w:t>
      </w:r>
    </w:p>
    <w:p>
      <w:r>
        <w:rPr>
          <w:rFonts w:ascii="Times New Roman" w:hAnsi="Times New Roman" w:eastAsia="Times New Roman"/>
          <w:b w:val="0"/>
          <w:i w:val="0"/>
          <w:sz w:val="24"/>
        </w:rPr>
        <w:t>Thứ tư, Điều 36 khoản 2b cho phép cơ quan thuế lập biên bản vi phạm hành chính điện tử trong vòng ba ngày làm việc đối với một số hành vi chậm nộp thông báo/báo cáo hóa đơn bằng phương thức điện tử, dựa trên timestamp hệ thống. Xu hướng rõ ràng: "chậm mà may không bị phát hiện" ngày càng thu hẹp. Product phải coi timestamp vận hành là bằng chứng pháp lý tiềm năng.</w:t>
      </w:r>
    </w:p>
    <w:p>
      <w:r>
        <w:rPr>
          <w:rFonts w:ascii="Times New Roman" w:hAnsi="Times New Roman" w:eastAsia="Times New Roman"/>
          <w:b w:val="0"/>
          <w:i w:val="0"/>
          <w:sz w:val="24"/>
        </w:rPr>
        <w:t>Thứ năm, sự cố phía nhà cung cấp giải pháp hoặc TVAN không thuộc trường hợp miễn phạt cho người nộp thuế theo Điều 9 khoản 1 — chỉ miễn khi sự cố của chính Cổng thông tin điện tử của cơ quan thuế được thông báo công khai. Sapo còn có thể bị xử phạt trực tiếp với tư cách tổ chức cung cấp giải pháp HĐĐT (Điều 31: 4–8 triệu nếu giải pháp không đảm bảo nguyên tắc). Reliability và visibility không còn là "chất lượng kỹ thuật nội bộ" — chúng là rủi ro thương hiệu và rủi ro pháp lý của chính Sapo.</w:t>
      </w:r>
    </w:p>
    <w:p>
      <w:r>
        <w:rPr>
          <w:rFonts w:ascii="Times New Roman" w:hAnsi="Times New Roman" w:eastAsia="Times New Roman"/>
          <w:b w:val="0"/>
          <w:i w:val="0"/>
          <w:sz w:val="24"/>
        </w:rPr>
        <w:t>Về thời điểm lập hóa đơn: Điều 9 khoản 1 Nghị định 254/2026 quy định với bán hàng hóa, thời điểm lập là thời điểm chuyển giao quyền sở hữu hoặc quyền sử dụng (thực tế vận hành ≈ thời điểm giao hàng cho người mua), không phân biệt đã thu tiền hay chưa. Nếu cấu hình auto-xuất hóa đơn trên Sapo theo tiêu chí thanh toán hoặc trạng thái đơn không khớp thời điểm giao hàng, hệ thống có thể sản sinh hàng loạt hóa đơn lập sai thời điểm — đúng hành vi Điều 24 khoản 2.</w:t>
      </w:r>
    </w:p>
    <w:p>
      <w:r>
        <w:rPr>
          <w:rFonts w:ascii="Times New Roman" w:hAnsi="Times New Roman" w:eastAsia="Times New Roman"/>
          <w:b w:val="0"/>
          <w:i/>
          <w:sz w:val="24"/>
        </w:rPr>
        <w:t>Minh họa pitch (ASSUMPTION, không phải số liệu nội bộ đã đo): một merchant omni trung bình 50 đơn đủ điều kiện mỗi ngày, tỷ lệ auto-fail 2% không được xử lý trong một tuần sẽ tích khoảng 7 đơn tồn. Nếu bị gộp trong một vụ, tổ chức đã vào khung 2–10 triệu (không lập) hoặc 2–5 triệu (lập sai thời điểm). Để tồn đến từ 10 số trở lên là nhảy bậc khung. Đây là lý do "chỉ cảnh báo" không còn là chiến lược sản phẩm đủ.</w:t>
      </w:r>
    </w:p>
    <w:p>
      <w:pPr>
        <w:pStyle w:val="Heading2"/>
        <w:ind w:firstLine="0"/>
      </w:pPr>
      <w:r>
        <w:rPr>
          <w:rFonts w:ascii="Times New Roman" w:hAnsi="Times New Roman" w:eastAsia="Times New Roman"/>
          <w:b/>
          <w:i w:val="0"/>
          <w:sz w:val="26"/>
        </w:rPr>
        <w:t>1.2. Bối cảnh thị trường &amp; merchant Sapo</w:t>
      </w:r>
    </w:p>
    <w:p>
      <w:r>
        <w:rPr>
          <w:rFonts w:ascii="Times New Roman" w:hAnsi="Times New Roman" w:eastAsia="Times New Roman"/>
          <w:b w:val="0"/>
          <w:i w:val="0"/>
          <w:sz w:val="24"/>
        </w:rPr>
        <w:t>Áp lực pháp lý chỉ có ý nghĩa chiến lược khi gắn với quy mô thật của thị trường và chân dung merchant Sapo. Theo hội nghị sơ kết công tác thuế 6 tháng đầu năm 2026 (VOV trích Cục Thuế, 03/07/2026), hệ thống đã tiếp nhận và xử lý hơn 26,7 tỷ hóa đơn lũy kế; riêng nửa đầu 2026 là hơn 5,83 tỷ hóa đơn. Hóa đơn khởi tạo từ máy tính tiền có 570.136 cơ sở đăng ký với gần 7,9 tỷ hóa đơn; riêng năm 2026 thêm gần 196 nghìn cơ sở. Số hộ kinh doanh đăng ký dùng HĐ MTT đạt 315.260, tăng 56% so với cuối năm 2025. Thu thuế từ thương mại điện tử đạt gần 167.900 tỷ đồng, tăng 44,2%. Toàn ngành thực hiện hơn 26 nghìn cuộc kiểm tra với kiến nghị xử lý hơn 34 nghìn tỷ đồng — trong đó quản lý rủi ro dựa trên dữ liệu hóa đơn điện tử là hướng chuyển dịch rõ.</w:t>
      </w:r>
    </w:p>
    <w:p>
      <w:r>
        <w:rPr>
          <w:rFonts w:ascii="Times New Roman" w:hAnsi="Times New Roman" w:eastAsia="Times New Roman"/>
          <w:b w:val="0"/>
          <w:i w:val="0"/>
          <w:sz w:val="24"/>
        </w:rPr>
        <w:t>Khảo sát 15.000 nhà bán hàng trên nền tảng Sapo ("Bức tranh kinh doanh 2025", công bố 31/01/2026) cho thấy chân dung khách hàng nội bộ: HKD chiếm 74,11% cơ cấu; 42,7% nhà bán hàng chưa hiểu rõ thuế và hóa đơn điện tử; tỷ lệ chưa đăng ký kinh doanh giảm từ 24,6% (2024) xuống 12,0% (2025) — hệ quả trực tiếp của siết thuế/HĐĐT; 47,05% phát hành trên 10.000 hóa đơn mỗi năm; khi chọn nhà cung cấp HĐĐT, 73% ưu tiên chi phí và 61,9% coi khả năng tích hợp phần mềm bán hàng là yếu tố quyết định. Đa kênh đã là trạng thái mặc định: 51,6% cho biết offline mang lại doanh thu lớn nhất, đồng thời khoảng 44% đánh giá cao hiệu quả online/sàn/MXH.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val="clear"/>
          </w:tcPr>
          <w:p>
            <w:pPr>
              <w:ind w:firstLine="0"/>
            </w:pPr>
            <w:r/>
            <w:r>
              <w:rPr>
                <w:rFonts w:ascii="Times New Roman" w:hAnsi="Times New Roman" w:eastAsia="Times New Roman"/>
                <w:b/>
                <w:i w:val="0"/>
                <w:sz w:val="20"/>
              </w:rPr>
              <w:t>Yếu tố</w:t>
            </w:r>
          </w:p>
        </w:tc>
        <w:tc>
          <w:tcPr>
            <w:tcW w:type="dxa" w:w="2422"/>
            <w:shd w:fill="D9E2F3" w:val="clear"/>
          </w:tcPr>
          <w:p>
            <w:pPr>
              <w:ind w:firstLine="0"/>
            </w:pPr>
            <w:r/>
            <w:r>
              <w:rPr>
                <w:rFonts w:ascii="Times New Roman" w:hAnsi="Times New Roman" w:eastAsia="Times New Roman"/>
                <w:b/>
                <w:i w:val="0"/>
                <w:sz w:val="20"/>
              </w:rPr>
              <w:t>Số liệu</w:t>
            </w:r>
          </w:p>
        </w:tc>
        <w:tc>
          <w:tcPr>
            <w:tcW w:type="dxa" w:w="2422"/>
            <w:shd w:fill="D9E2F3" w:val="clear"/>
          </w:tcPr>
          <w:p>
            <w:pPr>
              <w:ind w:firstLine="0"/>
            </w:pPr>
            <w:r/>
            <w:r>
              <w:rPr>
                <w:rFonts w:ascii="Times New Roman" w:hAnsi="Times New Roman" w:eastAsia="Times New Roman"/>
                <w:b/>
                <w:i w:val="0"/>
                <w:sz w:val="20"/>
              </w:rPr>
              <w:t>Nguồn</w:t>
            </w:r>
          </w:p>
        </w:tc>
        <w:tc>
          <w:tcPr>
            <w:tcW w:type="dxa" w:w="2422"/>
            <w:shd w:fill="D9E2F3" w:val="clear"/>
          </w:tcPr>
          <w:p>
            <w:pPr>
              <w:ind w:firstLine="0"/>
            </w:pPr>
            <w:r/>
            <w:r>
              <w:rPr>
                <w:rFonts w:ascii="Times New Roman" w:hAnsi="Times New Roman" w:eastAsia="Times New Roman"/>
                <w:b/>
                <w:i w:val="0"/>
                <w:sz w:val="20"/>
              </w:rPr>
              <w:t>Thời điểm</w:t>
            </w:r>
          </w:p>
        </w:tc>
      </w:tr>
      <w:tr>
        <w:tc>
          <w:tcPr>
            <w:tcW w:type="dxa" w:w="2422"/>
          </w:tcPr>
          <w:p>
            <w:pPr>
              <w:ind w:firstLine="0"/>
            </w:pPr>
            <w:r/>
            <w:r>
              <w:rPr>
                <w:rFonts w:ascii="Times New Roman" w:hAnsi="Times New Roman" w:eastAsia="Times New Roman"/>
                <w:b w:val="0"/>
                <w:i w:val="0"/>
                <w:sz w:val="20"/>
              </w:rPr>
              <w:t>Volume HĐĐT toàn quốc</w:t>
            </w:r>
          </w:p>
        </w:tc>
        <w:tc>
          <w:tcPr>
            <w:tcW w:type="dxa" w:w="2422"/>
          </w:tcPr>
          <w:p>
            <w:pPr>
              <w:ind w:firstLine="0"/>
            </w:pPr>
            <w:r/>
            <w:r>
              <w:rPr>
                <w:rFonts w:ascii="Times New Roman" w:hAnsi="Times New Roman" w:eastAsia="Times New Roman"/>
                <w:b w:val="0"/>
                <w:i w:val="0"/>
                <w:sz w:val="20"/>
              </w:rPr>
              <w:t>&gt;26,7 tỷ HĐ lũy kế; 6T/2026: &gt;5,83 tỷ</w:t>
            </w:r>
          </w:p>
        </w:tc>
        <w:tc>
          <w:tcPr>
            <w:tcW w:type="dxa" w:w="2422"/>
          </w:tcPr>
          <w:p>
            <w:pPr>
              <w:ind w:firstLine="0"/>
            </w:pPr>
            <w:r/>
            <w:r>
              <w:rPr>
                <w:rFonts w:ascii="Times New Roman" w:hAnsi="Times New Roman" w:eastAsia="Times New Roman"/>
                <w:b w:val="0"/>
                <w:i w:val="0"/>
                <w:sz w:val="20"/>
              </w:rPr>
              <w:t>VOV / Cục Thuế</w:t>
            </w:r>
          </w:p>
        </w:tc>
        <w:tc>
          <w:tcPr>
            <w:tcW w:type="dxa" w:w="2422"/>
          </w:tcPr>
          <w:p>
            <w:pPr>
              <w:ind w:firstLine="0"/>
            </w:pPr>
            <w:r/>
            <w:r>
              <w:rPr>
                <w:rFonts w:ascii="Times New Roman" w:hAnsi="Times New Roman" w:eastAsia="Times New Roman"/>
                <w:b w:val="0"/>
                <w:i w:val="0"/>
                <w:sz w:val="20"/>
              </w:rPr>
              <w:t>03/07/2026</w:t>
            </w:r>
          </w:p>
        </w:tc>
      </w:tr>
      <w:tr>
        <w:tc>
          <w:tcPr>
            <w:tcW w:type="dxa" w:w="2422"/>
          </w:tcPr>
          <w:p>
            <w:pPr>
              <w:ind w:firstLine="0"/>
            </w:pPr>
            <w:r/>
            <w:r>
              <w:rPr>
                <w:rFonts w:ascii="Times New Roman" w:hAnsi="Times New Roman" w:eastAsia="Times New Roman"/>
                <w:b w:val="0"/>
                <w:i w:val="0"/>
                <w:sz w:val="20"/>
              </w:rPr>
              <w:t>HĐ MTT</w:t>
            </w:r>
          </w:p>
        </w:tc>
        <w:tc>
          <w:tcPr>
            <w:tcW w:type="dxa" w:w="2422"/>
          </w:tcPr>
          <w:p>
            <w:pPr>
              <w:ind w:firstLine="0"/>
            </w:pPr>
            <w:r/>
            <w:r>
              <w:rPr>
                <w:rFonts w:ascii="Times New Roman" w:hAnsi="Times New Roman" w:eastAsia="Times New Roman"/>
                <w:b w:val="0"/>
                <w:i w:val="0"/>
                <w:sz w:val="20"/>
              </w:rPr>
              <w:t>570.136 cơ sở; ~7,9 tỷ HĐ MTT</w:t>
            </w:r>
          </w:p>
        </w:tc>
        <w:tc>
          <w:tcPr>
            <w:tcW w:type="dxa" w:w="2422"/>
          </w:tcPr>
          <w:p>
            <w:pPr>
              <w:ind w:firstLine="0"/>
            </w:pPr>
            <w:r/>
            <w:r>
              <w:rPr>
                <w:rFonts w:ascii="Times New Roman" w:hAnsi="Times New Roman" w:eastAsia="Times New Roman"/>
                <w:b w:val="0"/>
                <w:i w:val="0"/>
                <w:sz w:val="20"/>
              </w:rPr>
              <w:t>VOV / Cục Thuế</w:t>
            </w:r>
          </w:p>
        </w:tc>
        <w:tc>
          <w:tcPr>
            <w:tcW w:type="dxa" w:w="2422"/>
          </w:tcPr>
          <w:p>
            <w:pPr>
              <w:ind w:firstLine="0"/>
            </w:pPr>
            <w:r/>
            <w:r>
              <w:rPr>
                <w:rFonts w:ascii="Times New Roman" w:hAnsi="Times New Roman" w:eastAsia="Times New Roman"/>
                <w:b w:val="0"/>
                <w:i w:val="0"/>
                <w:sz w:val="20"/>
              </w:rPr>
              <w:t>03/07/2026</w:t>
            </w:r>
          </w:p>
        </w:tc>
      </w:tr>
      <w:tr>
        <w:tc>
          <w:tcPr>
            <w:tcW w:type="dxa" w:w="2422"/>
          </w:tcPr>
          <w:p>
            <w:pPr>
              <w:ind w:firstLine="0"/>
            </w:pPr>
            <w:r/>
            <w:r>
              <w:rPr>
                <w:rFonts w:ascii="Times New Roman" w:hAnsi="Times New Roman" w:eastAsia="Times New Roman"/>
                <w:b w:val="0"/>
                <w:i w:val="0"/>
                <w:sz w:val="20"/>
              </w:rPr>
              <w:t>HKD đăng ký MTT</w:t>
            </w:r>
          </w:p>
        </w:tc>
        <w:tc>
          <w:tcPr>
            <w:tcW w:type="dxa" w:w="2422"/>
          </w:tcPr>
          <w:p>
            <w:pPr>
              <w:ind w:firstLine="0"/>
            </w:pPr>
            <w:r/>
            <w:r>
              <w:rPr>
                <w:rFonts w:ascii="Times New Roman" w:hAnsi="Times New Roman" w:eastAsia="Times New Roman"/>
                <w:b w:val="0"/>
                <w:i w:val="0"/>
                <w:sz w:val="20"/>
              </w:rPr>
              <w:t>315.260 HKD (+56% vs 31/12/2025)</w:t>
            </w:r>
          </w:p>
        </w:tc>
        <w:tc>
          <w:tcPr>
            <w:tcW w:type="dxa" w:w="2422"/>
          </w:tcPr>
          <w:p>
            <w:pPr>
              <w:ind w:firstLine="0"/>
            </w:pPr>
            <w:r/>
            <w:r>
              <w:rPr>
                <w:rFonts w:ascii="Times New Roman" w:hAnsi="Times New Roman" w:eastAsia="Times New Roman"/>
                <w:b w:val="0"/>
                <w:i w:val="0"/>
                <w:sz w:val="20"/>
              </w:rPr>
              <w:t>VOV / Cục Thuế</w:t>
            </w:r>
          </w:p>
        </w:tc>
        <w:tc>
          <w:tcPr>
            <w:tcW w:type="dxa" w:w="2422"/>
          </w:tcPr>
          <w:p>
            <w:pPr>
              <w:ind w:firstLine="0"/>
            </w:pPr>
            <w:r/>
            <w:r>
              <w:rPr>
                <w:rFonts w:ascii="Times New Roman" w:hAnsi="Times New Roman" w:eastAsia="Times New Roman"/>
                <w:b w:val="0"/>
                <w:i w:val="0"/>
                <w:sz w:val="20"/>
              </w:rPr>
              <w:t>03/07/2026</w:t>
            </w:r>
          </w:p>
        </w:tc>
      </w:tr>
      <w:tr>
        <w:tc>
          <w:tcPr>
            <w:tcW w:type="dxa" w:w="2422"/>
          </w:tcPr>
          <w:p>
            <w:pPr>
              <w:ind w:firstLine="0"/>
            </w:pPr>
            <w:r/>
            <w:r>
              <w:rPr>
                <w:rFonts w:ascii="Times New Roman" w:hAnsi="Times New Roman" w:eastAsia="Times New Roman"/>
                <w:b w:val="0"/>
                <w:i w:val="0"/>
                <w:sz w:val="20"/>
              </w:rPr>
              <w:t>Thu TMĐT</w:t>
            </w:r>
          </w:p>
        </w:tc>
        <w:tc>
          <w:tcPr>
            <w:tcW w:type="dxa" w:w="2422"/>
          </w:tcPr>
          <w:p>
            <w:pPr>
              <w:ind w:firstLine="0"/>
            </w:pPr>
            <w:r/>
            <w:r>
              <w:rPr>
                <w:rFonts w:ascii="Times New Roman" w:hAnsi="Times New Roman" w:eastAsia="Times New Roman"/>
                <w:b w:val="0"/>
                <w:i w:val="0"/>
                <w:sz w:val="20"/>
              </w:rPr>
              <w:t>~167.900 tỷ (+44,2%)</w:t>
            </w:r>
          </w:p>
        </w:tc>
        <w:tc>
          <w:tcPr>
            <w:tcW w:type="dxa" w:w="2422"/>
          </w:tcPr>
          <w:p>
            <w:pPr>
              <w:ind w:firstLine="0"/>
            </w:pPr>
            <w:r/>
            <w:r>
              <w:rPr>
                <w:rFonts w:ascii="Times New Roman" w:hAnsi="Times New Roman" w:eastAsia="Times New Roman"/>
                <w:b w:val="0"/>
                <w:i w:val="0"/>
                <w:sz w:val="20"/>
              </w:rPr>
              <w:t>VOV / Cục Thuế</w:t>
            </w:r>
          </w:p>
        </w:tc>
        <w:tc>
          <w:tcPr>
            <w:tcW w:type="dxa" w:w="2422"/>
          </w:tcPr>
          <w:p>
            <w:pPr>
              <w:ind w:firstLine="0"/>
            </w:pPr>
            <w:r/>
            <w:r>
              <w:rPr>
                <w:rFonts w:ascii="Times New Roman" w:hAnsi="Times New Roman" w:eastAsia="Times New Roman"/>
                <w:b w:val="0"/>
                <w:i w:val="0"/>
                <w:sz w:val="20"/>
              </w:rPr>
              <w:t>6T/2026</w:t>
            </w:r>
          </w:p>
        </w:tc>
      </w:tr>
      <w:tr>
        <w:tc>
          <w:tcPr>
            <w:tcW w:type="dxa" w:w="2422"/>
          </w:tcPr>
          <w:p>
            <w:pPr>
              <w:ind w:firstLine="0"/>
            </w:pPr>
            <w:r/>
            <w:r>
              <w:rPr>
                <w:rFonts w:ascii="Times New Roman" w:hAnsi="Times New Roman" w:eastAsia="Times New Roman"/>
                <w:b w:val="0"/>
                <w:i w:val="0"/>
                <w:sz w:val="20"/>
              </w:rPr>
              <w:t>Thanh tra dữ liệu HĐ</w:t>
            </w:r>
          </w:p>
        </w:tc>
        <w:tc>
          <w:tcPr>
            <w:tcW w:type="dxa" w:w="2422"/>
          </w:tcPr>
          <w:p>
            <w:pPr>
              <w:ind w:firstLine="0"/>
            </w:pPr>
            <w:r/>
            <w:r>
              <w:rPr>
                <w:rFonts w:ascii="Times New Roman" w:hAnsi="Times New Roman" w:eastAsia="Times New Roman"/>
                <w:b w:val="0"/>
                <w:i w:val="0"/>
                <w:sz w:val="20"/>
              </w:rPr>
              <w:t>26.293 cuộc kiểm tra</w:t>
            </w:r>
          </w:p>
        </w:tc>
        <w:tc>
          <w:tcPr>
            <w:tcW w:type="dxa" w:w="2422"/>
          </w:tcPr>
          <w:p>
            <w:pPr>
              <w:ind w:firstLine="0"/>
            </w:pPr>
            <w:r/>
            <w:r>
              <w:rPr>
                <w:rFonts w:ascii="Times New Roman" w:hAnsi="Times New Roman" w:eastAsia="Times New Roman"/>
                <w:b w:val="0"/>
                <w:i w:val="0"/>
                <w:sz w:val="20"/>
              </w:rPr>
              <w:t>VOV / Cục Thuế</w:t>
            </w:r>
          </w:p>
        </w:tc>
        <w:tc>
          <w:tcPr>
            <w:tcW w:type="dxa" w:w="2422"/>
          </w:tcPr>
          <w:p>
            <w:pPr>
              <w:ind w:firstLine="0"/>
            </w:pPr>
            <w:r/>
            <w:r>
              <w:rPr>
                <w:rFonts w:ascii="Times New Roman" w:hAnsi="Times New Roman" w:eastAsia="Times New Roman"/>
                <w:b w:val="0"/>
                <w:i w:val="0"/>
                <w:sz w:val="20"/>
              </w:rPr>
              <w:t>6T/2026</w:t>
            </w:r>
          </w:p>
        </w:tc>
      </w:tr>
      <w:tr>
        <w:tc>
          <w:tcPr>
            <w:tcW w:type="dxa" w:w="2422"/>
          </w:tcPr>
          <w:p>
            <w:pPr>
              <w:ind w:firstLine="0"/>
            </w:pPr>
            <w:r/>
            <w:r>
              <w:rPr>
                <w:rFonts w:ascii="Times New Roman" w:hAnsi="Times New Roman" w:eastAsia="Times New Roman"/>
                <w:b w:val="0"/>
                <w:i w:val="0"/>
                <w:sz w:val="20"/>
              </w:rPr>
              <w:t>NĐ 254 + TT 91</w:t>
            </w:r>
          </w:p>
        </w:tc>
        <w:tc>
          <w:tcPr>
            <w:tcW w:type="dxa" w:w="2422"/>
          </w:tcPr>
          <w:p>
            <w:pPr>
              <w:ind w:firstLine="0"/>
            </w:pPr>
            <w:r/>
            <w:r>
              <w:rPr>
                <w:rFonts w:ascii="Times New Roman" w:hAnsi="Times New Roman" w:eastAsia="Times New Roman"/>
                <w:b w:val="0"/>
                <w:i w:val="0"/>
                <w:sz w:val="20"/>
              </w:rPr>
              <w:t>Hiệu lực 01/07/2026</w:t>
            </w:r>
          </w:p>
        </w:tc>
        <w:tc>
          <w:tcPr>
            <w:tcW w:type="dxa" w:w="2422"/>
          </w:tcPr>
          <w:p>
            <w:pPr>
              <w:ind w:firstLine="0"/>
            </w:pPr>
            <w:r/>
            <w:r>
              <w:rPr>
                <w:rFonts w:ascii="Times New Roman" w:hAnsi="Times New Roman" w:eastAsia="Times New Roman"/>
                <w:b w:val="0"/>
                <w:i w:val="0"/>
                <w:sz w:val="20"/>
              </w:rPr>
              <w:t>Sapo blog / Chính phủ</w:t>
            </w:r>
          </w:p>
        </w:tc>
        <w:tc>
          <w:tcPr>
            <w:tcW w:type="dxa" w:w="2422"/>
          </w:tcPr>
          <w:p>
            <w:pPr>
              <w:ind w:firstLine="0"/>
            </w:pPr>
            <w:r/>
            <w:r>
              <w:rPr>
                <w:rFonts w:ascii="Times New Roman" w:hAnsi="Times New Roman" w:eastAsia="Times New Roman"/>
                <w:b w:val="0"/>
                <w:i w:val="0"/>
                <w:sz w:val="20"/>
              </w:rPr>
              <w:t>07/2026</w:t>
            </w:r>
          </w:p>
        </w:tc>
      </w:tr>
      <w:tr>
        <w:tc>
          <w:tcPr>
            <w:tcW w:type="dxa" w:w="2422"/>
          </w:tcPr>
          <w:p>
            <w:pPr>
              <w:ind w:firstLine="0"/>
            </w:pPr>
            <w:r/>
            <w:r>
              <w:rPr>
                <w:rFonts w:ascii="Times New Roman" w:hAnsi="Times New Roman" w:eastAsia="Times New Roman"/>
                <w:b w:val="0"/>
                <w:i w:val="0"/>
                <w:sz w:val="20"/>
              </w:rPr>
              <w:t>NĐ 70/2025</w:t>
            </w:r>
          </w:p>
        </w:tc>
        <w:tc>
          <w:tcPr>
            <w:tcW w:type="dxa" w:w="2422"/>
          </w:tcPr>
          <w:p>
            <w:pPr>
              <w:ind w:firstLine="0"/>
            </w:pPr>
            <w:r/>
            <w:r>
              <w:rPr>
                <w:rFonts w:ascii="Times New Roman" w:hAnsi="Times New Roman" w:eastAsia="Times New Roman"/>
                <w:b w:val="0"/>
                <w:i w:val="0"/>
                <w:sz w:val="20"/>
              </w:rPr>
              <w:t>Hiệu lực 01/06/2025 — HĐ MTT</w:t>
            </w:r>
          </w:p>
        </w:tc>
        <w:tc>
          <w:tcPr>
            <w:tcW w:type="dxa" w:w="2422"/>
          </w:tcPr>
          <w:p>
            <w:pPr>
              <w:ind w:firstLine="0"/>
            </w:pPr>
            <w:r/>
            <w:r>
              <w:rPr>
                <w:rFonts w:ascii="Times New Roman" w:hAnsi="Times New Roman" w:eastAsia="Times New Roman"/>
                <w:b w:val="0"/>
                <w:i w:val="0"/>
                <w:sz w:val="20"/>
              </w:rPr>
              <w:t>Sapo blog NĐ70</w:t>
            </w:r>
          </w:p>
        </w:tc>
        <w:tc>
          <w:tcPr>
            <w:tcW w:type="dxa" w:w="2422"/>
          </w:tcPr>
          <w:p>
            <w:pPr>
              <w:ind w:firstLine="0"/>
            </w:pPr>
            <w:r/>
            <w:r>
              <w:rPr>
                <w:rFonts w:ascii="Times New Roman" w:hAnsi="Times New Roman" w:eastAsia="Times New Roman"/>
                <w:b w:val="0"/>
                <w:i w:val="0"/>
                <w:sz w:val="20"/>
              </w:rPr>
              <w:t>2025</w:t>
            </w:r>
          </w:p>
        </w:tc>
      </w:tr>
      <w:tr>
        <w:tc>
          <w:tcPr>
            <w:tcW w:type="dxa" w:w="2422"/>
          </w:tcPr>
          <w:p>
            <w:pPr>
              <w:ind w:firstLine="0"/>
            </w:pPr>
            <w:r/>
            <w:r>
              <w:rPr>
                <w:rFonts w:ascii="Times New Roman" w:hAnsi="Times New Roman" w:eastAsia="Times New Roman"/>
                <w:b w:val="0"/>
                <w:i w:val="0"/>
                <w:sz w:val="20"/>
              </w:rPr>
              <w:t>Chưa hiểu rõ thuế/HĐĐT</w:t>
            </w:r>
          </w:p>
        </w:tc>
        <w:tc>
          <w:tcPr>
            <w:tcW w:type="dxa" w:w="2422"/>
          </w:tcPr>
          <w:p>
            <w:pPr>
              <w:ind w:firstLine="0"/>
            </w:pPr>
            <w:r/>
            <w:r>
              <w:rPr>
                <w:rFonts w:ascii="Times New Roman" w:hAnsi="Times New Roman" w:eastAsia="Times New Roman"/>
                <w:b w:val="0"/>
                <w:i w:val="0"/>
                <w:sz w:val="20"/>
              </w:rPr>
              <w:t>42,7% NH Sapo</w:t>
            </w:r>
          </w:p>
        </w:tc>
        <w:tc>
          <w:tcPr>
            <w:tcW w:type="dxa" w:w="2422"/>
          </w:tcPr>
          <w:p>
            <w:pPr>
              <w:ind w:firstLine="0"/>
            </w:pPr>
            <w:r/>
            <w:r>
              <w:rPr>
                <w:rFonts w:ascii="Times New Roman" w:hAnsi="Times New Roman" w:eastAsia="Times New Roman"/>
                <w:b w:val="0"/>
                <w:i w:val="0"/>
                <w:sz w:val="20"/>
              </w:rPr>
              <w:t>Khảo sát 15.000 NH</w:t>
            </w:r>
          </w:p>
        </w:tc>
        <w:tc>
          <w:tcPr>
            <w:tcW w:type="dxa" w:w="2422"/>
          </w:tcPr>
          <w:p>
            <w:pPr>
              <w:ind w:firstLine="0"/>
            </w:pPr>
            <w:r/>
            <w:r>
              <w:rPr>
                <w:rFonts w:ascii="Times New Roman" w:hAnsi="Times New Roman" w:eastAsia="Times New Roman"/>
                <w:b w:val="0"/>
                <w:i w:val="0"/>
                <w:sz w:val="20"/>
              </w:rPr>
              <w:t>01/2026</w:t>
            </w:r>
          </w:p>
        </w:tc>
      </w:tr>
      <w:tr>
        <w:tc>
          <w:tcPr>
            <w:tcW w:type="dxa" w:w="2422"/>
          </w:tcPr>
          <w:p>
            <w:pPr>
              <w:ind w:firstLine="0"/>
            </w:pPr>
            <w:r/>
            <w:r>
              <w:rPr>
                <w:rFonts w:ascii="Times New Roman" w:hAnsi="Times New Roman" w:eastAsia="Times New Roman"/>
                <w:b w:val="0"/>
                <w:i w:val="0"/>
                <w:sz w:val="20"/>
              </w:rPr>
              <w:t>HKD chiếm cơ cấu</w:t>
            </w:r>
          </w:p>
        </w:tc>
        <w:tc>
          <w:tcPr>
            <w:tcW w:type="dxa" w:w="2422"/>
          </w:tcPr>
          <w:p>
            <w:pPr>
              <w:ind w:firstLine="0"/>
            </w:pPr>
            <w:r/>
            <w:r>
              <w:rPr>
                <w:rFonts w:ascii="Times New Roman" w:hAnsi="Times New Roman" w:eastAsia="Times New Roman"/>
                <w:b w:val="0"/>
                <w:i w:val="0"/>
                <w:sz w:val="20"/>
              </w:rPr>
              <w:t>74,11% NH Sapo</w:t>
            </w:r>
          </w:p>
        </w:tc>
        <w:tc>
          <w:tcPr>
            <w:tcW w:type="dxa" w:w="2422"/>
          </w:tcPr>
          <w:p>
            <w:pPr>
              <w:ind w:firstLine="0"/>
            </w:pPr>
            <w:r/>
            <w:r>
              <w:rPr>
                <w:rFonts w:ascii="Times New Roman" w:hAnsi="Times New Roman" w:eastAsia="Times New Roman"/>
                <w:b w:val="0"/>
                <w:i w:val="0"/>
                <w:sz w:val="20"/>
              </w:rPr>
              <w:t>Khảo sát Sapo</w:t>
            </w:r>
          </w:p>
        </w:tc>
        <w:tc>
          <w:tcPr>
            <w:tcW w:type="dxa" w:w="2422"/>
          </w:tcPr>
          <w:p>
            <w:pPr>
              <w:ind w:firstLine="0"/>
            </w:pPr>
            <w:r/>
            <w:r>
              <w:rPr>
                <w:rFonts w:ascii="Times New Roman" w:hAnsi="Times New Roman" w:eastAsia="Times New Roman"/>
                <w:b w:val="0"/>
                <w:i w:val="0"/>
                <w:sz w:val="20"/>
              </w:rPr>
              <w:t>2025</w:t>
            </w:r>
          </w:p>
        </w:tc>
      </w:tr>
      <w:tr>
        <w:tc>
          <w:tcPr>
            <w:tcW w:type="dxa" w:w="2422"/>
          </w:tcPr>
          <w:p>
            <w:pPr>
              <w:ind w:firstLine="0"/>
            </w:pPr>
            <w:r/>
            <w:r>
              <w:rPr>
                <w:rFonts w:ascii="Times New Roman" w:hAnsi="Times New Roman" w:eastAsia="Times New Roman"/>
                <w:b w:val="0"/>
                <w:i w:val="0"/>
                <w:sz w:val="20"/>
              </w:rPr>
              <w:t>Chưa ĐKKD (siết thuế)</w:t>
            </w:r>
          </w:p>
        </w:tc>
        <w:tc>
          <w:tcPr>
            <w:tcW w:type="dxa" w:w="2422"/>
          </w:tcPr>
          <w:p>
            <w:pPr>
              <w:ind w:firstLine="0"/>
            </w:pPr>
            <w:r/>
            <w:r>
              <w:rPr>
                <w:rFonts w:ascii="Times New Roman" w:hAnsi="Times New Roman" w:eastAsia="Times New Roman"/>
                <w:b w:val="0"/>
                <w:i w:val="0"/>
                <w:sz w:val="20"/>
              </w:rPr>
              <w:t>24,6% → 12,0% (2024→2025)</w:t>
            </w:r>
          </w:p>
        </w:tc>
        <w:tc>
          <w:tcPr>
            <w:tcW w:type="dxa" w:w="2422"/>
          </w:tcPr>
          <w:p>
            <w:pPr>
              <w:ind w:firstLine="0"/>
            </w:pPr>
            <w:r/>
            <w:r>
              <w:rPr>
                <w:rFonts w:ascii="Times New Roman" w:hAnsi="Times New Roman" w:eastAsia="Times New Roman"/>
                <w:b w:val="0"/>
                <w:i w:val="0"/>
                <w:sz w:val="20"/>
              </w:rPr>
              <w:t>Khảo sát Sapo</w:t>
            </w:r>
          </w:p>
        </w:tc>
        <w:tc>
          <w:tcPr>
            <w:tcW w:type="dxa" w:w="2422"/>
          </w:tcPr>
          <w:p>
            <w:pPr>
              <w:ind w:firstLine="0"/>
            </w:pPr>
            <w:r/>
            <w:r>
              <w:rPr>
                <w:rFonts w:ascii="Times New Roman" w:hAnsi="Times New Roman" w:eastAsia="Times New Roman"/>
                <w:b w:val="0"/>
                <w:i w:val="0"/>
                <w:sz w:val="20"/>
              </w:rPr>
              <w:t>2025</w:t>
            </w:r>
          </w:p>
        </w:tc>
      </w:tr>
      <w:tr>
        <w:tc>
          <w:tcPr>
            <w:tcW w:type="dxa" w:w="2422"/>
          </w:tcPr>
          <w:p>
            <w:pPr>
              <w:ind w:firstLine="0"/>
            </w:pPr>
            <w:r/>
            <w:r>
              <w:rPr>
                <w:rFonts w:ascii="Times New Roman" w:hAnsi="Times New Roman" w:eastAsia="Times New Roman"/>
                <w:b w:val="0"/>
                <w:i w:val="0"/>
                <w:sz w:val="20"/>
              </w:rPr>
              <w:t>Volume HĐ merchant</w:t>
            </w:r>
          </w:p>
        </w:tc>
        <w:tc>
          <w:tcPr>
            <w:tcW w:type="dxa" w:w="2422"/>
          </w:tcPr>
          <w:p>
            <w:pPr>
              <w:ind w:firstLine="0"/>
            </w:pPr>
            <w:r/>
            <w:r>
              <w:rPr>
                <w:rFonts w:ascii="Times New Roman" w:hAnsi="Times New Roman" w:eastAsia="Times New Roman"/>
                <w:b w:val="0"/>
                <w:i w:val="0"/>
                <w:sz w:val="20"/>
              </w:rPr>
              <w:t>47,05% &gt;10.000 HĐ/năm</w:t>
            </w:r>
          </w:p>
        </w:tc>
        <w:tc>
          <w:tcPr>
            <w:tcW w:type="dxa" w:w="2422"/>
          </w:tcPr>
          <w:p>
            <w:pPr>
              <w:ind w:firstLine="0"/>
            </w:pPr>
            <w:r/>
            <w:r>
              <w:rPr>
                <w:rFonts w:ascii="Times New Roman" w:hAnsi="Times New Roman" w:eastAsia="Times New Roman"/>
                <w:b w:val="0"/>
                <w:i w:val="0"/>
                <w:sz w:val="20"/>
              </w:rPr>
              <w:t>Khảo sát Sapo</w:t>
            </w:r>
          </w:p>
        </w:tc>
        <w:tc>
          <w:tcPr>
            <w:tcW w:type="dxa" w:w="2422"/>
          </w:tcPr>
          <w:p>
            <w:pPr>
              <w:ind w:firstLine="0"/>
            </w:pPr>
            <w:r/>
            <w:r>
              <w:rPr>
                <w:rFonts w:ascii="Times New Roman" w:hAnsi="Times New Roman" w:eastAsia="Times New Roman"/>
                <w:b w:val="0"/>
                <w:i w:val="0"/>
                <w:sz w:val="20"/>
              </w:rPr>
              <w:t>2025</w:t>
            </w:r>
          </w:p>
        </w:tc>
      </w:tr>
      <w:tr>
        <w:tc>
          <w:tcPr>
            <w:tcW w:type="dxa" w:w="2422"/>
          </w:tcPr>
          <w:p>
            <w:pPr>
              <w:ind w:firstLine="0"/>
            </w:pPr>
            <w:r/>
            <w:r>
              <w:rPr>
                <w:rFonts w:ascii="Times New Roman" w:hAnsi="Times New Roman" w:eastAsia="Times New Roman"/>
                <w:b w:val="0"/>
                <w:i w:val="0"/>
                <w:sz w:val="20"/>
              </w:rPr>
              <w:t>Tích hợp PM bán hàng</w:t>
            </w:r>
          </w:p>
        </w:tc>
        <w:tc>
          <w:tcPr>
            <w:tcW w:type="dxa" w:w="2422"/>
          </w:tcPr>
          <w:p>
            <w:pPr>
              <w:ind w:firstLine="0"/>
            </w:pPr>
            <w:r/>
            <w:r>
              <w:rPr>
                <w:rFonts w:ascii="Times New Roman" w:hAnsi="Times New Roman" w:eastAsia="Times New Roman"/>
                <w:b w:val="0"/>
                <w:i w:val="0"/>
                <w:sz w:val="20"/>
              </w:rPr>
              <w:t>61,9% yếu tố chọn HĐĐT</w:t>
            </w:r>
          </w:p>
        </w:tc>
        <w:tc>
          <w:tcPr>
            <w:tcW w:type="dxa" w:w="2422"/>
          </w:tcPr>
          <w:p>
            <w:pPr>
              <w:ind w:firstLine="0"/>
            </w:pPr>
            <w:r/>
            <w:r>
              <w:rPr>
                <w:rFonts w:ascii="Times New Roman" w:hAnsi="Times New Roman" w:eastAsia="Times New Roman"/>
                <w:b w:val="0"/>
                <w:i w:val="0"/>
                <w:sz w:val="20"/>
              </w:rPr>
              <w:t>Khảo sát Sapo</w:t>
            </w:r>
          </w:p>
        </w:tc>
        <w:tc>
          <w:tcPr>
            <w:tcW w:type="dxa" w:w="2422"/>
          </w:tcPr>
          <w:p>
            <w:pPr>
              <w:ind w:firstLine="0"/>
            </w:pPr>
            <w:r/>
            <w:r>
              <w:rPr>
                <w:rFonts w:ascii="Times New Roman" w:hAnsi="Times New Roman" w:eastAsia="Times New Roman"/>
                <w:b w:val="0"/>
                <w:i w:val="0"/>
                <w:sz w:val="20"/>
              </w:rPr>
              <w:t>2025</w:t>
            </w:r>
          </w:p>
        </w:tc>
      </w:tr>
      <w:tr>
        <w:tc>
          <w:tcPr>
            <w:tcW w:type="dxa" w:w="2422"/>
          </w:tcPr>
          <w:p>
            <w:pPr>
              <w:ind w:firstLine="0"/>
            </w:pPr>
            <w:r/>
            <w:r>
              <w:rPr>
                <w:rFonts w:ascii="Times New Roman" w:hAnsi="Times New Roman" w:eastAsia="Times New Roman"/>
                <w:b w:val="0"/>
                <w:i w:val="0"/>
                <w:sz w:val="20"/>
              </w:rPr>
              <w:t>Đa kênh = default</w:t>
            </w:r>
          </w:p>
        </w:tc>
        <w:tc>
          <w:tcPr>
            <w:tcW w:type="dxa" w:w="2422"/>
          </w:tcPr>
          <w:p>
            <w:pPr>
              <w:ind w:firstLine="0"/>
            </w:pPr>
            <w:r/>
            <w:r>
              <w:rPr>
                <w:rFonts w:ascii="Times New Roman" w:hAnsi="Times New Roman" w:eastAsia="Times New Roman"/>
                <w:b w:val="0"/>
                <w:i w:val="0"/>
                <w:sz w:val="20"/>
              </w:rPr>
              <w:t>Offline 51,6% + online 44%</w:t>
            </w:r>
          </w:p>
        </w:tc>
        <w:tc>
          <w:tcPr>
            <w:tcW w:type="dxa" w:w="2422"/>
          </w:tcPr>
          <w:p>
            <w:pPr>
              <w:ind w:firstLine="0"/>
            </w:pPr>
            <w:r/>
            <w:r>
              <w:rPr>
                <w:rFonts w:ascii="Times New Roman" w:hAnsi="Times New Roman" w:eastAsia="Times New Roman"/>
                <w:b w:val="0"/>
                <w:i w:val="0"/>
                <w:sz w:val="20"/>
              </w:rPr>
              <w:t>Khảo sát Sapo</w:t>
            </w:r>
          </w:p>
        </w:tc>
        <w:tc>
          <w:tcPr>
            <w:tcW w:type="dxa" w:w="2422"/>
          </w:tcPr>
          <w:p>
            <w:pPr>
              <w:ind w:firstLine="0"/>
            </w:pPr>
            <w:r/>
            <w:r>
              <w:rPr>
                <w:rFonts w:ascii="Times New Roman" w:hAnsi="Times New Roman" w:eastAsia="Times New Roman"/>
                <w:b w:val="0"/>
                <w:i w:val="0"/>
                <w:sz w:val="20"/>
              </w:rPr>
              <w:t>2025</w:t>
            </w:r>
          </w:p>
        </w:tc>
      </w:tr>
      <w:tr>
        <w:tc>
          <w:tcPr>
            <w:tcW w:type="dxa" w:w="2422"/>
          </w:tcPr>
          <w:p>
            <w:pPr>
              <w:ind w:firstLine="0"/>
            </w:pPr>
            <w:r/>
            <w:r>
              <w:rPr>
                <w:rFonts w:ascii="Times New Roman" w:hAnsi="Times New Roman" w:eastAsia="Times New Roman"/>
                <w:b w:val="0"/>
                <w:i w:val="0"/>
                <w:sz w:val="20"/>
              </w:rPr>
              <w:t>Quy mô hệ sinh thái</w:t>
            </w:r>
          </w:p>
        </w:tc>
        <w:tc>
          <w:tcPr>
            <w:tcW w:type="dxa" w:w="2422"/>
          </w:tcPr>
          <w:p>
            <w:pPr>
              <w:ind w:firstLine="0"/>
            </w:pPr>
            <w:r/>
            <w:r>
              <w:rPr>
                <w:rFonts w:ascii="Times New Roman" w:hAnsi="Times New Roman" w:eastAsia="Times New Roman"/>
                <w:b w:val="0"/>
                <w:i w:val="0"/>
                <w:sz w:val="20"/>
              </w:rPr>
              <w:t>&gt;230.000 nhà bán hàng</w:t>
            </w:r>
          </w:p>
        </w:tc>
        <w:tc>
          <w:tcPr>
            <w:tcW w:type="dxa" w:w="2422"/>
          </w:tcPr>
          <w:p>
            <w:pPr>
              <w:ind w:firstLine="0"/>
            </w:pPr>
            <w:r/>
            <w:r>
              <w:rPr>
                <w:rFonts w:ascii="Times New Roman" w:hAnsi="Times New Roman" w:eastAsia="Times New Roman"/>
                <w:b w:val="0"/>
                <w:i w:val="0"/>
                <w:sz w:val="20"/>
              </w:rPr>
              <w:t>Sapo blog</w:t>
            </w:r>
          </w:p>
        </w:tc>
        <w:tc>
          <w:tcPr>
            <w:tcW w:type="dxa" w:w="2422"/>
          </w:tcPr>
          <w:p>
            <w:pPr>
              <w:ind w:firstLine="0"/>
            </w:pPr>
            <w:r/>
            <w:r>
              <w:rPr>
                <w:rFonts w:ascii="Times New Roman" w:hAnsi="Times New Roman" w:eastAsia="Times New Roman"/>
                <w:b w:val="0"/>
                <w:i w:val="0"/>
                <w:sz w:val="20"/>
              </w:rPr>
              <w:t>2024</w:t>
            </w:r>
          </w:p>
        </w:tc>
      </w:tr>
    </w:tbl>
    <w:p>
      <w:pPr>
        <w:spacing w:after="80"/>
        <w:ind w:firstLine="0"/>
      </w:pPr>
    </w:p>
    <w:p>
      <w:pPr>
        <w:pStyle w:val="Heading2"/>
        <w:ind w:firstLine="0"/>
      </w:pPr>
      <w:r>
        <w:rPr>
          <w:rFonts w:ascii="Times New Roman" w:hAnsi="Times New Roman" w:eastAsia="Times New Roman"/>
          <w:b/>
          <w:i w:val="0"/>
          <w:sz w:val="26"/>
        </w:rPr>
        <w:t>1.3. Vấn đề chiến lược (reframe)</w:t>
      </w:r>
    </w:p>
    <w:p>
      <w:r>
        <w:rPr>
          <w:rFonts w:ascii="Times New Roman" w:hAnsi="Times New Roman" w:eastAsia="Times New Roman"/>
          <w:b w:val="0"/>
          <w:i w:val="0"/>
          <w:sz w:val="24"/>
        </w:rPr>
        <w:t>Cách tiếp cận cũ (feature thinking) đặt câu hỏi: "Merchant cần thêm tính năng HĐĐT nào?" — rồi trả lời bằng danh sách nút bấm: auto-invoice, bulk publish, template, ký số. Cách tiếp cận này dễ dẫn đến cạnh tranh feature list với MISA/Viettel và bỏ lỡ điểm đau thật.</w:t>
      </w:r>
    </w:p>
    <w:p>
      <w:pPr>
        <w:ind w:firstLine="0"/>
      </w:pPr>
      <w:r>
        <w:rPr>
          <w:rFonts w:ascii="Times New Roman" w:hAnsi="Times New Roman" w:eastAsia="Times New Roman"/>
          <w:b/>
          <w:i w:val="0"/>
          <w:sz w:val="24"/>
        </w:rPr>
        <w:t>Vấn đề chiến lược cần giải trong 6–12 tháng là:</w:t>
      </w:r>
    </w:p>
    <w:p>
      <w:r>
        <w:rPr>
          <w:rFonts w:ascii="Times New Roman" w:hAnsi="Times New Roman" w:eastAsia="Times New Roman"/>
          <w:b w:val="0"/>
          <w:i/>
          <w:sz w:val="24"/>
        </w:rPr>
        <w:t>Trong mô hình omni-channel, vòng đời đơn hàng (tạo → giao → trả hàng → hoàn tiền) đang phân tách khỏi vòng đời hóa đơn điện tử (phát hành → CQT cấp mã → điều chỉnh/thay thế/thông báo sai sót). Khoảng trống này tạo "compliance debt" — nợ tuân thủ tích lũy mỗi ngày. Với chế tài NĐ 310, backlog lỗi chính là cơ chế đẩy merchant trượt bậc phạt. Merchant không thiếu công cụ lập hóa đơn; họ thiếu closed-loop khiến mọi biến thể vận hành bán hàng đều được phản ánh đúng vào HĐĐT mà không cần kế toán "trả nợ" cuối quý.</w:t>
      </w:r>
    </w:p>
    <w:p>
      <w:pPr>
        <w:ind w:firstLine="0"/>
      </w:pPr>
      <w:r>
        <w:rPr>
          <w:rFonts w:ascii="Times New Roman" w:hAnsi="Times New Roman" w:eastAsia="Times New Roman"/>
          <w:b/>
          <w:i w:val="0"/>
          <w:sz w:val="24"/>
        </w:rPr>
        <w:t>Bằng chứng pain point (ưu tiên nguồn Sapo và Chính phủ):</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val="clear"/>
          </w:tcPr>
          <w:p>
            <w:pPr>
              <w:ind w:firstLine="0"/>
            </w:pPr>
            <w:r/>
            <w:r>
              <w:rPr>
                <w:rFonts w:ascii="Times New Roman" w:hAnsi="Times New Roman" w:eastAsia="Times New Roman"/>
                <w:b/>
                <w:i w:val="0"/>
                <w:sz w:val="20"/>
              </w:rPr>
              <w:t>Pain</w:t>
            </w:r>
          </w:p>
        </w:tc>
        <w:tc>
          <w:tcPr>
            <w:tcW w:type="dxa" w:w="3230"/>
            <w:shd w:fill="D9E2F3" w:val="clear"/>
          </w:tcPr>
          <w:p>
            <w:pPr>
              <w:ind w:firstLine="0"/>
            </w:pPr>
            <w:r/>
            <w:r>
              <w:rPr>
                <w:rFonts w:ascii="Times New Roman" w:hAnsi="Times New Roman" w:eastAsia="Times New Roman"/>
                <w:b/>
                <w:i w:val="0"/>
                <w:sz w:val="20"/>
              </w:rPr>
              <w:t>Dẫn chứng</w:t>
            </w:r>
          </w:p>
        </w:tc>
        <w:tc>
          <w:tcPr>
            <w:tcW w:type="dxa" w:w="3230"/>
            <w:shd w:fill="D9E2F3" w:val="clear"/>
          </w:tcPr>
          <w:p>
            <w:pPr>
              <w:ind w:firstLine="0"/>
            </w:pPr>
            <w:r/>
            <w:r>
              <w:rPr>
                <w:rFonts w:ascii="Times New Roman" w:hAnsi="Times New Roman" w:eastAsia="Times New Roman"/>
                <w:b/>
                <w:i w:val="0"/>
                <w:sz w:val="20"/>
              </w:rPr>
              <w:t>Nguồn</w:t>
            </w:r>
          </w:p>
        </w:tc>
      </w:tr>
      <w:tr>
        <w:tc>
          <w:tcPr>
            <w:tcW w:type="dxa" w:w="3230"/>
          </w:tcPr>
          <w:p>
            <w:pPr>
              <w:ind w:firstLine="0"/>
            </w:pPr>
            <w:r/>
            <w:r>
              <w:rPr>
                <w:rFonts w:ascii="Times New Roman" w:hAnsi="Times New Roman" w:eastAsia="Times New Roman"/>
                <w:b w:val="0"/>
                <w:i w:val="0"/>
                <w:sz w:val="20"/>
              </w:rPr>
              <w:t>Trả hàng → xử lý HĐ</w:t>
            </w:r>
          </w:p>
        </w:tc>
        <w:tc>
          <w:tcPr>
            <w:tcW w:type="dxa" w:w="3230"/>
          </w:tcPr>
          <w:p>
            <w:pPr>
              <w:ind w:firstLine="0"/>
            </w:pPr>
            <w:r/>
            <w:r>
              <w:rPr>
                <w:rFonts w:ascii="Times New Roman" w:hAnsi="Times New Roman" w:eastAsia="Times New Roman"/>
                <w:b w:val="0"/>
                <w:i w:val="0"/>
                <w:sz w:val="20"/>
              </w:rPr>
              <w:t>HĐ sai nội dung quan trọng → điều chỉnh/thay thế; HĐ MTT → thay thế</w:t>
            </w:r>
          </w:p>
        </w:tc>
        <w:tc>
          <w:tcPr>
            <w:tcW w:type="dxa" w:w="3230"/>
          </w:tcPr>
          <w:p>
            <w:pPr>
              <w:ind w:firstLine="0"/>
            </w:pPr>
            <w:r/>
            <w:r>
              <w:rPr>
                <w:rFonts w:ascii="Times New Roman" w:hAnsi="Times New Roman" w:eastAsia="Times New Roman"/>
                <w:b w:val="0"/>
                <w:i w:val="0"/>
                <w:sz w:val="20"/>
              </w:rPr>
              <w:t>TT 91/2026 Điều 10</w:t>
            </w:r>
          </w:p>
        </w:tc>
      </w:tr>
      <w:tr>
        <w:tc>
          <w:tcPr>
            <w:tcW w:type="dxa" w:w="3230"/>
          </w:tcPr>
          <w:p>
            <w:pPr>
              <w:ind w:firstLine="0"/>
            </w:pPr>
            <w:r/>
            <w:r>
              <w:rPr>
                <w:rFonts w:ascii="Times New Roman" w:hAnsi="Times New Roman" w:eastAsia="Times New Roman"/>
                <w:b w:val="0"/>
                <w:i w:val="0"/>
                <w:sz w:val="20"/>
              </w:rPr>
              <w:t>Giao dịch sàn</w:t>
            </w:r>
          </w:p>
        </w:tc>
        <w:tc>
          <w:tcPr>
            <w:tcW w:type="dxa" w:w="3230"/>
          </w:tcPr>
          <w:p>
            <w:pPr>
              <w:ind w:firstLine="0"/>
            </w:pPr>
            <w:r/>
            <w:r>
              <w:rPr>
                <w:rFonts w:ascii="Times New Roman" w:hAnsi="Times New Roman" w:eastAsia="Times New Roman"/>
                <w:b w:val="0"/>
                <w:i w:val="0"/>
                <w:sz w:val="20"/>
              </w:rPr>
              <w:t>Chủ nền tảng TMĐT cung cấp dữ liệu đơn → người bán lập HĐ</w:t>
            </w:r>
          </w:p>
        </w:tc>
        <w:tc>
          <w:tcPr>
            <w:tcW w:type="dxa" w:w="3230"/>
          </w:tcPr>
          <w:p>
            <w:pPr>
              <w:ind w:firstLine="0"/>
            </w:pPr>
            <w:r/>
            <w:r>
              <w:rPr>
                <w:rFonts w:ascii="Times New Roman" w:hAnsi="Times New Roman" w:eastAsia="Times New Roman"/>
                <w:b w:val="0"/>
                <w:i w:val="0"/>
                <w:sz w:val="20"/>
              </w:rPr>
              <w:t>NĐ 254/2026 Điều 17</w:t>
            </w:r>
          </w:p>
        </w:tc>
      </w:tr>
      <w:tr>
        <w:tc>
          <w:tcPr>
            <w:tcW w:type="dxa" w:w="3230"/>
          </w:tcPr>
          <w:p>
            <w:pPr>
              <w:ind w:firstLine="0"/>
            </w:pPr>
            <w:r/>
            <w:r>
              <w:rPr>
                <w:rFonts w:ascii="Times New Roman" w:hAnsi="Times New Roman" w:eastAsia="Times New Roman"/>
                <w:b w:val="0"/>
                <w:i w:val="0"/>
                <w:sz w:val="20"/>
              </w:rPr>
              <w:t>Order ↔ HĐ không khép kín</w:t>
            </w:r>
          </w:p>
        </w:tc>
        <w:tc>
          <w:tcPr>
            <w:tcW w:type="dxa" w:w="3230"/>
          </w:tcPr>
          <w:p>
            <w:pPr>
              <w:ind w:firstLine="0"/>
            </w:pPr>
            <w:r/>
            <w:r>
              <w:rPr>
                <w:rFonts w:ascii="Times New Roman" w:hAnsi="Times New Roman" w:eastAsia="Times New Roman"/>
                <w:b w:val="0"/>
                <w:i w:val="0"/>
                <w:sz w:val="20"/>
              </w:rPr>
              <w:t>HĐ snapshot tại thời điểm lập; sửa order không cập nhật ngược HĐ đã phát hành</w:t>
            </w:r>
          </w:p>
        </w:tc>
        <w:tc>
          <w:tcPr>
            <w:tcW w:type="dxa" w:w="3230"/>
          </w:tcPr>
          <w:p>
            <w:pPr>
              <w:ind w:firstLine="0"/>
            </w:pPr>
            <w:r/>
            <w:r>
              <w:rPr>
                <w:rFonts w:ascii="Times New Roman" w:hAnsi="Times New Roman" w:eastAsia="Times New Roman"/>
                <w:b w:val="0"/>
                <w:i w:val="0"/>
                <w:sz w:val="20"/>
              </w:rPr>
              <w:t>help.sapo.vn</w:t>
            </w:r>
          </w:p>
        </w:tc>
      </w:tr>
      <w:tr>
        <w:tc>
          <w:tcPr>
            <w:tcW w:type="dxa" w:w="3230"/>
          </w:tcPr>
          <w:p>
            <w:pPr>
              <w:ind w:firstLine="0"/>
            </w:pPr>
            <w:r/>
            <w:r>
              <w:rPr>
                <w:rFonts w:ascii="Times New Roman" w:hAnsi="Times New Roman" w:eastAsia="Times New Roman"/>
                <w:b w:val="0"/>
                <w:i w:val="0"/>
                <w:sz w:val="20"/>
              </w:rPr>
              <w:t>Auto-invoice fail khó thấy</w:t>
            </w:r>
          </w:p>
        </w:tc>
        <w:tc>
          <w:tcPr>
            <w:tcW w:type="dxa" w:w="3230"/>
          </w:tcPr>
          <w:p>
            <w:pPr>
              <w:ind w:firstLine="0"/>
            </w:pPr>
            <w:r/>
            <w:r>
              <w:rPr>
                <w:rFonts w:ascii="Times New Roman" w:hAnsi="Times New Roman" w:eastAsia="Times New Roman"/>
                <w:b w:val="0"/>
                <w:i w:val="0"/>
                <w:sz w:val="20"/>
              </w:rPr>
              <w:t>Pipeline async, retry 4 lần → DLT, cutoff 23:55</w:t>
            </w:r>
          </w:p>
        </w:tc>
        <w:tc>
          <w:tcPr>
            <w:tcW w:type="dxa" w:w="3230"/>
          </w:tcPr>
          <w:p>
            <w:pPr>
              <w:ind w:firstLine="0"/>
            </w:pPr>
            <w:r/>
            <w:r>
              <w:rPr>
                <w:rFonts w:ascii="Times New Roman" w:hAnsi="Times New Roman" w:eastAsia="Times New Roman"/>
                <w:b w:val="0"/>
                <w:i w:val="0"/>
                <w:sz w:val="20"/>
              </w:rPr>
              <w:t>Kiến trúc invoice-app</w:t>
            </w:r>
          </w:p>
        </w:tc>
      </w:tr>
      <w:tr>
        <w:tc>
          <w:tcPr>
            <w:tcW w:type="dxa" w:w="3230"/>
          </w:tcPr>
          <w:p>
            <w:pPr>
              <w:ind w:firstLine="0"/>
            </w:pPr>
            <w:r/>
            <w:r>
              <w:rPr>
                <w:rFonts w:ascii="Times New Roman" w:hAnsi="Times New Roman" w:eastAsia="Times New Roman"/>
                <w:b w:val="0"/>
                <w:i w:val="0"/>
                <w:sz w:val="20"/>
              </w:rPr>
              <w:t>Gap điều chỉnh trả hàng</w:t>
            </w:r>
          </w:p>
        </w:tc>
        <w:tc>
          <w:tcPr>
            <w:tcW w:type="dxa" w:w="3230"/>
          </w:tcPr>
          <w:p>
            <w:pPr>
              <w:ind w:firstLine="0"/>
            </w:pPr>
            <w:r/>
            <w:r>
              <w:rPr>
                <w:rFonts w:ascii="Times New Roman" w:hAnsi="Times New Roman" w:eastAsia="Times New Roman"/>
                <w:b w:val="0"/>
                <w:i w:val="0"/>
                <w:sz w:val="20"/>
              </w:rPr>
              <w:t>Epic #80/#161 partial return — đang triển khai</w:t>
            </w:r>
          </w:p>
        </w:tc>
        <w:tc>
          <w:tcPr>
            <w:tcW w:type="dxa" w:w="3230"/>
          </w:tcPr>
          <w:p>
            <w:pPr>
              <w:ind w:firstLine="0"/>
            </w:pPr>
            <w:r/>
            <w:r>
              <w:rPr>
                <w:rFonts w:ascii="Times New Roman" w:hAnsi="Times New Roman" w:eastAsia="Times New Roman"/>
                <w:b w:val="0"/>
                <w:i w:val="0"/>
                <w:sz w:val="20"/>
              </w:rPr>
              <w:t>Evidence nội bộ</w:t>
            </w:r>
          </w:p>
        </w:tc>
      </w:tr>
    </w:tbl>
    <w:p>
      <w:pPr>
        <w:spacing w:after="80"/>
        <w:ind w:firstLine="0"/>
      </w:pPr>
    </w:p>
    <w:p>
      <w:pPr>
        <w:pStyle w:val="Heading2"/>
        <w:ind w:firstLine="0"/>
      </w:pPr>
      <w:r>
        <w:rPr>
          <w:rFonts w:ascii="Times New Roman" w:hAnsi="Times New Roman" w:eastAsia="Times New Roman"/>
          <w:b/>
          <w:i w:val="0"/>
          <w:sz w:val="26"/>
        </w:rPr>
        <w:t>1.4. Cạnh tranh &amp; vị thế Sapo</w:t>
      </w:r>
    </w:p>
    <w:p>
      <w:r>
        <w:rPr>
          <w:rFonts w:ascii="Times New Roman" w:hAnsi="Times New Roman" w:eastAsia="Times New Roman"/>
          <w:b w:val="0"/>
          <w:i w:val="0"/>
          <w:sz w:val="24"/>
        </w:rPr>
        <w:t>Thị trường HĐĐT Việt Nam có nhiều nhà cung cấp lớn với lợi thế kế toán hoặc hạ tầng. Sapo không thắng bằng giá từng hóa đơn (~vài trăm đồng) hay bằng danh sách template. Sapo thắng nếu định nghĩa lại cuộc chơi: zero-touch compliance trên dữ liệu order native.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val="clear"/>
          </w:tcPr>
          <w:p>
            <w:pPr>
              <w:ind w:firstLine="0"/>
            </w:pPr>
            <w:r/>
            <w:r>
              <w:rPr>
                <w:rFonts w:ascii="Times New Roman" w:hAnsi="Times New Roman" w:eastAsia="Times New Roman"/>
                <w:b/>
                <w:i w:val="0"/>
                <w:sz w:val="20"/>
              </w:rPr>
              <w:t>Đối thủ</w:t>
            </w:r>
          </w:p>
        </w:tc>
        <w:tc>
          <w:tcPr>
            <w:tcW w:type="dxa" w:w="3230"/>
            <w:shd w:fill="D9E2F3" w:val="clear"/>
          </w:tcPr>
          <w:p>
            <w:pPr>
              <w:ind w:firstLine="0"/>
            </w:pPr>
            <w:r/>
            <w:r>
              <w:rPr>
                <w:rFonts w:ascii="Times New Roman" w:hAnsi="Times New Roman" w:eastAsia="Times New Roman"/>
                <w:b/>
                <w:i w:val="0"/>
                <w:sz w:val="20"/>
              </w:rPr>
              <w:t>Thế mạnh</w:t>
            </w:r>
          </w:p>
        </w:tc>
        <w:tc>
          <w:tcPr>
            <w:tcW w:type="dxa" w:w="3230"/>
            <w:shd w:fill="D9E2F3" w:val="clear"/>
          </w:tcPr>
          <w:p>
            <w:pPr>
              <w:ind w:firstLine="0"/>
            </w:pPr>
            <w:r/>
            <w:r>
              <w:rPr>
                <w:rFonts w:ascii="Times New Roman" w:hAnsi="Times New Roman" w:eastAsia="Times New Roman"/>
                <w:b/>
                <w:i w:val="0"/>
                <w:sz w:val="20"/>
              </w:rPr>
              <w:t>Điểm yếu so với Sapo</w:t>
            </w:r>
          </w:p>
        </w:tc>
      </w:tr>
      <w:tr>
        <w:tc>
          <w:tcPr>
            <w:tcW w:type="dxa" w:w="3230"/>
          </w:tcPr>
          <w:p>
            <w:pPr>
              <w:ind w:firstLine="0"/>
            </w:pPr>
            <w:r/>
            <w:r>
              <w:rPr>
                <w:rFonts w:ascii="Times New Roman" w:hAnsi="Times New Roman" w:eastAsia="Times New Roman"/>
                <w:b w:val="0"/>
                <w:i w:val="0"/>
                <w:sz w:val="20"/>
              </w:rPr>
              <w:t>MISA meInvoice</w:t>
            </w:r>
          </w:p>
        </w:tc>
        <w:tc>
          <w:tcPr>
            <w:tcW w:type="dxa" w:w="3230"/>
          </w:tcPr>
          <w:p>
            <w:pPr>
              <w:ind w:firstLine="0"/>
            </w:pPr>
            <w:r/>
            <w:r>
              <w:rPr>
                <w:rFonts w:ascii="Times New Roman" w:hAnsi="Times New Roman" w:eastAsia="Times New Roman"/>
                <w:b w:val="0"/>
                <w:i w:val="0"/>
                <w:sz w:val="20"/>
              </w:rPr>
              <w:t>Hệ sinh thái kế toán, AI rà soát lỗi, nhiều tích hợp</w:t>
            </w:r>
          </w:p>
        </w:tc>
        <w:tc>
          <w:tcPr>
            <w:tcW w:type="dxa" w:w="3230"/>
          </w:tcPr>
          <w:p>
            <w:pPr>
              <w:ind w:firstLine="0"/>
            </w:pPr>
            <w:r/>
            <w:r>
              <w:rPr>
                <w:rFonts w:ascii="Times New Roman" w:hAnsi="Times New Roman" w:eastAsia="Times New Roman"/>
                <w:b w:val="0"/>
                <w:i w:val="0"/>
                <w:sz w:val="20"/>
              </w:rPr>
              <w:t>Không sở hữu order data native từ POS/Sàn Sapo</w:t>
            </w:r>
          </w:p>
        </w:tc>
      </w:tr>
      <w:tr>
        <w:tc>
          <w:tcPr>
            <w:tcW w:type="dxa" w:w="3230"/>
          </w:tcPr>
          <w:p>
            <w:pPr>
              <w:ind w:firstLine="0"/>
            </w:pPr>
            <w:r/>
            <w:r>
              <w:rPr>
                <w:rFonts w:ascii="Times New Roman" w:hAnsi="Times New Roman" w:eastAsia="Times New Roman"/>
                <w:b w:val="0"/>
                <w:i w:val="0"/>
                <w:sz w:val="20"/>
              </w:rPr>
              <w:t>Viettel S-Invoice</w:t>
            </w:r>
          </w:p>
        </w:tc>
        <w:tc>
          <w:tcPr>
            <w:tcW w:type="dxa" w:w="3230"/>
          </w:tcPr>
          <w:p>
            <w:pPr>
              <w:ind w:firstLine="0"/>
            </w:pPr>
            <w:r/>
            <w:r>
              <w:rPr>
                <w:rFonts w:ascii="Times New Roman" w:hAnsi="Times New Roman" w:eastAsia="Times New Roman"/>
                <w:b w:val="0"/>
                <w:i w:val="0"/>
                <w:sz w:val="20"/>
              </w:rPr>
              <w:t>Hạ tầng lớn, bảo mật, thương hiệu nhà nước</w:t>
            </w:r>
          </w:p>
        </w:tc>
        <w:tc>
          <w:tcPr>
            <w:tcW w:type="dxa" w:w="3230"/>
          </w:tcPr>
          <w:p>
            <w:pPr>
              <w:ind w:firstLine="0"/>
            </w:pPr>
            <w:r/>
            <w:r>
              <w:rPr>
                <w:rFonts w:ascii="Times New Roman" w:hAnsi="Times New Roman" w:eastAsia="Times New Roman"/>
                <w:b w:val="0"/>
                <w:i w:val="0"/>
                <w:sz w:val="20"/>
              </w:rPr>
              <w:t>Tích hợp order phụ thuộc partner; không embed trong Admin Omni</w:t>
            </w:r>
          </w:p>
        </w:tc>
      </w:tr>
      <w:tr>
        <w:tc>
          <w:tcPr>
            <w:tcW w:type="dxa" w:w="3230"/>
          </w:tcPr>
          <w:p>
            <w:pPr>
              <w:ind w:firstLine="0"/>
            </w:pPr>
            <w:r/>
            <w:r>
              <w:rPr>
                <w:rFonts w:ascii="Times New Roman" w:hAnsi="Times New Roman" w:eastAsia="Times New Roman"/>
                <w:b w:val="0"/>
                <w:i w:val="0"/>
                <w:sz w:val="20"/>
              </w:rPr>
              <w:t>VNPT / FPT / EasyInvoice</w:t>
            </w:r>
          </w:p>
        </w:tc>
        <w:tc>
          <w:tcPr>
            <w:tcW w:type="dxa" w:w="3230"/>
          </w:tcPr>
          <w:p>
            <w:pPr>
              <w:ind w:firstLine="0"/>
            </w:pPr>
            <w:r/>
            <w:r>
              <w:rPr>
                <w:rFonts w:ascii="Times New Roman" w:hAnsi="Times New Roman" w:eastAsia="Times New Roman"/>
                <w:b w:val="0"/>
                <w:i w:val="0"/>
                <w:sz w:val="20"/>
              </w:rPr>
              <w:t>Thương hiệu, mạng lưới</w:t>
            </w:r>
          </w:p>
        </w:tc>
        <w:tc>
          <w:tcPr>
            <w:tcW w:type="dxa" w:w="3230"/>
          </w:tcPr>
          <w:p>
            <w:pPr>
              <w:ind w:firstLine="0"/>
            </w:pPr>
            <w:r/>
            <w:r>
              <w:rPr>
                <w:rFonts w:ascii="Times New Roman" w:hAnsi="Times New Roman" w:eastAsia="Times New Roman"/>
                <w:b w:val="0"/>
                <w:i w:val="0"/>
                <w:sz w:val="20"/>
              </w:rPr>
              <w:t>Tương tự — không omni-native</w:t>
            </w:r>
          </w:p>
        </w:tc>
      </w:tr>
    </w:tbl>
    <w:p>
      <w:pPr>
        <w:spacing w:after="80"/>
        <w:ind w:firstLine="0"/>
      </w:pPr>
    </w:p>
    <w:p>
      <w:r>
        <w:rPr>
          <w:rFonts w:ascii="Times New Roman" w:hAnsi="Times New Roman" w:eastAsia="Times New Roman"/>
          <w:b w:val="0"/>
          <w:i w:val="0"/>
          <w:sz w:val="24"/>
        </w:rPr>
        <w:t>Lợi thế cạnh tranh (moat) của Sapo gồm bốn lớp: (1) Order → Invoice native qua webhook Omni, không nhập tay; (2) Sapo Invoice (SI) là provider riêng với full lifecycle ký số — TVAN — CQT; (3) trải nghiệm nhúng trong Sapo Admin — merchant không phải mở thêm app; (4) 61,9% nhà bán hàng Sapo đã coi tích hợp phần mềm bán hàng là tiêu chí chọn HĐĐT — đúng với thế mạnh hiện có.</w:t>
      </w:r>
    </w:p>
    <w:p>
      <w:r>
        <w:rPr>
          <w:rFonts w:ascii="Times New Roman" w:hAnsi="Times New Roman" w:eastAsia="Times New Roman"/>
          <w:b w:val="0"/>
          <w:i w:val="0"/>
          <w:sz w:val="24"/>
        </w:rPr>
        <w:t>Hạn chế cần thừa nhận thẳng thắn: luồng thay thế/điều chỉnh/thông báo sai sót vẫn chủ yếu qua iframe SI nhúng — UX đứt đoạn; auto-invoice chưa đạt mức "set and forget" về độ tin cậy và khả năng quan sát; sự cố phía Sapo không miễn phạt cho khách hàng (Điều 9) nên mọi fail im lặng đều chuyển thành rủi ro uy tín.</w:t>
      </w:r>
    </w:p>
    <w:p>
      <w:pPr>
        <w:pStyle w:val="Heading1"/>
        <w:ind w:firstLine="0"/>
      </w:pPr>
      <w:r>
        <w:rPr>
          <w:rFonts w:ascii="Times New Roman" w:hAnsi="Times New Roman" w:eastAsia="Times New Roman"/>
          <w:b/>
          <w:i w:val="0"/>
          <w:sz w:val="28"/>
        </w:rPr>
        <w:t>2. Mục tiêu &amp; kết quả mong muốn</w:t>
      </w:r>
    </w:p>
    <w:p>
      <w:pPr>
        <w:pStyle w:val="Heading2"/>
        <w:ind w:firstLine="0"/>
      </w:pPr>
      <w:r>
        <w:rPr>
          <w:rFonts w:ascii="Times New Roman" w:hAnsi="Times New Roman" w:eastAsia="Times New Roman"/>
          <w:b/>
          <w:i w:val="0"/>
          <w:sz w:val="26"/>
        </w:rPr>
        <w:t>2.1. Tầm nhìn 12 tháng</w:t>
      </w:r>
    </w:p>
    <w:p>
      <w:r>
        <w:rPr>
          <w:rFonts w:ascii="Times New Roman" w:hAnsi="Times New Roman" w:eastAsia="Times New Roman"/>
          <w:b w:val="0"/>
          <w:i w:val="0"/>
          <w:sz w:val="24"/>
        </w:rPr>
        <w:t>Tầm nhìn sản phẩm: "Mọi order đủ điều kiện trên Sapo đều có hóa đơn điện tử đúng — kể cả khi trả hàng, hoàn tiền, đa chi nhánh — merchant không cần nghĩ đến compliance hàng ngày."</w:t>
      </w:r>
    </w:p>
    <w:p>
      <w:r>
        <w:rPr>
          <w:rFonts w:ascii="Times New Roman" w:hAnsi="Times New Roman" w:eastAsia="Times New Roman"/>
          <w:b w:val="0"/>
          <w:i w:val="0"/>
          <w:sz w:val="24"/>
        </w:rPr>
        <w:t>Tầm nhìn này không có nghĩa loại bỏ hoàn toàn thao tác thủ công. Nó có nghĩa: mặc định là tự động; thủ công chỉ xuất hiện khi có exception được hệ thống chỉ rõ nguyên nhân và cách xử lý trong vài phút.</w:t>
      </w:r>
    </w:p>
    <w:p>
      <w:pPr>
        <w:pStyle w:val="Heading2"/>
        <w:ind w:firstLine="0"/>
      </w:pPr>
      <w:r>
        <w:rPr>
          <w:rFonts w:ascii="Times New Roman" w:hAnsi="Times New Roman" w:eastAsia="Times New Roman"/>
          <w:b/>
          <w:i w:val="0"/>
          <w:sz w:val="26"/>
        </w:rPr>
        <w:t>2.2. Outcome cụ thể</w:t>
      </w:r>
    </w:p>
    <w:p>
      <w:r>
        <w:rPr>
          <w:rFonts w:ascii="Times New Roman" w:hAnsi="Times New Roman" w:eastAsia="Times New Roman"/>
          <w:b w:val="0"/>
          <w:i w:val="0"/>
          <w:sz w:val="24"/>
        </w:rPr>
        <w:t>Bốn outcome dưới đây gắn trực tiếp với vấn đề compliance debt và chế tài theo số lượng. Baseline O1–O3 đánh dấu ASSUMPTION vì người viết chưa có quyền truy cập số liệu runtime nội bộ; công thức đo và kế hoạch verify đã thiết kế sẵn để pilot đo trong hai tuần đầu.</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val="clear"/>
          </w:tcPr>
          <w:p>
            <w:pPr>
              <w:ind w:firstLine="0"/>
            </w:pPr>
            <w:r/>
            <w:r>
              <w:rPr>
                <w:rFonts w:ascii="Times New Roman" w:hAnsi="Times New Roman" w:eastAsia="Times New Roman"/>
                <w:b/>
                <w:i w:val="0"/>
                <w:sz w:val="20"/>
              </w:rPr>
              <w:t>#</w:t>
            </w:r>
          </w:p>
        </w:tc>
        <w:tc>
          <w:tcPr>
            <w:tcW w:type="dxa" w:w="1938"/>
            <w:shd w:fill="D9E2F3" w:val="clear"/>
          </w:tcPr>
          <w:p>
            <w:pPr>
              <w:ind w:firstLine="0"/>
            </w:pPr>
            <w:r/>
            <w:r>
              <w:rPr>
                <w:rFonts w:ascii="Times New Roman" w:hAnsi="Times New Roman" w:eastAsia="Times New Roman"/>
                <w:b/>
                <w:i w:val="0"/>
                <w:sz w:val="20"/>
              </w:rPr>
              <w:t>Outcome</w:t>
            </w:r>
          </w:p>
        </w:tc>
        <w:tc>
          <w:tcPr>
            <w:tcW w:type="dxa" w:w="1938"/>
            <w:shd w:fill="D9E2F3" w:val="clear"/>
          </w:tcPr>
          <w:p>
            <w:pPr>
              <w:ind w:firstLine="0"/>
            </w:pPr>
            <w:r/>
            <w:r>
              <w:rPr>
                <w:rFonts w:ascii="Times New Roman" w:hAnsi="Times New Roman" w:eastAsia="Times New Roman"/>
                <w:b/>
                <w:i w:val="0"/>
                <w:sz w:val="20"/>
              </w:rPr>
              <w:t>Baseline (ASSUMPTION)</w:t>
            </w:r>
          </w:p>
        </w:tc>
        <w:tc>
          <w:tcPr>
            <w:tcW w:type="dxa" w:w="1938"/>
            <w:shd w:fill="D9E2F3" w:val="clear"/>
          </w:tcPr>
          <w:p>
            <w:pPr>
              <w:ind w:firstLine="0"/>
            </w:pPr>
            <w:r/>
            <w:r>
              <w:rPr>
                <w:rFonts w:ascii="Times New Roman" w:hAnsi="Times New Roman" w:eastAsia="Times New Roman"/>
                <w:b/>
                <w:i w:val="0"/>
                <w:sz w:val="20"/>
              </w:rPr>
              <w:t>Target 12 tháng</w:t>
            </w:r>
          </w:p>
        </w:tc>
        <w:tc>
          <w:tcPr>
            <w:tcW w:type="dxa" w:w="1938"/>
            <w:shd w:fill="D9E2F3" w:val="clear"/>
          </w:tcPr>
          <w:p>
            <w:pPr>
              <w:ind w:firstLine="0"/>
            </w:pPr>
            <w:r/>
            <w:r>
              <w:rPr>
                <w:rFonts w:ascii="Times New Roman" w:hAnsi="Times New Roman" w:eastAsia="Times New Roman"/>
                <w:b/>
                <w:i w:val="0"/>
                <w:sz w:val="20"/>
              </w:rPr>
              <w:t>Cách đo</w:t>
            </w:r>
          </w:p>
        </w:tc>
      </w:tr>
      <w:tr>
        <w:tc>
          <w:tcPr>
            <w:tcW w:type="dxa" w:w="1938"/>
          </w:tcPr>
          <w:p>
            <w:pPr>
              <w:ind w:firstLine="0"/>
            </w:pPr>
            <w:r/>
            <w:r>
              <w:rPr>
                <w:rFonts w:ascii="Times New Roman" w:hAnsi="Times New Roman" w:eastAsia="Times New Roman"/>
                <w:b w:val="0"/>
                <w:i w:val="0"/>
                <w:sz w:val="20"/>
              </w:rPr>
              <w:t>O1</w:t>
            </w:r>
          </w:p>
        </w:tc>
        <w:tc>
          <w:tcPr>
            <w:tcW w:type="dxa" w:w="1938"/>
          </w:tcPr>
          <w:p>
            <w:pPr>
              <w:ind w:firstLine="0"/>
            </w:pPr>
            <w:r/>
            <w:r>
              <w:rPr>
                <w:rFonts w:ascii="Times New Roman" w:hAnsi="Times New Roman" w:eastAsia="Times New Roman"/>
                <w:b w:val="0"/>
                <w:i w:val="0"/>
                <w:sz w:val="20"/>
              </w:rPr>
              <w:t>Auto-compliance rate — % order đủ điều kiện có HĐ provided/accepted trong 24h</w:t>
            </w:r>
          </w:p>
        </w:tc>
        <w:tc>
          <w:tcPr>
            <w:tcW w:type="dxa" w:w="1938"/>
          </w:tcPr>
          <w:p>
            <w:pPr>
              <w:ind w:firstLine="0"/>
            </w:pPr>
            <w:r/>
            <w:r>
              <w:rPr>
                <w:rFonts w:ascii="Times New Roman" w:hAnsi="Times New Roman" w:eastAsia="Times New Roman"/>
                <w:b w:val="0"/>
                <w:i w:val="0"/>
                <w:sz w:val="20"/>
              </w:rPr>
              <w:t>~75–85%</w:t>
            </w:r>
          </w:p>
        </w:tc>
        <w:tc>
          <w:tcPr>
            <w:tcW w:type="dxa" w:w="1938"/>
          </w:tcPr>
          <w:p>
            <w:pPr>
              <w:ind w:firstLine="0"/>
            </w:pPr>
            <w:r/>
            <w:r>
              <w:rPr>
                <w:rFonts w:ascii="Times New Roman" w:hAnsi="Times New Roman" w:eastAsia="Times New Roman"/>
                <w:b w:val="0"/>
                <w:i w:val="0"/>
                <w:sz w:val="20"/>
              </w:rPr>
              <w:t>≥ 95%</w:t>
            </w:r>
          </w:p>
        </w:tc>
        <w:tc>
          <w:tcPr>
            <w:tcW w:type="dxa" w:w="1938"/>
          </w:tcPr>
          <w:p>
            <w:pPr>
              <w:ind w:firstLine="0"/>
            </w:pPr>
            <w:r/>
            <w:r>
              <w:rPr>
                <w:rFonts w:ascii="Times New Roman" w:hAnsi="Times New Roman" w:eastAsia="Times New Roman"/>
                <w:b w:val="0"/>
                <w:i w:val="0"/>
                <w:sz w:val="20"/>
              </w:rPr>
              <w:t>AutoInvoiceResult.success / total qualified</w:t>
            </w:r>
          </w:p>
        </w:tc>
      </w:tr>
      <w:tr>
        <w:tc>
          <w:tcPr>
            <w:tcW w:type="dxa" w:w="1938"/>
          </w:tcPr>
          <w:p>
            <w:pPr>
              <w:ind w:firstLine="0"/>
            </w:pPr>
            <w:r/>
            <w:r>
              <w:rPr>
                <w:rFonts w:ascii="Times New Roman" w:hAnsi="Times New Roman" w:eastAsia="Times New Roman"/>
                <w:b w:val="0"/>
                <w:i w:val="0"/>
                <w:sz w:val="20"/>
              </w:rPr>
              <w:t>O2</w:t>
            </w:r>
          </w:p>
        </w:tc>
        <w:tc>
          <w:tcPr>
            <w:tcW w:type="dxa" w:w="1938"/>
          </w:tcPr>
          <w:p>
            <w:pPr>
              <w:ind w:firstLine="0"/>
            </w:pPr>
            <w:r/>
            <w:r>
              <w:rPr>
                <w:rFonts w:ascii="Times New Roman" w:hAnsi="Times New Roman" w:eastAsia="Times New Roman"/>
                <w:b w:val="0"/>
                <w:i w:val="0"/>
                <w:sz w:val="20"/>
              </w:rPr>
              <w:t>Manual adjustment rate — % HĐ điều chỉnh/thay thế do kế toán làm tay</w:t>
            </w:r>
          </w:p>
        </w:tc>
        <w:tc>
          <w:tcPr>
            <w:tcW w:type="dxa" w:w="1938"/>
          </w:tcPr>
          <w:p>
            <w:pPr>
              <w:ind w:firstLine="0"/>
            </w:pPr>
            <w:r/>
            <w:r>
              <w:rPr>
                <w:rFonts w:ascii="Times New Roman" w:hAnsi="Times New Roman" w:eastAsia="Times New Roman"/>
                <w:b w:val="0"/>
                <w:i w:val="0"/>
                <w:sz w:val="20"/>
              </w:rPr>
              <w:t>~60–70%</w:t>
            </w:r>
          </w:p>
        </w:tc>
        <w:tc>
          <w:tcPr>
            <w:tcW w:type="dxa" w:w="1938"/>
          </w:tcPr>
          <w:p>
            <w:pPr>
              <w:ind w:firstLine="0"/>
            </w:pPr>
            <w:r/>
            <w:r>
              <w:rPr>
                <w:rFonts w:ascii="Times New Roman" w:hAnsi="Times New Roman" w:eastAsia="Times New Roman"/>
                <w:b w:val="0"/>
                <w:i w:val="0"/>
                <w:sz w:val="20"/>
              </w:rPr>
              <w:t>Giảm 70%</w:t>
            </w:r>
          </w:p>
        </w:tc>
        <w:tc>
          <w:tcPr>
            <w:tcW w:type="dxa" w:w="1938"/>
          </w:tcPr>
          <w:p>
            <w:pPr>
              <w:ind w:firstLine="0"/>
            </w:pPr>
            <w:r/>
            <w:r>
              <w:rPr>
                <w:rFonts w:ascii="Times New Roman" w:hAnsi="Times New Roman" w:eastAsia="Times New Roman"/>
                <w:b w:val="0"/>
                <w:i w:val="0"/>
                <w:sz w:val="20"/>
              </w:rPr>
              <w:t>Count manual vs auto adjustment</w:t>
            </w:r>
          </w:p>
        </w:tc>
      </w:tr>
      <w:tr>
        <w:tc>
          <w:tcPr>
            <w:tcW w:type="dxa" w:w="1938"/>
          </w:tcPr>
          <w:p>
            <w:pPr>
              <w:ind w:firstLine="0"/>
            </w:pPr>
            <w:r/>
            <w:r>
              <w:rPr>
                <w:rFonts w:ascii="Times New Roman" w:hAnsi="Times New Roman" w:eastAsia="Times New Roman"/>
                <w:b w:val="0"/>
                <w:i w:val="0"/>
                <w:sz w:val="20"/>
              </w:rPr>
              <w:t>O3</w:t>
            </w:r>
          </w:p>
        </w:tc>
        <w:tc>
          <w:tcPr>
            <w:tcW w:type="dxa" w:w="1938"/>
          </w:tcPr>
          <w:p>
            <w:pPr>
              <w:ind w:firstLine="0"/>
            </w:pPr>
            <w:r/>
            <w:r>
              <w:rPr>
                <w:rFonts w:ascii="Times New Roman" w:hAnsi="Times New Roman" w:eastAsia="Times New Roman"/>
                <w:b w:val="0"/>
                <w:i w:val="0"/>
                <w:sz w:val="20"/>
              </w:rPr>
              <w:t>Time-to-resolve fail — thời gian từ phát hiện fail đến HĐ OK</w:t>
            </w:r>
          </w:p>
        </w:tc>
        <w:tc>
          <w:tcPr>
            <w:tcW w:type="dxa" w:w="1938"/>
          </w:tcPr>
          <w:p>
            <w:pPr>
              <w:ind w:firstLine="0"/>
            </w:pPr>
            <w:r/>
            <w:r>
              <w:rPr>
                <w:rFonts w:ascii="Times New Roman" w:hAnsi="Times New Roman" w:eastAsia="Times New Roman"/>
                <w:b w:val="0"/>
                <w:i w:val="0"/>
                <w:sz w:val="20"/>
              </w:rPr>
              <w:t>~2–4 giờ</w:t>
            </w:r>
          </w:p>
        </w:tc>
        <w:tc>
          <w:tcPr>
            <w:tcW w:type="dxa" w:w="1938"/>
          </w:tcPr>
          <w:p>
            <w:pPr>
              <w:ind w:firstLine="0"/>
            </w:pPr>
            <w:r/>
            <w:r>
              <w:rPr>
                <w:rFonts w:ascii="Times New Roman" w:hAnsi="Times New Roman" w:eastAsia="Times New Roman"/>
                <w:b w:val="0"/>
                <w:i w:val="0"/>
                <w:sz w:val="20"/>
              </w:rPr>
              <w:t>≤ 30 phút (p50)</w:t>
            </w:r>
          </w:p>
        </w:tc>
        <w:tc>
          <w:tcPr>
            <w:tcW w:type="dxa" w:w="1938"/>
          </w:tcPr>
          <w:p>
            <w:pPr>
              <w:ind w:firstLine="0"/>
            </w:pPr>
            <w:r/>
            <w:r>
              <w:rPr>
                <w:rFonts w:ascii="Times New Roman" w:hAnsi="Times New Roman" w:eastAsia="Times New Roman"/>
                <w:b w:val="0"/>
                <w:i w:val="0"/>
                <w:sz w:val="20"/>
              </w:rPr>
              <w:t>Timestamp fail → retry success</w:t>
            </w:r>
          </w:p>
        </w:tc>
      </w:tr>
      <w:tr>
        <w:tc>
          <w:tcPr>
            <w:tcW w:type="dxa" w:w="1938"/>
          </w:tcPr>
          <w:p>
            <w:pPr>
              <w:ind w:firstLine="0"/>
            </w:pPr>
            <w:r/>
            <w:r>
              <w:rPr>
                <w:rFonts w:ascii="Times New Roman" w:hAnsi="Times New Roman" w:eastAsia="Times New Roman"/>
                <w:b w:val="0"/>
                <w:i w:val="0"/>
                <w:sz w:val="20"/>
              </w:rPr>
              <w:t>O4</w:t>
            </w:r>
          </w:p>
        </w:tc>
        <w:tc>
          <w:tcPr>
            <w:tcW w:type="dxa" w:w="1938"/>
          </w:tcPr>
          <w:p>
            <w:pPr>
              <w:ind w:firstLine="0"/>
            </w:pPr>
            <w:r/>
            <w:r>
              <w:rPr>
                <w:rFonts w:ascii="Times New Roman" w:hAnsi="Times New Roman" w:eastAsia="Times New Roman"/>
                <w:b w:val="0"/>
                <w:i w:val="0"/>
                <w:sz w:val="20"/>
              </w:rPr>
              <w:t>Compliance NPS — "Tôi yên tâm HĐĐT trên Sapo"</w:t>
            </w:r>
          </w:p>
        </w:tc>
        <w:tc>
          <w:tcPr>
            <w:tcW w:type="dxa" w:w="1938"/>
          </w:tcPr>
          <w:p>
            <w:pPr>
              <w:ind w:firstLine="0"/>
            </w:pPr>
            <w:r/>
            <w:r>
              <w:rPr>
                <w:rFonts w:ascii="Times New Roman" w:hAnsi="Times New Roman" w:eastAsia="Times New Roman"/>
                <w:b w:val="0"/>
                <w:i w:val="0"/>
                <w:sz w:val="20"/>
              </w:rPr>
              <w:t>Chưa đo</w:t>
            </w:r>
          </w:p>
        </w:tc>
        <w:tc>
          <w:tcPr>
            <w:tcW w:type="dxa" w:w="1938"/>
          </w:tcPr>
          <w:p>
            <w:pPr>
              <w:ind w:firstLine="0"/>
            </w:pPr>
            <w:r/>
            <w:r>
              <w:rPr>
                <w:rFonts w:ascii="Times New Roman" w:hAnsi="Times New Roman" w:eastAsia="Times New Roman"/>
                <w:b w:val="0"/>
                <w:i w:val="0"/>
                <w:sz w:val="20"/>
              </w:rPr>
              <w:t>≥ 40</w:t>
            </w:r>
          </w:p>
        </w:tc>
        <w:tc>
          <w:tcPr>
            <w:tcW w:type="dxa" w:w="1938"/>
          </w:tcPr>
          <w:p>
            <w:pPr>
              <w:ind w:firstLine="0"/>
            </w:pPr>
            <w:r/>
            <w:r>
              <w:rPr>
                <w:rFonts w:ascii="Times New Roman" w:hAnsi="Times New Roman" w:eastAsia="Times New Roman"/>
                <w:b w:val="0"/>
                <w:i w:val="0"/>
                <w:sz w:val="20"/>
              </w:rPr>
              <w:t>Survey quarterly, n≥50</w:t>
            </w:r>
          </w:p>
        </w:tc>
      </w:tr>
    </w:tbl>
    <w:p>
      <w:pPr>
        <w:spacing w:after="80"/>
        <w:ind w:firstLine="0"/>
      </w:pPr>
    </w:p>
    <w:p>
      <w:pPr>
        <w:pStyle w:val="Heading1"/>
        <w:ind w:firstLine="0"/>
      </w:pPr>
      <w:r>
        <w:rPr>
          <w:rFonts w:ascii="Times New Roman" w:hAnsi="Times New Roman" w:eastAsia="Times New Roman"/>
          <w:b/>
          <w:i w:val="0"/>
          <w:sz w:val="28"/>
        </w:rPr>
        <w:t>3. Nguyên tắc định hướng</w:t>
      </w:r>
    </w:p>
    <w:p>
      <w:r>
        <w:rPr>
          <w:rFonts w:ascii="Times New Roman" w:hAnsi="Times New Roman" w:eastAsia="Times New Roman"/>
          <w:b w:val="0"/>
          <w:i w:val="0"/>
          <w:sz w:val="24"/>
        </w:rPr>
        <w:t>Năm nguyên tắc sau đây dùng để lọc mọi quyết định roadmap trong 12 tháng — nếu một initiative không phục vụ ít nhất một nguyên tắc, không đưa vào phạm vi chiến lược này.</w:t>
      </w:r>
    </w:p>
    <w:p>
      <w:pPr>
        <w:pStyle w:val="ListBullet"/>
        <w:ind w:firstLine="0"/>
      </w:pPr>
      <w:r>
        <w:rPr>
          <w:rFonts w:ascii="Times New Roman" w:hAnsi="Times New Roman" w:eastAsia="Times New Roman"/>
          <w:b w:val="0"/>
          <w:i w:val="0"/>
          <w:sz w:val="24"/>
        </w:rPr>
        <w:t>Compliance by default: mặc định tự động xuất và xử lý đúng luật; thao tác thủ công chỉ khi exception.</w:t>
      </w:r>
    </w:p>
    <w:p>
      <w:pPr>
        <w:pStyle w:val="ListBullet"/>
        <w:ind w:firstLine="0"/>
      </w:pPr>
      <w:r>
        <w:rPr>
          <w:rFonts w:ascii="Times New Roman" w:hAnsi="Times New Roman" w:eastAsia="Times New Roman"/>
          <w:b w:val="0"/>
          <w:i w:val="0"/>
          <w:sz w:val="24"/>
        </w:rPr>
        <w:t>Merchant trust first: minh bạch trạng thái (đang gửi CQT, fail, lý do, bước tiếp theo); không "black box" dù tự động hóa cao.</w:t>
      </w:r>
    </w:p>
    <w:p>
      <w:pPr>
        <w:pStyle w:val="ListBullet"/>
        <w:ind w:firstLine="0"/>
      </w:pPr>
      <w:r>
        <w:rPr>
          <w:rFonts w:ascii="Times New Roman" w:hAnsi="Times New Roman" w:eastAsia="Times New Roman"/>
          <w:b w:val="0"/>
          <w:i w:val="0"/>
          <w:sz w:val="24"/>
        </w:rPr>
        <w:t>Closed-loop: vòng đời order và vòng đời hóa đơn phải là một vòng khép kín — tạo, giao, trả, điều chỉnh.</w:t>
      </w:r>
    </w:p>
    <w:p>
      <w:pPr>
        <w:pStyle w:val="ListBullet"/>
        <w:ind w:firstLine="0"/>
      </w:pPr>
      <w:r>
        <w:rPr>
          <w:rFonts w:ascii="Times New Roman" w:hAnsi="Times New Roman" w:eastAsia="Times New Roman"/>
          <w:b w:val="0"/>
          <w:i w:val="0"/>
          <w:sz w:val="24"/>
        </w:rPr>
        <w:t>Không cạnh tranh feature list: không đua số lượng template hay giá từng hóa đơn với MISA/Viettel; cạnh tranh ở zero-touch compliance.</w:t>
      </w:r>
    </w:p>
    <w:p>
      <w:pPr>
        <w:pStyle w:val="ListBullet"/>
        <w:ind w:firstLine="0"/>
      </w:pPr>
      <w:r>
        <w:rPr>
          <w:rFonts w:ascii="Times New Roman" w:hAnsi="Times New Roman" w:eastAsia="Times New Roman"/>
          <w:b w:val="0"/>
          <w:i w:val="0"/>
          <w:sz w:val="24"/>
        </w:rPr>
        <w:t>Ship theo segment: ưu tiên merchant omni volume cao đã kết nối SI trước; mở rộng HKD nhỏ sau khi đo được outcome.</w:t>
      </w:r>
    </w:p>
    <w:p>
      <w:pPr>
        <w:pStyle w:val="Heading1"/>
        <w:ind w:firstLine="0"/>
      </w:pPr>
      <w:r>
        <w:rPr>
          <w:rFonts w:ascii="Times New Roman" w:hAnsi="Times New Roman" w:eastAsia="Times New Roman"/>
          <w:b/>
          <w:i w:val="0"/>
          <w:sz w:val="28"/>
        </w:rPr>
        <w:t>4. Hiện trạng &amp; bằng chứng</w:t>
      </w:r>
    </w:p>
    <w:p>
      <w:pPr>
        <w:pStyle w:val="Heading2"/>
        <w:ind w:firstLine="0"/>
      </w:pPr>
      <w:r>
        <w:rPr>
          <w:rFonts w:ascii="Times New Roman" w:hAnsi="Times New Roman" w:eastAsia="Times New Roman"/>
          <w:b/>
          <w:i w:val="0"/>
          <w:sz w:val="26"/>
        </w:rPr>
        <w:t>4.1. Kiến trúc sản phẩm hiện tại</w:t>
      </w:r>
    </w:p>
    <w:p>
      <w:r>
        <w:rPr>
          <w:rFonts w:ascii="Times New Roman" w:hAnsi="Times New Roman" w:eastAsia="Times New Roman"/>
          <w:b w:val="0"/>
          <w:i w:val="0"/>
          <w:sz w:val="24"/>
        </w:rPr>
        <w:t>Hệ sinh thái Sapo Invoice không phải một ứng dụng đơn lẻ. Luồng chính: đơn hàng Omni phát sinh → webhook sang invoice-app (V3) → REST sang Sapo Invoice admin-service (SI) → TVAN → Cơ quan Thuế. Song song, lớp V2 (sapo-einvoice-service) vẫn điều phối đa provider (MeInvoice, SInvoice, VnInvoice, SapoInvoice) và UI trên sapo-frontend-v3. Sự tồn tại hai thế hệ (V2 multi-provider và V3/SI) vừa là nợ kỹ thuật, vừa là cơ hội consolidation nếu chiến lược Compliance Autopilot thành công.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val="clear"/>
          </w:tcPr>
          <w:p>
            <w:pPr>
              <w:ind w:firstLine="0"/>
            </w:pPr>
            <w:r/>
            <w:r>
              <w:rPr>
                <w:rFonts w:ascii="Times New Roman" w:hAnsi="Times New Roman" w:eastAsia="Times New Roman"/>
                <w:b/>
                <w:i w:val="0"/>
                <w:sz w:val="20"/>
              </w:rPr>
              <w:t>Năng lực</w:t>
            </w:r>
          </w:p>
        </w:tc>
        <w:tc>
          <w:tcPr>
            <w:tcW w:type="dxa" w:w="3230"/>
            <w:shd w:fill="D9E2F3" w:val="clear"/>
          </w:tcPr>
          <w:p>
            <w:pPr>
              <w:ind w:firstLine="0"/>
            </w:pPr>
            <w:r/>
            <w:r>
              <w:rPr>
                <w:rFonts w:ascii="Times New Roman" w:hAnsi="Times New Roman" w:eastAsia="Times New Roman"/>
                <w:b/>
                <w:i w:val="0"/>
                <w:sz w:val="20"/>
              </w:rPr>
              <w:t>Trạng thái</w:t>
            </w:r>
          </w:p>
        </w:tc>
        <w:tc>
          <w:tcPr>
            <w:tcW w:type="dxa" w:w="3230"/>
            <w:shd w:fill="D9E2F3" w:val="clear"/>
          </w:tcPr>
          <w:p>
            <w:pPr>
              <w:ind w:firstLine="0"/>
            </w:pPr>
            <w:r/>
            <w:r>
              <w:rPr>
                <w:rFonts w:ascii="Times New Roman" w:hAnsi="Times New Roman" w:eastAsia="Times New Roman"/>
                <w:b/>
                <w:i w:val="0"/>
                <w:sz w:val="20"/>
              </w:rPr>
              <w:t>Ghi chú chiến lược</w:t>
            </w:r>
          </w:p>
        </w:tc>
      </w:tr>
      <w:tr>
        <w:tc>
          <w:tcPr>
            <w:tcW w:type="dxa" w:w="3230"/>
          </w:tcPr>
          <w:p>
            <w:pPr>
              <w:ind w:firstLine="0"/>
            </w:pPr>
            <w:r/>
            <w:r>
              <w:rPr>
                <w:rFonts w:ascii="Times New Roman" w:hAnsi="Times New Roman" w:eastAsia="Times New Roman"/>
                <w:b w:val="0"/>
                <w:i w:val="0"/>
                <w:sz w:val="20"/>
              </w:rPr>
              <w:t>Auto-invoice config (MST, chi nhánh, điều kiện order)</w:t>
            </w:r>
          </w:p>
        </w:tc>
        <w:tc>
          <w:tcPr>
            <w:tcW w:type="dxa" w:w="3230"/>
          </w:tcPr>
          <w:p>
            <w:pPr>
              <w:ind w:firstLine="0"/>
            </w:pPr>
            <w:r/>
            <w:r>
              <w:rPr>
                <w:rFonts w:ascii="Times New Roman" w:hAnsi="Times New Roman" w:eastAsia="Times New Roman"/>
                <w:b w:val="0"/>
                <w:i w:val="0"/>
                <w:sz w:val="20"/>
              </w:rPr>
              <w:t>Đã ship</w:t>
            </w:r>
          </w:p>
        </w:tc>
        <w:tc>
          <w:tcPr>
            <w:tcW w:type="dxa" w:w="3230"/>
          </w:tcPr>
          <w:p>
            <w:pPr>
              <w:ind w:firstLine="0"/>
            </w:pPr>
            <w:r/>
            <w:r>
              <w:rPr>
                <w:rFonts w:ascii="Times New Roman" w:hAnsi="Times New Roman" w:eastAsia="Times New Roman"/>
                <w:b w:val="0"/>
                <w:i w:val="0"/>
                <w:sz w:val="20"/>
              </w:rPr>
              <w:t>≤50 dòng cấu hình chi nhánh</w:t>
            </w:r>
          </w:p>
        </w:tc>
      </w:tr>
      <w:tr>
        <w:tc>
          <w:tcPr>
            <w:tcW w:type="dxa" w:w="3230"/>
          </w:tcPr>
          <w:p>
            <w:pPr>
              <w:ind w:firstLine="0"/>
            </w:pPr>
            <w:r/>
            <w:r>
              <w:rPr>
                <w:rFonts w:ascii="Times New Roman" w:hAnsi="Times New Roman" w:eastAsia="Times New Roman"/>
                <w:b w:val="0"/>
                <w:i w:val="0"/>
                <w:sz w:val="20"/>
              </w:rPr>
              <w:t>Pipeline auto-publish (Kafka, retry 4, DLT)</w:t>
            </w:r>
          </w:p>
        </w:tc>
        <w:tc>
          <w:tcPr>
            <w:tcW w:type="dxa" w:w="3230"/>
          </w:tcPr>
          <w:p>
            <w:pPr>
              <w:ind w:firstLine="0"/>
            </w:pPr>
            <w:r/>
            <w:r>
              <w:rPr>
                <w:rFonts w:ascii="Times New Roman" w:hAnsi="Times New Roman" w:eastAsia="Times New Roman"/>
                <w:b w:val="0"/>
                <w:i w:val="0"/>
                <w:sz w:val="20"/>
              </w:rPr>
              <w:t>Backend ổn định</w:t>
            </w:r>
          </w:p>
        </w:tc>
        <w:tc>
          <w:tcPr>
            <w:tcW w:type="dxa" w:w="3230"/>
          </w:tcPr>
          <w:p>
            <w:pPr>
              <w:ind w:firstLine="0"/>
            </w:pPr>
            <w:r/>
            <w:r>
              <w:rPr>
                <w:rFonts w:ascii="Times New Roman" w:hAnsi="Times New Roman" w:eastAsia="Times New Roman"/>
                <w:b w:val="0"/>
                <w:i w:val="0"/>
                <w:sz w:val="20"/>
              </w:rPr>
              <w:t>Cutoff 23:55 Asia/Ho_Chi_Minh — không retry sang ngày mới</w:t>
            </w:r>
          </w:p>
        </w:tc>
      </w:tr>
      <w:tr>
        <w:tc>
          <w:tcPr>
            <w:tcW w:type="dxa" w:w="3230"/>
          </w:tcPr>
          <w:p>
            <w:pPr>
              <w:ind w:firstLine="0"/>
            </w:pPr>
            <w:r/>
            <w:r>
              <w:rPr>
                <w:rFonts w:ascii="Times New Roman" w:hAnsi="Times New Roman" w:eastAsia="Times New Roman"/>
                <w:b w:val="0"/>
                <w:i w:val="0"/>
                <w:sz w:val="20"/>
              </w:rPr>
              <w:t>Ký hiệu theo chi nhánh</w:t>
            </w:r>
          </w:p>
        </w:tc>
        <w:tc>
          <w:tcPr>
            <w:tcW w:type="dxa" w:w="3230"/>
          </w:tcPr>
          <w:p>
            <w:pPr>
              <w:ind w:firstLine="0"/>
            </w:pPr>
            <w:r/>
            <w:r>
              <w:rPr>
                <w:rFonts w:ascii="Times New Roman" w:hAnsi="Times New Roman" w:eastAsia="Times New Roman"/>
                <w:b w:val="0"/>
                <w:i w:val="0"/>
                <w:sz w:val="20"/>
              </w:rPr>
              <w:t>Đã ship</w:t>
            </w:r>
          </w:p>
        </w:tc>
        <w:tc>
          <w:tcPr>
            <w:tcW w:type="dxa" w:w="3230"/>
          </w:tcPr>
          <w:p>
            <w:pPr>
              <w:ind w:firstLine="0"/>
            </w:pPr>
            <w:r/>
            <w:r>
              <w:rPr>
                <w:rFonts w:ascii="Times New Roman" w:hAnsi="Times New Roman" w:eastAsia="Times New Roman"/>
                <w:b w:val="0"/>
                <w:i w:val="0"/>
                <w:sz w:val="20"/>
              </w:rPr>
              <w:t>Phục vụ multi-branch</w:t>
            </w:r>
          </w:p>
        </w:tc>
      </w:tr>
      <w:tr>
        <w:tc>
          <w:tcPr>
            <w:tcW w:type="dxa" w:w="3230"/>
          </w:tcPr>
          <w:p>
            <w:pPr>
              <w:ind w:firstLine="0"/>
            </w:pPr>
            <w:r/>
            <w:r>
              <w:rPr>
                <w:rFonts w:ascii="Times New Roman" w:hAnsi="Times New Roman" w:eastAsia="Times New Roman"/>
                <w:b w:val="0"/>
                <w:i w:val="0"/>
                <w:sz w:val="20"/>
              </w:rPr>
              <w:t>Metadata tờ khai (vat_pit_category_code…)</w:t>
            </w:r>
          </w:p>
        </w:tc>
        <w:tc>
          <w:tcPr>
            <w:tcW w:type="dxa" w:w="3230"/>
          </w:tcPr>
          <w:p>
            <w:pPr>
              <w:ind w:firstLine="0"/>
            </w:pPr>
            <w:r/>
            <w:r>
              <w:rPr>
                <w:rFonts w:ascii="Times New Roman" w:hAnsi="Times New Roman" w:eastAsia="Times New Roman"/>
                <w:b w:val="0"/>
                <w:i w:val="0"/>
                <w:sz w:val="20"/>
              </w:rPr>
              <w:t>Một phần</w:t>
            </w:r>
          </w:p>
        </w:tc>
        <w:tc>
          <w:tcPr>
            <w:tcW w:type="dxa" w:w="3230"/>
          </w:tcPr>
          <w:p>
            <w:pPr>
              <w:ind w:firstLine="0"/>
            </w:pPr>
            <w:r/>
            <w:r>
              <w:rPr>
                <w:rFonts w:ascii="Times New Roman" w:hAnsi="Times New Roman" w:eastAsia="Times New Roman"/>
                <w:b w:val="0"/>
                <w:i w:val="0"/>
                <w:sz w:val="20"/>
              </w:rPr>
              <w:t>Feature flag; chưa đủ UI merchant</w:t>
            </w:r>
          </w:p>
        </w:tc>
      </w:tr>
      <w:tr>
        <w:tc>
          <w:tcPr>
            <w:tcW w:type="dxa" w:w="3230"/>
          </w:tcPr>
          <w:p>
            <w:pPr>
              <w:ind w:firstLine="0"/>
            </w:pPr>
            <w:r/>
            <w:r>
              <w:rPr>
                <w:rFonts w:ascii="Times New Roman" w:hAnsi="Times New Roman" w:eastAsia="Times New Roman"/>
                <w:b w:val="0"/>
                <w:i w:val="0"/>
                <w:sz w:val="20"/>
              </w:rPr>
              <w:t>Điều chỉnh / thay thế / thông báo sai sót</w:t>
            </w:r>
          </w:p>
        </w:tc>
        <w:tc>
          <w:tcPr>
            <w:tcW w:type="dxa" w:w="3230"/>
          </w:tcPr>
          <w:p>
            <w:pPr>
              <w:ind w:firstLine="0"/>
            </w:pPr>
            <w:r/>
            <w:r>
              <w:rPr>
                <w:rFonts w:ascii="Times New Roman" w:hAnsi="Times New Roman" w:eastAsia="Times New Roman"/>
                <w:b w:val="0"/>
                <w:i w:val="0"/>
                <w:sz w:val="20"/>
              </w:rPr>
              <w:t>Iframe SI</w:t>
            </w:r>
          </w:p>
        </w:tc>
        <w:tc>
          <w:tcPr>
            <w:tcW w:type="dxa" w:w="3230"/>
          </w:tcPr>
          <w:p>
            <w:pPr>
              <w:ind w:firstLine="0"/>
            </w:pPr>
            <w:r/>
            <w:r>
              <w:rPr>
                <w:rFonts w:ascii="Times New Roman" w:hAnsi="Times New Roman" w:eastAsia="Times New Roman"/>
                <w:b w:val="0"/>
                <w:i w:val="0"/>
                <w:sz w:val="20"/>
              </w:rPr>
              <w:t>UX đứt đoạn — gap lớn</w:t>
            </w:r>
          </w:p>
        </w:tc>
      </w:tr>
      <w:tr>
        <w:tc>
          <w:tcPr>
            <w:tcW w:type="dxa" w:w="3230"/>
          </w:tcPr>
          <w:p>
            <w:pPr>
              <w:ind w:firstLine="0"/>
            </w:pPr>
            <w:r/>
            <w:r>
              <w:rPr>
                <w:rFonts w:ascii="Times New Roman" w:hAnsi="Times New Roman" w:eastAsia="Times New Roman"/>
                <w:b w:val="0"/>
                <w:i w:val="0"/>
                <w:sz w:val="20"/>
              </w:rPr>
              <w:t>Auto điều chỉnh khi trả hàng một phần</w:t>
            </w:r>
          </w:p>
        </w:tc>
        <w:tc>
          <w:tcPr>
            <w:tcW w:type="dxa" w:w="3230"/>
          </w:tcPr>
          <w:p>
            <w:pPr>
              <w:ind w:firstLine="0"/>
            </w:pPr>
            <w:r/>
            <w:r>
              <w:rPr>
                <w:rFonts w:ascii="Times New Roman" w:hAnsi="Times New Roman" w:eastAsia="Times New Roman"/>
                <w:b w:val="0"/>
                <w:i w:val="0"/>
                <w:sz w:val="20"/>
              </w:rPr>
              <w:t>Đang làm</w:t>
            </w:r>
          </w:p>
        </w:tc>
        <w:tc>
          <w:tcPr>
            <w:tcW w:type="dxa" w:w="3230"/>
          </w:tcPr>
          <w:p>
            <w:pPr>
              <w:ind w:firstLine="0"/>
            </w:pPr>
            <w:r/>
            <w:r>
              <w:rPr>
                <w:rFonts w:ascii="Times New Roman" w:hAnsi="Times New Roman" w:eastAsia="Times New Roman"/>
                <w:b w:val="0"/>
                <w:i w:val="0"/>
                <w:sz w:val="20"/>
              </w:rPr>
              <w:t>Epic #80, #161</w:t>
            </w:r>
          </w:p>
        </w:tc>
      </w:tr>
      <w:tr>
        <w:tc>
          <w:tcPr>
            <w:tcW w:type="dxa" w:w="3230"/>
          </w:tcPr>
          <w:p>
            <w:pPr>
              <w:ind w:firstLine="0"/>
            </w:pPr>
            <w:r/>
            <w:r>
              <w:rPr>
                <w:rFonts w:ascii="Times New Roman" w:hAnsi="Times New Roman" w:eastAsia="Times New Roman"/>
                <w:b w:val="0"/>
                <w:i w:val="0"/>
                <w:sz w:val="20"/>
              </w:rPr>
              <w:t>Compliance Health Dashboard</w:t>
            </w:r>
          </w:p>
        </w:tc>
        <w:tc>
          <w:tcPr>
            <w:tcW w:type="dxa" w:w="3230"/>
          </w:tcPr>
          <w:p>
            <w:pPr>
              <w:ind w:firstLine="0"/>
            </w:pPr>
            <w:r/>
            <w:r>
              <w:rPr>
                <w:rFonts w:ascii="Times New Roman" w:hAnsi="Times New Roman" w:eastAsia="Times New Roman"/>
                <w:b w:val="0"/>
                <w:i w:val="0"/>
                <w:sz w:val="20"/>
              </w:rPr>
              <w:t>Chưa có</w:t>
            </w:r>
          </w:p>
        </w:tc>
        <w:tc>
          <w:tcPr>
            <w:tcW w:type="dxa" w:w="3230"/>
          </w:tcPr>
          <w:p>
            <w:pPr>
              <w:ind w:firstLine="0"/>
            </w:pPr>
            <w:r/>
            <w:r>
              <w:rPr>
                <w:rFonts w:ascii="Times New Roman" w:hAnsi="Times New Roman" w:eastAsia="Times New Roman"/>
                <w:b w:val="0"/>
                <w:i w:val="0"/>
                <w:sz w:val="20"/>
              </w:rPr>
              <w:t>Gap chiến lược P0</w:t>
            </w:r>
          </w:p>
        </w:tc>
      </w:tr>
      <w:tr>
        <w:tc>
          <w:tcPr>
            <w:tcW w:type="dxa" w:w="3230"/>
          </w:tcPr>
          <w:p>
            <w:pPr>
              <w:ind w:firstLine="0"/>
            </w:pPr>
            <w:r/>
            <w:r>
              <w:rPr>
                <w:rFonts w:ascii="Times New Roman" w:hAnsi="Times New Roman" w:eastAsia="Times New Roman"/>
                <w:b w:val="0"/>
                <w:i w:val="0"/>
                <w:sz w:val="20"/>
              </w:rPr>
              <w:t>Proactive alert (CA, fail batch, cutoff)</w:t>
            </w:r>
          </w:p>
        </w:tc>
        <w:tc>
          <w:tcPr>
            <w:tcW w:type="dxa" w:w="3230"/>
          </w:tcPr>
          <w:p>
            <w:pPr>
              <w:ind w:firstLine="0"/>
            </w:pPr>
            <w:r/>
            <w:r>
              <w:rPr>
                <w:rFonts w:ascii="Times New Roman" w:hAnsi="Times New Roman" w:eastAsia="Times New Roman"/>
                <w:b w:val="0"/>
                <w:i w:val="0"/>
                <w:sz w:val="20"/>
              </w:rPr>
              <w:t>Chưa có</w:t>
            </w:r>
          </w:p>
        </w:tc>
        <w:tc>
          <w:tcPr>
            <w:tcW w:type="dxa" w:w="3230"/>
          </w:tcPr>
          <w:p>
            <w:pPr>
              <w:ind w:firstLine="0"/>
            </w:pPr>
            <w:r/>
            <w:r>
              <w:rPr>
                <w:rFonts w:ascii="Times New Roman" w:hAnsi="Times New Roman" w:eastAsia="Times New Roman"/>
                <w:b w:val="0"/>
                <w:i w:val="0"/>
                <w:sz w:val="20"/>
              </w:rPr>
              <w:t>Gap chiến lược P1</w:t>
            </w:r>
          </w:p>
        </w:tc>
      </w:tr>
    </w:tbl>
    <w:p>
      <w:pPr>
        <w:spacing w:after="80"/>
        <w:ind w:firstLine="0"/>
      </w:pPr>
    </w:p>
    <w:p>
      <w:r>
        <w:rPr>
          <w:rFonts w:ascii="Times New Roman" w:hAnsi="Times New Roman" w:eastAsia="Times New Roman"/>
          <w:b w:val="0"/>
          <w:i w:val="0"/>
          <w:sz w:val="24"/>
        </w:rPr>
        <w:t>Bằng chứng kiến trúc (không phải số liệu runtime): auto-invoice retry tối đa bốn lần rồi đưa vào dead-letter; cutoff 23:55 theo múi giờ Việt Nam; SI đảm nhiệm full lifecycle CQT. Những chi tiết này giải thích vì sao merchant có thể "không biết HĐ đã fail" và vì sao dashboard + alert là bắt buộc chứ không phải nice-to-have.</w:t>
      </w:r>
    </w:p>
    <w:p>
      <w:pPr>
        <w:pStyle w:val="Heading2"/>
        <w:ind w:firstLine="0"/>
      </w:pPr>
      <w:r>
        <w:rPr>
          <w:rFonts w:ascii="Times New Roman" w:hAnsi="Times New Roman" w:eastAsia="Times New Roman"/>
          <w:b/>
          <w:i w:val="0"/>
          <w:sz w:val="26"/>
        </w:rPr>
        <w:t>4.2. Phân khúc &amp; persona ưu tiên</w:t>
      </w:r>
    </w:p>
    <w:p>
      <w:r>
        <w:rPr>
          <w:rFonts w:ascii="Times New Roman" w:hAnsi="Times New Roman" w:eastAsia="Times New Roman"/>
          <w:b w:val="0"/>
          <w:i w:val="0"/>
          <w:sz w:val="24"/>
        </w:rPr>
        <w:t>Primary persona — Kế toán thuế của SME bán đa kênh: dùng Sapo Admin hàng ngày, chịu trách nhiệm đối soát cuối ngày/cuối kỳ, sợ phạt và mệt với việc lập hóa đơn điều chỉnh tay sau mỗi đợt trả hàng online. Jobs-to-be-done: "Cuối ngày mở app, thấy 0 hóa đơn pending và 0 fail chưa xử lý."</w:t>
      </w:r>
    </w:p>
    <w:p>
      <w:r>
        <w:rPr>
          <w:rFonts w:ascii="Times New Roman" w:hAnsi="Times New Roman" w:eastAsia="Times New Roman"/>
          <w:b w:val="0"/>
          <w:i w:val="0"/>
          <w:sz w:val="24"/>
        </w:rPr>
        <w:t>Secondary persona — Chủ shop / Tenant Admin: cấu hình một lần, muốn "set and forget", đau khi chứng thư số hết hạn không ai báo hoặc chọn sai ký hiệu theo chi nhánh.</w:t>
      </w:r>
    </w:p>
    <w:p>
      <w:r>
        <w:rPr>
          <w:rFonts w:ascii="Times New Roman" w:hAnsi="Times New Roman" w:eastAsia="Times New Roman"/>
          <w:b w:val="0"/>
          <w:i w:val="0"/>
          <w:sz w:val="24"/>
        </w:rPr>
        <w:t>Economic buyer — Chủ doanh nghiệp hoặc chủ hộ kinh doanh: quyết định gói SI; 73% ưu tiên chi phí khi chọn nhà cung cấp HĐĐT, nên giá trị phải được diễn đạt bằng "giảm rủi ro phạt + giảm giờ kế toán", không phải bằng danh sách tính năng.</w:t>
      </w:r>
    </w:p>
    <w:p>
      <w:r>
        <w:rPr>
          <w:rFonts w:ascii="Times New Roman" w:hAnsi="Times New Roman" w:eastAsia="Times New Roman"/>
          <w:b w:val="0"/>
          <w:i w:val="0"/>
          <w:sz w:val="24"/>
        </w:rPr>
        <w:t>Segment rollout Wave 1 (6 tháng đầu): merchant omni, từ khoảng 500 đơn mỗi tháng trở lên, đã kết nối Sapo Invoice, từ hai chi nhánh trở lên, phát hành trên 5.000 HĐ/năm. Đây là nhóm volume cao — ROI của closed-loop và dashboard rõ nhất, đồng thời là nhóm dễ nhất để đo baseline O1–O3.</w:t>
      </w:r>
    </w:p>
    <w:p>
      <w:pPr>
        <w:pStyle w:val="Heading1"/>
        <w:ind w:firstLine="0"/>
      </w:pPr>
      <w:r>
        <w:rPr>
          <w:rFonts w:ascii="Times New Roman" w:hAnsi="Times New Roman" w:eastAsia="Times New Roman"/>
          <w:b/>
          <w:i w:val="0"/>
          <w:sz w:val="28"/>
        </w:rPr>
        <w:t>5. Bài học / Insight</w:t>
      </w:r>
    </w:p>
    <w:p>
      <w:r>
        <w:rPr>
          <w:rFonts w:ascii="Times New Roman" w:hAnsi="Times New Roman" w:eastAsia="Times New Roman"/>
          <w:b w:val="0"/>
          <w:i w:val="0"/>
          <w:sz w:val="24"/>
        </w:rPr>
        <w:t>Insight 1 — Feature không phải Strategy. Sapo Invoice đã có auto-invoice, bulk publish, multi-provider. Merchant vẫn lo vì điểm đau không phải "thiếu nút bấm" mà là "không tin hệ thống đã làm đúng". Chiến lược phải giải trust và closed-loop, không phải thêm mười tính năng.</w:t>
      </w:r>
    </w:p>
    <w:p>
      <w:r>
        <w:rPr>
          <w:rFonts w:ascii="Times New Roman" w:hAnsi="Times New Roman" w:eastAsia="Times New Roman"/>
          <w:b w:val="0"/>
          <w:i w:val="0"/>
          <w:sz w:val="24"/>
        </w:rPr>
        <w:t>Insight 2 — Compliance debt tích lũy theo cấp số nhân. Mỗi order không có hóa đơn là một khoản nợ. Mỗi lần trả hàng không có hóa đơn điều chỉnh là nợ nhân đôi. Với chế tài NĐ 310, nợ không chỉ tăng về số lượng nghiệp vụ mà còn đẩy khung phạt lên các bậc 10 / 20 / 50 / 100 số hóa đơn khi bị gộp trong một vụ (Điều 5 đ, e).</w:t>
      </w:r>
    </w:p>
    <w:p>
      <w:r>
        <w:rPr>
          <w:rFonts w:ascii="Times New Roman" w:hAnsi="Times New Roman" w:eastAsia="Times New Roman"/>
          <w:b w:val="0"/>
          <w:i w:val="0"/>
          <w:sz w:val="24"/>
        </w:rPr>
        <w:t>Insight 3 — Cửa sổ cơ hội 6–12 tháng. NĐ 310 (01/2026) + NĐ 254/TT 91 (07/2026) + wave hộ kinh doanh đăng ký MTT (315 nghìn, tăng 56%) tạo một giai đoạn merchant buộc phải chuẩn hóa tuân thủ. Ai giải "compliance without thinking" trước sẽ lock-in trước khi MISA/Viettel kịp đào sâu tích hợp order trên Sapo.</w:t>
      </w:r>
    </w:p>
    <w:p>
      <w:r>
        <w:rPr>
          <w:rFonts w:ascii="Times New Roman" w:hAnsi="Times New Roman" w:eastAsia="Times New Roman"/>
          <w:b w:val="0"/>
          <w:i w:val="0"/>
          <w:sz w:val="24"/>
        </w:rPr>
        <w:t>Insight 4 — Moat nằm ở vòng order–invoice, không nằm ở ký số. Ký số, TVAN, mẫu hóa đơn — mọi provider lớn đều có. Chỉ Sapo có webhook đơn hàng + auto-invoice + (tiềm năng) vòng điều chỉnh trả hàng trong cùng một tenant và cùng một trải nghiệm Admin.</w:t>
      </w:r>
    </w:p>
    <w:p>
      <w:r>
        <w:rPr>
          <w:rFonts w:ascii="Times New Roman" w:hAnsi="Times New Roman" w:eastAsia="Times New Roman"/>
          <w:b w:val="0"/>
          <w:i w:val="0"/>
          <w:sz w:val="24"/>
        </w:rPr>
        <w:t>Insight 5 — Reliability là rủi ro của chính Sapo. Điều 9 và Điều 31 cho thấy sự cố provider không miễn trách nhiệm cho khách hàng và Sapo có thể bị phạt với tư cách nhà cung cấp giải pháp. Compliance Health Dashboard vì thế là yêu cầu chiến lược, không phải "cải tiến UX".</w:t>
      </w:r>
    </w:p>
    <w:p>
      <w:pPr>
        <w:pStyle w:val="Heading1"/>
        <w:ind w:firstLine="0"/>
      </w:pPr>
      <w:r>
        <w:rPr>
          <w:rFonts w:ascii="Times New Roman" w:hAnsi="Times New Roman" w:eastAsia="Times New Roman"/>
          <w:b/>
          <w:i w:val="0"/>
          <w:sz w:val="28"/>
        </w:rPr>
        <w:t>6. Đề xuất &amp; ưu tiên</w:t>
      </w:r>
    </w:p>
    <w:p>
      <w:pPr>
        <w:pStyle w:val="Heading2"/>
        <w:ind w:firstLine="0"/>
      </w:pPr>
      <w:r>
        <w:rPr>
          <w:rFonts w:ascii="Times New Roman" w:hAnsi="Times New Roman" w:eastAsia="Times New Roman"/>
          <w:b/>
          <w:i w:val="0"/>
          <w:sz w:val="26"/>
        </w:rPr>
        <w:t>6.1. Chiến lược ba trụ — Compliance Autopilot</w:t>
      </w:r>
    </w:p>
    <w:p>
      <w:r>
        <w:rPr>
          <w:rFonts w:ascii="Times New Roman" w:hAnsi="Times New Roman" w:eastAsia="Times New Roman"/>
          <w:b w:val="0"/>
          <w:i w:val="0"/>
          <w:sz w:val="24"/>
        </w:rPr>
        <w:t>Trụ A — Closed-loop Auto-Compliance: tự động hóa toàn bộ chuỗi Order → HĐ phát hành → Trả hàng → HĐ điều chỉnh/thay thế, có ledger và job đối soát để không bỏ sót.</w:t>
      </w:r>
    </w:p>
    <w:p>
      <w:r>
        <w:rPr>
          <w:rFonts w:ascii="Times New Roman" w:hAnsi="Times New Roman" w:eastAsia="Times New Roman"/>
          <w:b w:val="0"/>
          <w:i w:val="0"/>
          <w:sz w:val="24"/>
        </w:rPr>
        <w:t>Trụ B — Proactive Compliance Health: một màn hình sức khỏe tuân thủ + cảnh báo chủ động trước khi merchant trượt các ngưỡng phạt 1 / 2 / 10 / 20 / 50 / 100, kèm xử lý một cú nhấp (retry / mở đúng đơn / hướng dẫn fix).</w:t>
      </w:r>
    </w:p>
    <w:p>
      <w:r>
        <w:rPr>
          <w:rFonts w:ascii="Times New Roman" w:hAnsi="Times New Roman" w:eastAsia="Times New Roman"/>
          <w:b w:val="0"/>
          <w:i w:val="0"/>
          <w:sz w:val="24"/>
        </w:rPr>
        <w:t>Trụ C — Tax-Ready Data Pipeline: metadata và nhóm ngành nghề trên dữ liệu HĐ (khuyến khích theo NĐ 254) sẵn sàng phục vụ tờ khai và biểu mẫu TT 91, giảm nhập tay cho kế toán.</w:t>
      </w:r>
    </w:p>
    <w:p>
      <w:pPr>
        <w:pStyle w:val="Heading2"/>
        <w:ind w:firstLine="0"/>
      </w:pPr>
      <w:r>
        <w:rPr>
          <w:rFonts w:ascii="Times New Roman" w:hAnsi="Times New Roman" w:eastAsia="Times New Roman"/>
          <w:b/>
          <w:i w:val="0"/>
          <w:sz w:val="26"/>
        </w:rPr>
        <w:t>6.2. Năm thay đổi lớn cần triển khai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val="clear"/>
          </w:tcPr>
          <w:p>
            <w:pPr>
              <w:ind w:firstLine="0"/>
            </w:pPr>
            <w:r/>
            <w:r>
              <w:rPr>
                <w:rFonts w:ascii="Times New Roman" w:hAnsi="Times New Roman" w:eastAsia="Times New Roman"/>
                <w:b/>
                <w:i w:val="0"/>
                <w:sz w:val="20"/>
              </w:rPr>
              <w:t>Ưu tiên</w:t>
            </w:r>
          </w:p>
        </w:tc>
        <w:tc>
          <w:tcPr>
            <w:tcW w:type="dxa" w:w="1938"/>
            <w:shd w:fill="D9E2F3" w:val="clear"/>
          </w:tcPr>
          <w:p>
            <w:pPr>
              <w:ind w:firstLine="0"/>
            </w:pPr>
            <w:r/>
            <w:r>
              <w:rPr>
                <w:rFonts w:ascii="Times New Roman" w:hAnsi="Times New Roman" w:eastAsia="Times New Roman"/>
                <w:b/>
                <w:i w:val="0"/>
                <w:sz w:val="20"/>
              </w:rPr>
              <w:t>Initiative</w:t>
            </w:r>
          </w:p>
        </w:tc>
        <w:tc>
          <w:tcPr>
            <w:tcW w:type="dxa" w:w="1938"/>
            <w:shd w:fill="D9E2F3" w:val="clear"/>
          </w:tcPr>
          <w:p>
            <w:pPr>
              <w:ind w:firstLine="0"/>
            </w:pPr>
            <w:r/>
            <w:r>
              <w:rPr>
                <w:rFonts w:ascii="Times New Roman" w:hAnsi="Times New Roman" w:eastAsia="Times New Roman"/>
                <w:b/>
                <w:i w:val="0"/>
                <w:sz w:val="20"/>
              </w:rPr>
              <w:t>Mô tả ngắn</w:t>
            </w:r>
          </w:p>
        </w:tc>
        <w:tc>
          <w:tcPr>
            <w:tcW w:type="dxa" w:w="1938"/>
            <w:shd w:fill="D9E2F3" w:val="clear"/>
          </w:tcPr>
          <w:p>
            <w:pPr>
              <w:ind w:firstLine="0"/>
            </w:pPr>
            <w:r/>
            <w:r>
              <w:rPr>
                <w:rFonts w:ascii="Times New Roman" w:hAnsi="Times New Roman" w:eastAsia="Times New Roman"/>
                <w:b/>
                <w:i w:val="0"/>
                <w:sz w:val="20"/>
              </w:rPr>
              <w:t>Impact</w:t>
            </w:r>
          </w:p>
        </w:tc>
        <w:tc>
          <w:tcPr>
            <w:tcW w:type="dxa" w:w="1938"/>
            <w:shd w:fill="D9E2F3" w:val="clear"/>
          </w:tcPr>
          <w:p>
            <w:pPr>
              <w:ind w:firstLine="0"/>
            </w:pPr>
            <w:r/>
            <w:r>
              <w:rPr>
                <w:rFonts w:ascii="Times New Roman" w:hAnsi="Times New Roman" w:eastAsia="Times New Roman"/>
                <w:b/>
                <w:i w:val="0"/>
                <w:sz w:val="20"/>
              </w:rPr>
              <w:t>Timeline</w:t>
            </w:r>
          </w:p>
        </w:tc>
      </w:tr>
      <w:tr>
        <w:tc>
          <w:tcPr>
            <w:tcW w:type="dxa" w:w="1938"/>
          </w:tcPr>
          <w:p>
            <w:pPr>
              <w:ind w:firstLine="0"/>
            </w:pPr>
            <w:r/>
            <w:r>
              <w:rPr>
                <w:rFonts w:ascii="Times New Roman" w:hAnsi="Times New Roman" w:eastAsia="Times New Roman"/>
                <w:b w:val="0"/>
                <w:i w:val="0"/>
                <w:sz w:val="20"/>
              </w:rPr>
              <w:t>P0</w:t>
            </w:r>
          </w:p>
        </w:tc>
        <w:tc>
          <w:tcPr>
            <w:tcW w:type="dxa" w:w="1938"/>
          </w:tcPr>
          <w:p>
            <w:pPr>
              <w:ind w:firstLine="0"/>
            </w:pPr>
            <w:r/>
            <w:r>
              <w:rPr>
                <w:rFonts w:ascii="Times New Roman" w:hAnsi="Times New Roman" w:eastAsia="Times New Roman"/>
                <w:b w:val="0"/>
                <w:i w:val="0"/>
                <w:sz w:val="20"/>
              </w:rPr>
              <w:t>A1. Closed-loop điều chỉnh trả hàng</w:t>
            </w:r>
          </w:p>
        </w:tc>
        <w:tc>
          <w:tcPr>
            <w:tcW w:type="dxa" w:w="1938"/>
          </w:tcPr>
          <w:p>
            <w:pPr>
              <w:ind w:firstLine="0"/>
            </w:pPr>
            <w:r/>
            <w:r>
              <w:rPr>
                <w:rFonts w:ascii="Times New Roman" w:hAnsi="Times New Roman" w:eastAsia="Times New Roman"/>
                <w:b w:val="0"/>
                <w:i w:val="0"/>
                <w:sz w:val="20"/>
              </w:rPr>
              <w:t>Tự động HĐ điều chỉnh khi trả 1 phần/toàn phần; ledger + đối soát; liên kết order_return</w:t>
            </w:r>
          </w:p>
        </w:tc>
        <w:tc>
          <w:tcPr>
            <w:tcW w:type="dxa" w:w="1938"/>
          </w:tcPr>
          <w:p>
            <w:pPr>
              <w:ind w:firstLine="0"/>
            </w:pPr>
            <w:r/>
            <w:r>
              <w:rPr>
                <w:rFonts w:ascii="Times New Roman" w:hAnsi="Times New Roman" w:eastAsia="Times New Roman"/>
                <w:b w:val="0"/>
                <w:i w:val="0"/>
                <w:sz w:val="20"/>
              </w:rPr>
              <w:t>Giảm 70% manual adjustment</w:t>
            </w:r>
          </w:p>
        </w:tc>
        <w:tc>
          <w:tcPr>
            <w:tcW w:type="dxa" w:w="1938"/>
          </w:tcPr>
          <w:p>
            <w:pPr>
              <w:ind w:firstLine="0"/>
            </w:pPr>
            <w:r/>
            <w:r>
              <w:rPr>
                <w:rFonts w:ascii="Times New Roman" w:hAnsi="Times New Roman" w:eastAsia="Times New Roman"/>
                <w:b w:val="0"/>
                <w:i w:val="0"/>
                <w:sz w:val="20"/>
              </w:rPr>
              <w:t>Q4/2026–Q1/2027</w:t>
            </w:r>
          </w:p>
        </w:tc>
      </w:tr>
      <w:tr>
        <w:tc>
          <w:tcPr>
            <w:tcW w:type="dxa" w:w="1938"/>
          </w:tcPr>
          <w:p>
            <w:pPr>
              <w:ind w:firstLine="0"/>
            </w:pPr>
            <w:r/>
            <w:r>
              <w:rPr>
                <w:rFonts w:ascii="Times New Roman" w:hAnsi="Times New Roman" w:eastAsia="Times New Roman"/>
                <w:b w:val="0"/>
                <w:i w:val="0"/>
                <w:sz w:val="20"/>
              </w:rPr>
              <w:t>P0</w:t>
            </w:r>
          </w:p>
        </w:tc>
        <w:tc>
          <w:tcPr>
            <w:tcW w:type="dxa" w:w="1938"/>
          </w:tcPr>
          <w:p>
            <w:pPr>
              <w:ind w:firstLine="0"/>
            </w:pPr>
            <w:r/>
            <w:r>
              <w:rPr>
                <w:rFonts w:ascii="Times New Roman" w:hAnsi="Times New Roman" w:eastAsia="Times New Roman"/>
                <w:b w:val="0"/>
                <w:i w:val="0"/>
                <w:sz w:val="20"/>
              </w:rPr>
              <w:t>B1. Compliance Health Dashboard</w:t>
            </w:r>
          </w:p>
        </w:tc>
        <w:tc>
          <w:tcPr>
            <w:tcW w:type="dxa" w:w="1938"/>
          </w:tcPr>
          <w:p>
            <w:pPr>
              <w:ind w:firstLine="0"/>
            </w:pPr>
            <w:r/>
            <w:r>
              <w:rPr>
                <w:rFonts w:ascii="Times New Roman" w:hAnsi="Times New Roman" w:eastAsia="Times New Roman"/>
                <w:b w:val="0"/>
                <w:i w:val="0"/>
                <w:sz w:val="20"/>
              </w:rPr>
              <w:t>Màn native V3: success/fail/DLT, lý do, link order, retry 1-click, lọc chi nhánh/MST</w:t>
            </w:r>
          </w:p>
        </w:tc>
        <w:tc>
          <w:tcPr>
            <w:tcW w:type="dxa" w:w="1938"/>
          </w:tcPr>
          <w:p>
            <w:pPr>
              <w:ind w:firstLine="0"/>
            </w:pPr>
            <w:r/>
            <w:r>
              <w:rPr>
                <w:rFonts w:ascii="Times New Roman" w:hAnsi="Times New Roman" w:eastAsia="Times New Roman"/>
                <w:b w:val="0"/>
                <w:i w:val="0"/>
                <w:sz w:val="20"/>
              </w:rPr>
              <w:t>Giảm time-to-resolve ~80%; tránh trượt bậc</w:t>
            </w:r>
          </w:p>
        </w:tc>
        <w:tc>
          <w:tcPr>
            <w:tcW w:type="dxa" w:w="1938"/>
          </w:tcPr>
          <w:p>
            <w:pPr>
              <w:ind w:firstLine="0"/>
            </w:pPr>
            <w:r/>
            <w:r>
              <w:rPr>
                <w:rFonts w:ascii="Times New Roman" w:hAnsi="Times New Roman" w:eastAsia="Times New Roman"/>
                <w:b w:val="0"/>
                <w:i w:val="0"/>
                <w:sz w:val="20"/>
              </w:rPr>
              <w:t>Q1/2027</w:t>
            </w:r>
          </w:p>
        </w:tc>
      </w:tr>
      <w:tr>
        <w:tc>
          <w:tcPr>
            <w:tcW w:type="dxa" w:w="1938"/>
          </w:tcPr>
          <w:p>
            <w:pPr>
              <w:ind w:firstLine="0"/>
            </w:pPr>
            <w:r/>
            <w:r>
              <w:rPr>
                <w:rFonts w:ascii="Times New Roman" w:hAnsi="Times New Roman" w:eastAsia="Times New Roman"/>
                <w:b w:val="0"/>
                <w:i w:val="0"/>
                <w:sz w:val="20"/>
              </w:rPr>
              <w:t>P1</w:t>
            </w:r>
          </w:p>
        </w:tc>
        <w:tc>
          <w:tcPr>
            <w:tcW w:type="dxa" w:w="1938"/>
          </w:tcPr>
          <w:p>
            <w:pPr>
              <w:ind w:firstLine="0"/>
            </w:pPr>
            <w:r/>
            <w:r>
              <w:rPr>
                <w:rFonts w:ascii="Times New Roman" w:hAnsi="Times New Roman" w:eastAsia="Times New Roman"/>
                <w:b w:val="0"/>
                <w:i w:val="0"/>
                <w:sz w:val="20"/>
              </w:rPr>
              <w:t>B2. Proactive Alerts</w:t>
            </w:r>
          </w:p>
        </w:tc>
        <w:tc>
          <w:tcPr>
            <w:tcW w:type="dxa" w:w="1938"/>
          </w:tcPr>
          <w:p>
            <w:pPr>
              <w:ind w:firstLine="0"/>
            </w:pPr>
            <w:r/>
            <w:r>
              <w:rPr>
                <w:rFonts w:ascii="Times New Roman" w:hAnsi="Times New Roman" w:eastAsia="Times New Roman"/>
                <w:b w:val="0"/>
                <w:i w:val="0"/>
                <w:sz w:val="20"/>
              </w:rPr>
              <w:t>Email/push: batch fail &gt;N, CA sắp hết hạn (T-30/T-7), cảnh báo trước cutoff 23:55</w:t>
            </w:r>
          </w:p>
        </w:tc>
        <w:tc>
          <w:tcPr>
            <w:tcW w:type="dxa" w:w="1938"/>
          </w:tcPr>
          <w:p>
            <w:pPr>
              <w:ind w:firstLine="0"/>
            </w:pPr>
            <w:r/>
            <w:r>
              <w:rPr>
                <w:rFonts w:ascii="Times New Roman" w:hAnsi="Times New Roman" w:eastAsia="Times New Roman"/>
                <w:b w:val="0"/>
                <w:i w:val="0"/>
                <w:sz w:val="20"/>
              </w:rPr>
              <w:t>Giảm surprise fail</w:t>
            </w:r>
          </w:p>
        </w:tc>
        <w:tc>
          <w:tcPr>
            <w:tcW w:type="dxa" w:w="1938"/>
          </w:tcPr>
          <w:p>
            <w:pPr>
              <w:ind w:firstLine="0"/>
            </w:pPr>
            <w:r/>
            <w:r>
              <w:rPr>
                <w:rFonts w:ascii="Times New Roman" w:hAnsi="Times New Roman" w:eastAsia="Times New Roman"/>
                <w:b w:val="0"/>
                <w:i w:val="0"/>
                <w:sz w:val="20"/>
              </w:rPr>
              <w:t>Q1–Q2/2027</w:t>
            </w:r>
          </w:p>
        </w:tc>
      </w:tr>
      <w:tr>
        <w:tc>
          <w:tcPr>
            <w:tcW w:type="dxa" w:w="1938"/>
          </w:tcPr>
          <w:p>
            <w:pPr>
              <w:ind w:firstLine="0"/>
            </w:pPr>
            <w:r/>
            <w:r>
              <w:rPr>
                <w:rFonts w:ascii="Times New Roman" w:hAnsi="Times New Roman" w:eastAsia="Times New Roman"/>
                <w:b w:val="0"/>
                <w:i w:val="0"/>
                <w:sz w:val="20"/>
              </w:rPr>
              <w:t>P1</w:t>
            </w:r>
          </w:p>
        </w:tc>
        <w:tc>
          <w:tcPr>
            <w:tcW w:type="dxa" w:w="1938"/>
          </w:tcPr>
          <w:p>
            <w:pPr>
              <w:ind w:firstLine="0"/>
            </w:pPr>
            <w:r/>
            <w:r>
              <w:rPr>
                <w:rFonts w:ascii="Times New Roman" w:hAnsi="Times New Roman" w:eastAsia="Times New Roman"/>
                <w:b w:val="0"/>
                <w:i w:val="0"/>
                <w:sz w:val="20"/>
              </w:rPr>
              <w:t>C1. Tax-ready metadata</w:t>
            </w:r>
          </w:p>
        </w:tc>
        <w:tc>
          <w:tcPr>
            <w:tcW w:type="dxa" w:w="1938"/>
          </w:tcPr>
          <w:p>
            <w:pPr>
              <w:ind w:firstLine="0"/>
            </w:pPr>
            <w:r/>
            <w:r>
              <w:rPr>
                <w:rFonts w:ascii="Times New Roman" w:hAnsi="Times New Roman" w:eastAsia="Times New Roman"/>
                <w:b w:val="0"/>
                <w:i w:val="0"/>
                <w:sz w:val="20"/>
              </w:rPr>
              <w:t>Bật mapping SKU→nhóm ngành nghề XML; auto-fill từ catalog</w:t>
            </w:r>
          </w:p>
        </w:tc>
        <w:tc>
          <w:tcPr>
            <w:tcW w:type="dxa" w:w="1938"/>
          </w:tcPr>
          <w:p>
            <w:pPr>
              <w:ind w:firstLine="0"/>
            </w:pPr>
            <w:r/>
            <w:r>
              <w:rPr>
                <w:rFonts w:ascii="Times New Roman" w:hAnsi="Times New Roman" w:eastAsia="Times New Roman"/>
                <w:b w:val="0"/>
                <w:i w:val="0"/>
                <w:sz w:val="20"/>
              </w:rPr>
              <w:t>Giảm nhập tay tờ khai</w:t>
            </w:r>
          </w:p>
        </w:tc>
        <w:tc>
          <w:tcPr>
            <w:tcW w:type="dxa" w:w="1938"/>
          </w:tcPr>
          <w:p>
            <w:pPr>
              <w:ind w:firstLine="0"/>
            </w:pPr>
            <w:r/>
            <w:r>
              <w:rPr>
                <w:rFonts w:ascii="Times New Roman" w:hAnsi="Times New Roman" w:eastAsia="Times New Roman"/>
                <w:b w:val="0"/>
                <w:i w:val="0"/>
                <w:sz w:val="20"/>
              </w:rPr>
              <w:t>Q2/2027</w:t>
            </w:r>
          </w:p>
        </w:tc>
      </w:tr>
      <w:tr>
        <w:tc>
          <w:tcPr>
            <w:tcW w:type="dxa" w:w="1938"/>
          </w:tcPr>
          <w:p>
            <w:pPr>
              <w:ind w:firstLine="0"/>
            </w:pPr>
            <w:r/>
            <w:r>
              <w:rPr>
                <w:rFonts w:ascii="Times New Roman" w:hAnsi="Times New Roman" w:eastAsia="Times New Roman"/>
                <w:b w:val="0"/>
                <w:i w:val="0"/>
                <w:sz w:val="20"/>
              </w:rPr>
              <w:t>P2</w:t>
            </w:r>
          </w:p>
        </w:tc>
        <w:tc>
          <w:tcPr>
            <w:tcW w:type="dxa" w:w="1938"/>
          </w:tcPr>
          <w:p>
            <w:pPr>
              <w:ind w:firstLine="0"/>
            </w:pPr>
            <w:r/>
            <w:r>
              <w:rPr>
                <w:rFonts w:ascii="Times New Roman" w:hAnsi="Times New Roman" w:eastAsia="Times New Roman"/>
                <w:b w:val="0"/>
                <w:i w:val="0"/>
                <w:sz w:val="20"/>
              </w:rPr>
              <w:t>A2. Unified Adjustment UX</w:t>
            </w:r>
          </w:p>
        </w:tc>
        <w:tc>
          <w:tcPr>
            <w:tcW w:type="dxa" w:w="1938"/>
          </w:tcPr>
          <w:p>
            <w:pPr>
              <w:ind w:firstLine="0"/>
            </w:pPr>
            <w:r/>
            <w:r>
              <w:rPr>
                <w:rFonts w:ascii="Times New Roman" w:hAnsi="Times New Roman" w:eastAsia="Times New Roman"/>
                <w:b w:val="0"/>
                <w:i w:val="0"/>
                <w:sz w:val="20"/>
              </w:rPr>
              <w:t>Gom thay thế/điều chỉnh/TBSS từ iframe SI sang native V3 hoặc deep embed</w:t>
            </w:r>
          </w:p>
        </w:tc>
        <w:tc>
          <w:tcPr>
            <w:tcW w:type="dxa" w:w="1938"/>
          </w:tcPr>
          <w:p>
            <w:pPr>
              <w:ind w:firstLine="0"/>
            </w:pPr>
            <w:r/>
            <w:r>
              <w:rPr>
                <w:rFonts w:ascii="Times New Roman" w:hAnsi="Times New Roman" w:eastAsia="Times New Roman"/>
                <w:b w:val="0"/>
                <w:i w:val="0"/>
                <w:sz w:val="20"/>
              </w:rPr>
              <w:t>Tăng adoption xử lý sai sót</w:t>
            </w:r>
          </w:p>
        </w:tc>
        <w:tc>
          <w:tcPr>
            <w:tcW w:type="dxa" w:w="1938"/>
          </w:tcPr>
          <w:p>
            <w:pPr>
              <w:ind w:firstLine="0"/>
            </w:pPr>
            <w:r/>
            <w:r>
              <w:rPr>
                <w:rFonts w:ascii="Times New Roman" w:hAnsi="Times New Roman" w:eastAsia="Times New Roman"/>
                <w:b w:val="0"/>
                <w:i w:val="0"/>
                <w:sz w:val="20"/>
              </w:rPr>
              <w:t>Q2–Q3/2027</w:t>
            </w:r>
          </w:p>
        </w:tc>
      </w:tr>
    </w:tbl>
    <w:p>
      <w:pPr>
        <w:spacing w:after="80"/>
        <w:ind w:firstLine="0"/>
      </w:pPr>
    </w:p>
    <w:p>
      <w:r>
        <w:rPr>
          <w:rFonts w:ascii="Times New Roman" w:hAnsi="Times New Roman" w:eastAsia="Times New Roman"/>
          <w:b w:val="0"/>
          <w:i w:val="0"/>
          <w:sz w:val="24"/>
        </w:rPr>
        <w:t>Ngoài phạm vi 12 tháng (cố ý không làm): xây đầy đủ sổ kế toán/sổ cái (để Sapo Accounting); xây TVAN riêng; cạnh tranh giá từng hóa đơn với các provider giá rẻ. Scope guard này giữ chiến lược tập trung vào zero-touch compliance.</w:t>
      </w:r>
    </w:p>
    <w:p>
      <w:pPr>
        <w:pStyle w:val="Heading2"/>
        <w:ind w:firstLine="0"/>
      </w:pPr>
      <w:r>
        <w:rPr>
          <w:rFonts w:ascii="Times New Roman" w:hAnsi="Times New Roman" w:eastAsia="Times New Roman"/>
          <w:b/>
          <w:i w:val="0"/>
          <w:sz w:val="26"/>
        </w:rPr>
        <w:t>6.3. Roadmap và phân khúc rollout</w:t>
      </w:r>
    </w:p>
    <w:p>
      <w:r>
        <w:rPr>
          <w:rFonts w:ascii="Times New Roman" w:hAnsi="Times New Roman" w:eastAsia="Times New Roman"/>
          <w:b w:val="0"/>
          <w:i w:val="0"/>
          <w:sz w:val="24"/>
        </w:rPr>
        <w:t>Q4/2026: A1 MVP (partial return) trên segment Wave 1; thiết lập đo baseline KPI. Q1/2027: A1 GA; B1 Dashboard pilot khoảng 50 cửa hàng rồi GA; pilot đo Compliance NPS. Q2/2027: C1 GA; B2 Alerts mở rộng; đo O1–O4 lần đầu đủ mẫu. Q3/2027: A2 GA; scale Wave 2 (online-heavy, trả hàng cao); đánh giá migration V2→SI như enabler.</w:t>
      </w:r>
    </w:p>
    <w:p>
      <w:r>
        <w:rPr>
          <w:rFonts w:ascii="Times New Roman" w:hAnsi="Times New Roman" w:eastAsia="Times New Roman"/>
          <w:b w:val="0"/>
          <w:i w:val="0"/>
          <w:sz w:val="24"/>
        </w:rPr>
        <w:t>Wave 1 — omni volume cao đã connect SI. Wave 2 — bán online/sàn/MXH, tỷ lệ trả hàng cao (đúng use case A1). Wave 3 — HKD mới chính thức hóa sau NĐ 70/NĐ 254.</w:t>
      </w:r>
    </w:p>
    <w:p>
      <w:pPr>
        <w:pStyle w:val="Heading1"/>
        <w:ind w:firstLine="0"/>
      </w:pPr>
      <w:r>
        <w:rPr>
          <w:rFonts w:ascii="Times New Roman" w:hAnsi="Times New Roman" w:eastAsia="Times New Roman"/>
          <w:b/>
          <w:i w:val="0"/>
          <w:sz w:val="28"/>
        </w:rPr>
        <w:t>7. Rủi ro &amp; câu hỏi mở</w:t>
      </w:r>
    </w:p>
    <w:p>
      <w:pPr>
        <w:pStyle w:val="Heading2"/>
        <w:ind w:firstLine="0"/>
      </w:pPr>
      <w:r>
        <w:rPr>
          <w:rFonts w:ascii="Times New Roman" w:hAnsi="Times New Roman" w:eastAsia="Times New Roman"/>
          <w:b/>
          <w:i w:val="0"/>
          <w:sz w:val="26"/>
        </w:rPr>
        <w:t>7.1. KPI theo dõi chiến lược đúng hướng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val="clear"/>
          </w:tcPr>
          <w:p>
            <w:pPr>
              <w:ind w:firstLine="0"/>
            </w:pPr>
            <w:r/>
            <w:r>
              <w:rPr>
                <w:rFonts w:ascii="Times New Roman" w:hAnsi="Times New Roman" w:eastAsia="Times New Roman"/>
                <w:b/>
                <w:i w:val="0"/>
                <w:sz w:val="20"/>
              </w:rPr>
              <w:t>KPI</w:t>
            </w:r>
          </w:p>
        </w:tc>
        <w:tc>
          <w:tcPr>
            <w:tcW w:type="dxa" w:w="3230"/>
            <w:shd w:fill="D9E2F3" w:val="clear"/>
          </w:tcPr>
          <w:p>
            <w:pPr>
              <w:ind w:firstLine="0"/>
            </w:pPr>
            <w:r/>
            <w:r>
              <w:rPr>
                <w:rFonts w:ascii="Times New Roman" w:hAnsi="Times New Roman" w:eastAsia="Times New Roman"/>
                <w:b/>
                <w:i w:val="0"/>
                <w:sz w:val="20"/>
              </w:rPr>
              <w:t>Công thức</w:t>
            </w:r>
          </w:p>
        </w:tc>
        <w:tc>
          <w:tcPr>
            <w:tcW w:type="dxa" w:w="3230"/>
            <w:shd w:fill="D9E2F3" w:val="clear"/>
          </w:tcPr>
          <w:p>
            <w:pPr>
              <w:ind w:firstLine="0"/>
            </w:pPr>
            <w:r/>
            <w:r>
              <w:rPr>
                <w:rFonts w:ascii="Times New Roman" w:hAnsi="Times New Roman" w:eastAsia="Times New Roman"/>
                <w:b/>
                <w:i w:val="0"/>
                <w:sz w:val="20"/>
              </w:rPr>
              <w:t>Tần suất review</w:t>
            </w:r>
          </w:p>
        </w:tc>
      </w:tr>
      <w:tr>
        <w:tc>
          <w:tcPr>
            <w:tcW w:type="dxa" w:w="3230"/>
          </w:tcPr>
          <w:p>
            <w:pPr>
              <w:ind w:firstLine="0"/>
            </w:pPr>
            <w:r/>
            <w:r>
              <w:rPr>
                <w:rFonts w:ascii="Times New Roman" w:hAnsi="Times New Roman" w:eastAsia="Times New Roman"/>
                <w:b w:val="0"/>
                <w:i w:val="0"/>
                <w:sz w:val="20"/>
              </w:rPr>
              <w:t>Auto-compliance rate</w:t>
            </w:r>
          </w:p>
        </w:tc>
        <w:tc>
          <w:tcPr>
            <w:tcW w:type="dxa" w:w="3230"/>
          </w:tcPr>
          <w:p>
            <w:pPr>
              <w:ind w:firstLine="0"/>
            </w:pPr>
            <w:r/>
            <w:r>
              <w:rPr>
                <w:rFonts w:ascii="Times New Roman" w:hAnsi="Times New Roman" w:eastAsia="Times New Roman"/>
                <w:b w:val="0"/>
                <w:i w:val="0"/>
                <w:sz w:val="20"/>
              </w:rPr>
              <w:t>Orders qualified có HĐ provided/accepted trong 24h / Total qualified</w:t>
            </w:r>
          </w:p>
        </w:tc>
        <w:tc>
          <w:tcPr>
            <w:tcW w:type="dxa" w:w="3230"/>
          </w:tcPr>
          <w:p>
            <w:pPr>
              <w:ind w:firstLine="0"/>
            </w:pPr>
            <w:r/>
            <w:r>
              <w:rPr>
                <w:rFonts w:ascii="Times New Roman" w:hAnsi="Times New Roman" w:eastAsia="Times New Roman"/>
                <w:b w:val="0"/>
                <w:i w:val="0"/>
                <w:sz w:val="20"/>
              </w:rPr>
              <w:t>Weekly</w:t>
            </w:r>
          </w:p>
        </w:tc>
      </w:tr>
      <w:tr>
        <w:tc>
          <w:tcPr>
            <w:tcW w:type="dxa" w:w="3230"/>
          </w:tcPr>
          <w:p>
            <w:pPr>
              <w:ind w:firstLine="0"/>
            </w:pPr>
            <w:r/>
            <w:r>
              <w:rPr>
                <w:rFonts w:ascii="Times New Roman" w:hAnsi="Times New Roman" w:eastAsia="Times New Roman"/>
                <w:b w:val="0"/>
                <w:i w:val="0"/>
                <w:sz w:val="20"/>
              </w:rPr>
              <w:t>Fail rate</w:t>
            </w:r>
          </w:p>
        </w:tc>
        <w:tc>
          <w:tcPr>
            <w:tcW w:type="dxa" w:w="3230"/>
          </w:tcPr>
          <w:p>
            <w:pPr>
              <w:ind w:firstLine="0"/>
            </w:pPr>
            <w:r/>
            <w:r>
              <w:rPr>
                <w:rFonts w:ascii="Times New Roman" w:hAnsi="Times New Roman" w:eastAsia="Times New Roman"/>
                <w:b w:val="0"/>
                <w:i w:val="0"/>
                <w:sz w:val="20"/>
              </w:rPr>
              <w:t>(created_fail + published_fail) / total runs</w:t>
            </w:r>
          </w:p>
        </w:tc>
        <w:tc>
          <w:tcPr>
            <w:tcW w:type="dxa" w:w="3230"/>
          </w:tcPr>
          <w:p>
            <w:pPr>
              <w:ind w:firstLine="0"/>
            </w:pPr>
            <w:r/>
            <w:r>
              <w:rPr>
                <w:rFonts w:ascii="Times New Roman" w:hAnsi="Times New Roman" w:eastAsia="Times New Roman"/>
                <w:b w:val="0"/>
                <w:i w:val="0"/>
                <w:sz w:val="20"/>
              </w:rPr>
              <w:t>Daily</w:t>
            </w:r>
          </w:p>
        </w:tc>
      </w:tr>
      <w:tr>
        <w:tc>
          <w:tcPr>
            <w:tcW w:type="dxa" w:w="3230"/>
          </w:tcPr>
          <w:p>
            <w:pPr>
              <w:ind w:firstLine="0"/>
            </w:pPr>
            <w:r/>
            <w:r>
              <w:rPr>
                <w:rFonts w:ascii="Times New Roman" w:hAnsi="Times New Roman" w:eastAsia="Times New Roman"/>
                <w:b w:val="0"/>
                <w:i w:val="0"/>
                <w:sz w:val="20"/>
              </w:rPr>
              <w:t>Manual adjustment ratio</w:t>
            </w:r>
          </w:p>
        </w:tc>
        <w:tc>
          <w:tcPr>
            <w:tcW w:type="dxa" w:w="3230"/>
          </w:tcPr>
          <w:p>
            <w:pPr>
              <w:ind w:firstLine="0"/>
            </w:pPr>
            <w:r/>
            <w:r>
              <w:rPr>
                <w:rFonts w:ascii="Times New Roman" w:hAnsi="Times New Roman" w:eastAsia="Times New Roman"/>
                <w:b w:val="0"/>
                <w:i w:val="0"/>
                <w:sz w:val="20"/>
              </w:rPr>
              <w:t>Manual adjustments / Total adjustments</w:t>
            </w:r>
          </w:p>
        </w:tc>
        <w:tc>
          <w:tcPr>
            <w:tcW w:type="dxa" w:w="3230"/>
          </w:tcPr>
          <w:p>
            <w:pPr>
              <w:ind w:firstLine="0"/>
            </w:pPr>
            <w:r/>
            <w:r>
              <w:rPr>
                <w:rFonts w:ascii="Times New Roman" w:hAnsi="Times New Roman" w:eastAsia="Times New Roman"/>
                <w:b w:val="0"/>
                <w:i w:val="0"/>
                <w:sz w:val="20"/>
              </w:rPr>
              <w:t>Monthly</w:t>
            </w:r>
          </w:p>
        </w:tc>
      </w:tr>
      <w:tr>
        <w:tc>
          <w:tcPr>
            <w:tcW w:type="dxa" w:w="3230"/>
          </w:tcPr>
          <w:p>
            <w:pPr>
              <w:ind w:firstLine="0"/>
            </w:pPr>
            <w:r/>
            <w:r>
              <w:rPr>
                <w:rFonts w:ascii="Times New Roman" w:hAnsi="Times New Roman" w:eastAsia="Times New Roman"/>
                <w:b w:val="0"/>
                <w:i w:val="0"/>
                <w:sz w:val="20"/>
              </w:rPr>
              <w:t>Time-to-resolve fail</w:t>
            </w:r>
          </w:p>
        </w:tc>
        <w:tc>
          <w:tcPr>
            <w:tcW w:type="dxa" w:w="3230"/>
          </w:tcPr>
          <w:p>
            <w:pPr>
              <w:ind w:firstLine="0"/>
            </w:pPr>
            <w:r/>
            <w:r>
              <w:rPr>
                <w:rFonts w:ascii="Times New Roman" w:hAnsi="Times New Roman" w:eastAsia="Times New Roman"/>
                <w:b w:val="0"/>
                <w:i w:val="0"/>
                <w:sz w:val="20"/>
              </w:rPr>
              <w:t>Median thời gian fail → success</w:t>
            </w:r>
          </w:p>
        </w:tc>
        <w:tc>
          <w:tcPr>
            <w:tcW w:type="dxa" w:w="3230"/>
          </w:tcPr>
          <w:p>
            <w:pPr>
              <w:ind w:firstLine="0"/>
            </w:pPr>
            <w:r/>
            <w:r>
              <w:rPr>
                <w:rFonts w:ascii="Times New Roman" w:hAnsi="Times New Roman" w:eastAsia="Times New Roman"/>
                <w:b w:val="0"/>
                <w:i w:val="0"/>
                <w:sz w:val="20"/>
              </w:rPr>
              <w:t>Weekly</w:t>
            </w:r>
          </w:p>
        </w:tc>
      </w:tr>
      <w:tr>
        <w:tc>
          <w:tcPr>
            <w:tcW w:type="dxa" w:w="3230"/>
          </w:tcPr>
          <w:p>
            <w:pPr>
              <w:ind w:firstLine="0"/>
            </w:pPr>
            <w:r/>
            <w:r>
              <w:rPr>
                <w:rFonts w:ascii="Times New Roman" w:hAnsi="Times New Roman" w:eastAsia="Times New Roman"/>
                <w:b w:val="0"/>
                <w:i w:val="0"/>
                <w:sz w:val="20"/>
              </w:rPr>
              <w:t>Compliance NPS</w:t>
            </w:r>
          </w:p>
        </w:tc>
        <w:tc>
          <w:tcPr>
            <w:tcW w:type="dxa" w:w="3230"/>
          </w:tcPr>
          <w:p>
            <w:pPr>
              <w:ind w:firstLine="0"/>
            </w:pPr>
            <w:r/>
            <w:r>
              <w:rPr>
                <w:rFonts w:ascii="Times New Roman" w:hAnsi="Times New Roman" w:eastAsia="Times New Roman"/>
                <w:b w:val="0"/>
                <w:i w:val="0"/>
                <w:sz w:val="20"/>
              </w:rPr>
              <w:t>Survey "Tôi yên tâm HĐĐT trên Sapo"</w:t>
            </w:r>
          </w:p>
        </w:tc>
        <w:tc>
          <w:tcPr>
            <w:tcW w:type="dxa" w:w="3230"/>
          </w:tcPr>
          <w:p>
            <w:pPr>
              <w:ind w:firstLine="0"/>
            </w:pPr>
            <w:r/>
            <w:r>
              <w:rPr>
                <w:rFonts w:ascii="Times New Roman" w:hAnsi="Times New Roman" w:eastAsia="Times New Roman"/>
                <w:b w:val="0"/>
                <w:i w:val="0"/>
                <w:sz w:val="20"/>
              </w:rPr>
              <w:t>Quarterly</w:t>
            </w:r>
          </w:p>
        </w:tc>
      </w:tr>
      <w:tr>
        <w:tc>
          <w:tcPr>
            <w:tcW w:type="dxa" w:w="3230"/>
          </w:tcPr>
          <w:p>
            <w:pPr>
              <w:ind w:firstLine="0"/>
            </w:pPr>
            <w:r/>
            <w:r>
              <w:rPr>
                <w:rFonts w:ascii="Times New Roman" w:hAnsi="Times New Roman" w:eastAsia="Times New Roman"/>
                <w:b w:val="0"/>
                <w:i w:val="0"/>
                <w:sz w:val="20"/>
              </w:rPr>
              <w:t>SI attach rate (bổ sung)</w:t>
            </w:r>
          </w:p>
        </w:tc>
        <w:tc>
          <w:tcPr>
            <w:tcW w:type="dxa" w:w="3230"/>
          </w:tcPr>
          <w:p>
            <w:pPr>
              <w:ind w:firstLine="0"/>
            </w:pPr>
            <w:r/>
            <w:r>
              <w:rPr>
                <w:rFonts w:ascii="Times New Roman" w:hAnsi="Times New Roman" w:eastAsia="Times New Roman"/>
                <w:b w:val="0"/>
                <w:i w:val="0"/>
                <w:sz w:val="20"/>
              </w:rPr>
              <w:t>Stores connect SI / Active Sapo stores</w:t>
            </w:r>
          </w:p>
        </w:tc>
        <w:tc>
          <w:tcPr>
            <w:tcW w:type="dxa" w:w="3230"/>
          </w:tcPr>
          <w:p>
            <w:pPr>
              <w:ind w:firstLine="0"/>
            </w:pPr>
            <w:r/>
            <w:r>
              <w:rPr>
                <w:rFonts w:ascii="Times New Roman" w:hAnsi="Times New Roman" w:eastAsia="Times New Roman"/>
                <w:b w:val="0"/>
                <w:i w:val="0"/>
                <w:sz w:val="20"/>
              </w:rPr>
              <w:t>Monthly</w:t>
            </w:r>
          </w:p>
        </w:tc>
      </w:tr>
    </w:tbl>
    <w:p>
      <w:pPr>
        <w:spacing w:after="80"/>
        <w:ind w:firstLine="0"/>
      </w:pPr>
    </w:p>
    <w:p>
      <w:pPr>
        <w:pStyle w:val="Heading2"/>
        <w:ind w:firstLine="0"/>
      </w:pPr>
      <w:r>
        <w:rPr>
          <w:rFonts w:ascii="Times New Roman" w:hAnsi="Times New Roman" w:eastAsia="Times New Roman"/>
          <w:b/>
          <w:i w:val="0"/>
          <w:sz w:val="26"/>
        </w:rPr>
        <w:t>7.2. Ba rủi ro lớn và cách giảm thiểu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val="clear"/>
          </w:tcPr>
          <w:p>
            <w:pPr>
              <w:ind w:firstLine="0"/>
            </w:pPr>
            <w:r/>
            <w:r>
              <w:rPr>
                <w:rFonts w:ascii="Times New Roman" w:hAnsi="Times New Roman" w:eastAsia="Times New Roman"/>
                <w:b/>
                <w:i w:val="0"/>
                <w:sz w:val="20"/>
              </w:rPr>
              <w:t>ID</w:t>
            </w:r>
          </w:p>
        </w:tc>
        <w:tc>
          <w:tcPr>
            <w:tcW w:type="dxa" w:w="2422"/>
            <w:shd w:fill="D9E2F3" w:val="clear"/>
          </w:tcPr>
          <w:p>
            <w:pPr>
              <w:ind w:firstLine="0"/>
            </w:pPr>
            <w:r/>
            <w:r>
              <w:rPr>
                <w:rFonts w:ascii="Times New Roman" w:hAnsi="Times New Roman" w:eastAsia="Times New Roman"/>
                <w:b/>
                <w:i w:val="0"/>
                <w:sz w:val="20"/>
              </w:rPr>
              <w:t>Rủi ro</w:t>
            </w:r>
          </w:p>
        </w:tc>
        <w:tc>
          <w:tcPr>
            <w:tcW w:type="dxa" w:w="2422"/>
            <w:shd w:fill="D9E2F3" w:val="clear"/>
          </w:tcPr>
          <w:p>
            <w:pPr>
              <w:ind w:firstLine="0"/>
            </w:pPr>
            <w:r/>
            <w:r>
              <w:rPr>
                <w:rFonts w:ascii="Times New Roman" w:hAnsi="Times New Roman" w:eastAsia="Times New Roman"/>
                <w:b/>
                <w:i w:val="0"/>
                <w:sz w:val="20"/>
              </w:rPr>
              <w:t>Xác suất / Impact</w:t>
            </w:r>
          </w:p>
        </w:tc>
        <w:tc>
          <w:tcPr>
            <w:tcW w:type="dxa" w:w="2422"/>
            <w:shd w:fill="D9E2F3" w:val="clear"/>
          </w:tcPr>
          <w:p>
            <w:pPr>
              <w:ind w:firstLine="0"/>
            </w:pPr>
            <w:r/>
            <w:r>
              <w:rPr>
                <w:rFonts w:ascii="Times New Roman" w:hAnsi="Times New Roman" w:eastAsia="Times New Roman"/>
                <w:b/>
                <w:i w:val="0"/>
                <w:sz w:val="20"/>
              </w:rPr>
              <w:t>Mitigation</w:t>
            </w:r>
          </w:p>
        </w:tc>
      </w:tr>
      <w:tr>
        <w:tc>
          <w:tcPr>
            <w:tcW w:type="dxa" w:w="2422"/>
          </w:tcPr>
          <w:p>
            <w:pPr>
              <w:ind w:firstLine="0"/>
            </w:pPr>
            <w:r/>
            <w:r>
              <w:rPr>
                <w:rFonts w:ascii="Times New Roman" w:hAnsi="Times New Roman" w:eastAsia="Times New Roman"/>
                <w:b w:val="0"/>
                <w:i w:val="0"/>
                <w:sz w:val="20"/>
              </w:rPr>
              <w:t>R1</w:t>
            </w:r>
          </w:p>
        </w:tc>
        <w:tc>
          <w:tcPr>
            <w:tcW w:type="dxa" w:w="2422"/>
          </w:tcPr>
          <w:p>
            <w:pPr>
              <w:ind w:firstLine="0"/>
            </w:pPr>
            <w:r/>
            <w:r>
              <w:rPr>
                <w:rFonts w:ascii="Times New Roman" w:hAnsi="Times New Roman" w:eastAsia="Times New Roman"/>
                <w:b w:val="0"/>
                <w:i w:val="0"/>
                <w:sz w:val="20"/>
              </w:rPr>
              <w:t>Độ phức tạp closed-loop adjustment (ledger, rounding, idempotency) vượt estimate — ship trễ</w:t>
            </w:r>
          </w:p>
        </w:tc>
        <w:tc>
          <w:tcPr>
            <w:tcW w:type="dxa" w:w="2422"/>
          </w:tcPr>
          <w:p>
            <w:pPr>
              <w:ind w:firstLine="0"/>
            </w:pPr>
            <w:r/>
            <w:r>
              <w:rPr>
                <w:rFonts w:ascii="Times New Roman" w:hAnsi="Times New Roman" w:eastAsia="Times New Roman"/>
                <w:b w:val="0"/>
                <w:i w:val="0"/>
                <w:sz w:val="20"/>
              </w:rPr>
              <w:t>Cao / Cao</w:t>
            </w:r>
          </w:p>
        </w:tc>
        <w:tc>
          <w:tcPr>
            <w:tcW w:type="dxa" w:w="2422"/>
          </w:tcPr>
          <w:p>
            <w:pPr>
              <w:ind w:firstLine="0"/>
            </w:pPr>
            <w:r/>
            <w:r>
              <w:rPr>
                <w:rFonts w:ascii="Times New Roman" w:hAnsi="Times New Roman" w:eastAsia="Times New Roman"/>
                <w:b w:val="0"/>
                <w:i w:val="0"/>
                <w:sz w:val="20"/>
              </w:rPr>
              <w:t>MVP theo segment online trả hàng; feature flag; canary 5% store; job đối soát hàng ngày; không promise GA toàn Wave 1 ngay</w:t>
            </w:r>
          </w:p>
        </w:tc>
      </w:tr>
      <w:tr>
        <w:tc>
          <w:tcPr>
            <w:tcW w:type="dxa" w:w="2422"/>
          </w:tcPr>
          <w:p>
            <w:pPr>
              <w:ind w:firstLine="0"/>
            </w:pPr>
            <w:r/>
            <w:r>
              <w:rPr>
                <w:rFonts w:ascii="Times New Roman" w:hAnsi="Times New Roman" w:eastAsia="Times New Roman"/>
                <w:b w:val="0"/>
                <w:i w:val="0"/>
                <w:sz w:val="20"/>
              </w:rPr>
              <w:t>R2</w:t>
            </w:r>
          </w:p>
        </w:tc>
        <w:tc>
          <w:tcPr>
            <w:tcW w:type="dxa" w:w="2422"/>
          </w:tcPr>
          <w:p>
            <w:pPr>
              <w:ind w:firstLine="0"/>
            </w:pPr>
            <w:r/>
            <w:r>
              <w:rPr>
                <w:rFonts w:ascii="Times New Roman" w:hAnsi="Times New Roman" w:eastAsia="Times New Roman"/>
                <w:b w:val="0"/>
                <w:i w:val="0"/>
                <w:sz w:val="20"/>
              </w:rPr>
              <w:t>Merchant không tin tự động — sợ HĐ sai pháp lý, tắt auto-invoice</w:t>
            </w:r>
          </w:p>
        </w:tc>
        <w:tc>
          <w:tcPr>
            <w:tcW w:type="dxa" w:w="2422"/>
          </w:tcPr>
          <w:p>
            <w:pPr>
              <w:ind w:firstLine="0"/>
            </w:pPr>
            <w:r/>
            <w:r>
              <w:rPr>
                <w:rFonts w:ascii="Times New Roman" w:hAnsi="Times New Roman" w:eastAsia="Times New Roman"/>
                <w:b w:val="0"/>
                <w:i w:val="0"/>
                <w:sz w:val="20"/>
              </w:rPr>
              <w:t>Trung bình / Cao</w:t>
            </w:r>
          </w:p>
        </w:tc>
        <w:tc>
          <w:tcPr>
            <w:tcW w:type="dxa" w:w="2422"/>
          </w:tcPr>
          <w:p>
            <w:pPr>
              <w:ind w:firstLine="0"/>
            </w:pPr>
            <w:r/>
            <w:r>
              <w:rPr>
                <w:rFonts w:ascii="Times New Roman" w:hAnsi="Times New Roman" w:eastAsia="Times New Roman"/>
                <w:b w:val="0"/>
                <w:i w:val="0"/>
                <w:sz w:val="20"/>
              </w:rPr>
              <w:t>Phase "auto + notify + approve 1-click"; pilot 10 merchant case study; hiển thị audit trail; consent rõ</w:t>
            </w:r>
          </w:p>
        </w:tc>
      </w:tr>
      <w:tr>
        <w:tc>
          <w:tcPr>
            <w:tcW w:type="dxa" w:w="2422"/>
          </w:tcPr>
          <w:p>
            <w:pPr>
              <w:ind w:firstLine="0"/>
            </w:pPr>
            <w:r/>
            <w:r>
              <w:rPr>
                <w:rFonts w:ascii="Times New Roman" w:hAnsi="Times New Roman" w:eastAsia="Times New Roman"/>
                <w:b w:val="0"/>
                <w:i w:val="0"/>
                <w:sz w:val="20"/>
              </w:rPr>
              <w:t>R3</w:t>
            </w:r>
          </w:p>
        </w:tc>
        <w:tc>
          <w:tcPr>
            <w:tcW w:type="dxa" w:w="2422"/>
          </w:tcPr>
          <w:p>
            <w:pPr>
              <w:ind w:firstLine="0"/>
            </w:pPr>
            <w:r/>
            <w:r>
              <w:rPr>
                <w:rFonts w:ascii="Times New Roman" w:hAnsi="Times New Roman" w:eastAsia="Times New Roman"/>
                <w:b w:val="0"/>
                <w:i w:val="0"/>
                <w:sz w:val="20"/>
              </w:rPr>
              <w:t>Phụ thuộc CQT/TVAN/CA ngoài tầm kiểm soát; cộng thêm Điều 9/31 — KH đổ lỗi Sapo</w:t>
            </w:r>
          </w:p>
        </w:tc>
        <w:tc>
          <w:tcPr>
            <w:tcW w:type="dxa" w:w="2422"/>
          </w:tcPr>
          <w:p>
            <w:pPr>
              <w:ind w:firstLine="0"/>
            </w:pPr>
            <w:r/>
            <w:r>
              <w:rPr>
                <w:rFonts w:ascii="Times New Roman" w:hAnsi="Times New Roman" w:eastAsia="Times New Roman"/>
                <w:b w:val="0"/>
                <w:i w:val="0"/>
                <w:sz w:val="20"/>
              </w:rPr>
              <w:t>Trung bình / Trung–Cao</w:t>
            </w:r>
          </w:p>
        </w:tc>
        <w:tc>
          <w:tcPr>
            <w:tcW w:type="dxa" w:w="2422"/>
          </w:tcPr>
          <w:p>
            <w:pPr>
              <w:ind w:firstLine="0"/>
            </w:pPr>
            <w:r/>
            <w:r>
              <w:rPr>
                <w:rFonts w:ascii="Times New Roman" w:hAnsi="Times New Roman" w:eastAsia="Times New Roman"/>
                <w:b w:val="0"/>
                <w:i w:val="0"/>
                <w:sz w:val="20"/>
              </w:rPr>
              <w:t>Dashboard hiển thị trạng thái phụ thuộc ngoài; không promise "tức thì"; alert CA T-30; SLA riêng cho external deps</w:t>
            </w:r>
          </w:p>
        </w:tc>
      </w:tr>
    </w:tbl>
    <w:p>
      <w:pPr>
        <w:spacing w:after="80"/>
        <w:ind w:firstLine="0"/>
      </w:pPr>
    </w:p>
    <w:p>
      <w:pPr>
        <w:pStyle w:val="Heading2"/>
        <w:ind w:firstLine="0"/>
      </w:pPr>
      <w:r>
        <w:rPr>
          <w:rFonts w:ascii="Times New Roman" w:hAnsi="Times New Roman" w:eastAsia="Times New Roman"/>
          <w:b/>
          <w:i w:val="0"/>
          <w:sz w:val="26"/>
        </w:rPr>
        <w:t>7.3. Giả định cần verify trước khi scale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val="clear"/>
          </w:tcPr>
          <w:p>
            <w:pPr>
              <w:ind w:firstLine="0"/>
            </w:pPr>
            <w:r/>
            <w:r>
              <w:rPr>
                <w:rFonts w:ascii="Times New Roman" w:hAnsi="Times New Roman" w:eastAsia="Times New Roman"/>
                <w:b/>
                <w:i w:val="0"/>
                <w:sz w:val="20"/>
              </w:rPr>
              <w:t>Giả định</w:t>
            </w:r>
          </w:p>
        </w:tc>
        <w:tc>
          <w:tcPr>
            <w:tcW w:type="dxa" w:w="3230"/>
            <w:shd w:fill="D9E2F3" w:val="clear"/>
          </w:tcPr>
          <w:p>
            <w:pPr>
              <w:ind w:firstLine="0"/>
            </w:pPr>
            <w:r/>
            <w:r>
              <w:rPr>
                <w:rFonts w:ascii="Times New Roman" w:hAnsi="Times New Roman" w:eastAsia="Times New Roman"/>
                <w:b/>
                <w:i w:val="0"/>
                <w:sz w:val="20"/>
              </w:rPr>
              <w:t>Cách verify</w:t>
            </w:r>
          </w:p>
        </w:tc>
        <w:tc>
          <w:tcPr>
            <w:tcW w:type="dxa" w:w="3230"/>
            <w:shd w:fill="D9E2F3" w:val="clear"/>
          </w:tcPr>
          <w:p>
            <w:pPr>
              <w:ind w:firstLine="0"/>
            </w:pPr>
            <w:r/>
            <w:r>
              <w:rPr>
                <w:rFonts w:ascii="Times New Roman" w:hAnsi="Times New Roman" w:eastAsia="Times New Roman"/>
                <w:b/>
                <w:i w:val="0"/>
                <w:sz w:val="20"/>
              </w:rPr>
              <w:t>Owner đề xuất</w:t>
            </w:r>
          </w:p>
        </w:tc>
      </w:tr>
      <w:tr>
        <w:tc>
          <w:tcPr>
            <w:tcW w:type="dxa" w:w="3230"/>
          </w:tcPr>
          <w:p>
            <w:pPr>
              <w:ind w:firstLine="0"/>
            </w:pPr>
            <w:r/>
            <w:r>
              <w:rPr>
                <w:rFonts w:ascii="Times New Roman" w:hAnsi="Times New Roman" w:eastAsia="Times New Roman"/>
                <w:b w:val="0"/>
                <w:i w:val="0"/>
                <w:sz w:val="20"/>
              </w:rPr>
              <w:t>Baseline auto-invoice success ~80–85%</w:t>
            </w:r>
          </w:p>
        </w:tc>
        <w:tc>
          <w:tcPr>
            <w:tcW w:type="dxa" w:w="3230"/>
          </w:tcPr>
          <w:p>
            <w:pPr>
              <w:ind w:firstLine="0"/>
            </w:pPr>
            <w:r/>
            <w:r>
              <w:rPr>
                <w:rFonts w:ascii="Times New Roman" w:hAnsi="Times New Roman" w:eastAsia="Times New Roman"/>
                <w:b w:val="0"/>
                <w:i w:val="0"/>
                <w:sz w:val="20"/>
              </w:rPr>
              <w:t>Query aggregate AutoInvoiceResult theo segment Wave 1</w:t>
            </w:r>
          </w:p>
        </w:tc>
        <w:tc>
          <w:tcPr>
            <w:tcW w:type="dxa" w:w="3230"/>
          </w:tcPr>
          <w:p>
            <w:pPr>
              <w:ind w:firstLine="0"/>
            </w:pPr>
            <w:r/>
            <w:r>
              <w:rPr>
                <w:rFonts w:ascii="Times New Roman" w:hAnsi="Times New Roman" w:eastAsia="Times New Roman"/>
                <w:b w:val="0"/>
                <w:i w:val="0"/>
                <w:sz w:val="20"/>
              </w:rPr>
              <w:t>PM + Data</w:t>
            </w:r>
          </w:p>
        </w:tc>
      </w:tr>
      <w:tr>
        <w:tc>
          <w:tcPr>
            <w:tcW w:type="dxa" w:w="3230"/>
          </w:tcPr>
          <w:p>
            <w:pPr>
              <w:ind w:firstLine="0"/>
            </w:pPr>
            <w:r/>
            <w:r>
              <w:rPr>
                <w:rFonts w:ascii="Times New Roman" w:hAnsi="Times New Roman" w:eastAsia="Times New Roman"/>
                <w:b w:val="0"/>
                <w:i w:val="0"/>
                <w:sz w:val="20"/>
              </w:rPr>
              <w:t>Manual adjustment chiếm &gt;50% tổng adjustment</w:t>
            </w:r>
          </w:p>
        </w:tc>
        <w:tc>
          <w:tcPr>
            <w:tcW w:type="dxa" w:w="3230"/>
          </w:tcPr>
          <w:p>
            <w:pPr>
              <w:ind w:firstLine="0"/>
            </w:pPr>
            <w:r/>
            <w:r>
              <w:rPr>
                <w:rFonts w:ascii="Times New Roman" w:hAnsi="Times New Roman" w:eastAsia="Times New Roman"/>
                <w:b w:val="0"/>
                <w:i w:val="0"/>
                <w:sz w:val="20"/>
              </w:rPr>
              <w:t>Survey 10 kế toán + đếm luồng manual trên SI/V3</w:t>
            </w:r>
          </w:p>
        </w:tc>
        <w:tc>
          <w:tcPr>
            <w:tcW w:type="dxa" w:w="3230"/>
          </w:tcPr>
          <w:p>
            <w:pPr>
              <w:ind w:firstLine="0"/>
            </w:pPr>
            <w:r/>
            <w:r>
              <w:rPr>
                <w:rFonts w:ascii="Times New Roman" w:hAnsi="Times New Roman" w:eastAsia="Times New Roman"/>
                <w:b w:val="0"/>
                <w:i w:val="0"/>
                <w:sz w:val="20"/>
              </w:rPr>
              <w:t>BA</w:t>
            </w:r>
          </w:p>
        </w:tc>
      </w:tr>
      <w:tr>
        <w:tc>
          <w:tcPr>
            <w:tcW w:type="dxa" w:w="3230"/>
          </w:tcPr>
          <w:p>
            <w:pPr>
              <w:ind w:firstLine="0"/>
            </w:pPr>
            <w:r/>
            <w:r>
              <w:rPr>
                <w:rFonts w:ascii="Times New Roman" w:hAnsi="Times New Roman" w:eastAsia="Times New Roman"/>
                <w:b w:val="0"/>
                <w:i w:val="0"/>
                <w:sz w:val="20"/>
              </w:rPr>
              <w:t>Merchant omni ≥500 order/tháng ≈ 15–20% base active</w:t>
            </w:r>
          </w:p>
        </w:tc>
        <w:tc>
          <w:tcPr>
            <w:tcW w:type="dxa" w:w="3230"/>
          </w:tcPr>
          <w:p>
            <w:pPr>
              <w:ind w:firstLine="0"/>
            </w:pPr>
            <w:r/>
            <w:r>
              <w:rPr>
                <w:rFonts w:ascii="Times New Roman" w:hAnsi="Times New Roman" w:eastAsia="Times New Roman"/>
                <w:b w:val="0"/>
                <w:i w:val="0"/>
                <w:sz w:val="20"/>
              </w:rPr>
              <w:t>Segment analysis store active</w:t>
            </w:r>
          </w:p>
        </w:tc>
        <w:tc>
          <w:tcPr>
            <w:tcW w:type="dxa" w:w="3230"/>
          </w:tcPr>
          <w:p>
            <w:pPr>
              <w:ind w:firstLine="0"/>
            </w:pPr>
            <w:r/>
            <w:r>
              <w:rPr>
                <w:rFonts w:ascii="Times New Roman" w:hAnsi="Times New Roman" w:eastAsia="Times New Roman"/>
                <w:b w:val="0"/>
                <w:i w:val="0"/>
                <w:sz w:val="20"/>
              </w:rPr>
              <w:t>Data</w:t>
            </w:r>
          </w:p>
        </w:tc>
      </w:tr>
      <w:tr>
        <w:tc>
          <w:tcPr>
            <w:tcW w:type="dxa" w:w="3230"/>
          </w:tcPr>
          <w:p>
            <w:pPr>
              <w:ind w:firstLine="0"/>
            </w:pPr>
            <w:r/>
            <w:r>
              <w:rPr>
                <w:rFonts w:ascii="Times New Roman" w:hAnsi="Times New Roman" w:eastAsia="Times New Roman"/>
                <w:b w:val="0"/>
                <w:i w:val="0"/>
                <w:sz w:val="20"/>
              </w:rPr>
              <w:t>Compliance NPS target 40 là achievable</w:t>
            </w:r>
          </w:p>
        </w:tc>
        <w:tc>
          <w:tcPr>
            <w:tcW w:type="dxa" w:w="3230"/>
          </w:tcPr>
          <w:p>
            <w:pPr>
              <w:ind w:firstLine="0"/>
            </w:pPr>
            <w:r/>
            <w:r>
              <w:rPr>
                <w:rFonts w:ascii="Times New Roman" w:hAnsi="Times New Roman" w:eastAsia="Times New Roman"/>
                <w:b w:val="0"/>
                <w:i w:val="0"/>
                <w:sz w:val="20"/>
              </w:rPr>
              <w:t>Benchmark NPS SaaS vận hành VN (~30–50) + pilot</w:t>
            </w:r>
          </w:p>
        </w:tc>
        <w:tc>
          <w:tcPr>
            <w:tcW w:type="dxa" w:w="3230"/>
          </w:tcPr>
          <w:p>
            <w:pPr>
              <w:ind w:firstLine="0"/>
            </w:pPr>
            <w:r/>
            <w:r>
              <w:rPr>
                <w:rFonts w:ascii="Times New Roman" w:hAnsi="Times New Roman" w:eastAsia="Times New Roman"/>
                <w:b w:val="0"/>
                <w:i w:val="0"/>
                <w:sz w:val="20"/>
              </w:rPr>
              <w:t>PM</w:t>
            </w:r>
          </w:p>
        </w:tc>
      </w:tr>
    </w:tbl>
    <w:p>
      <w:pPr>
        <w:spacing w:after="80"/>
        <w:ind w:firstLine="0"/>
      </w:pPr>
    </w:p>
    <w:p>
      <w:pPr>
        <w:pStyle w:val="Heading2"/>
        <w:ind w:firstLine="0"/>
      </w:pPr>
      <w:r>
        <w:rPr>
          <w:rFonts w:ascii="Times New Roman" w:hAnsi="Times New Roman" w:eastAsia="Times New Roman"/>
          <w:b/>
          <w:i w:val="0"/>
          <w:sz w:val="26"/>
        </w:rPr>
        <w:t>7.4. Câu hỏi mở</w:t>
      </w:r>
    </w:p>
    <w:p>
      <w:pPr>
        <w:pStyle w:val="ListBullet"/>
        <w:ind w:firstLine="0"/>
      </w:pPr>
      <w:r>
        <w:rPr>
          <w:rFonts w:ascii="Times New Roman" w:hAnsi="Times New Roman" w:eastAsia="Times New Roman"/>
          <w:b w:val="0"/>
          <w:i w:val="0"/>
          <w:sz w:val="24"/>
        </w:rPr>
        <w:t>Consolidation V2→SI: timeline sunset multi-provider? Ảnh hưởng thế nào tới lock-in và tới tốc độ ship Compliance Autopilot?</w:t>
      </w:r>
    </w:p>
    <w:p>
      <w:pPr>
        <w:pStyle w:val="ListBullet"/>
        <w:ind w:firstLine="0"/>
      </w:pPr>
      <w:r>
        <w:rPr>
          <w:rFonts w:ascii="Times New Roman" w:hAnsi="Times New Roman" w:eastAsia="Times New Roman"/>
          <w:b w:val="0"/>
          <w:i w:val="0"/>
          <w:sz w:val="24"/>
        </w:rPr>
        <w:t>Pricing: Compliance Autopilot tách gói premium hay bundle vào Omnichannel?</w:t>
      </w:r>
    </w:p>
    <w:p>
      <w:pPr>
        <w:pStyle w:val="ListBullet"/>
        <w:ind w:firstLine="0"/>
      </w:pPr>
      <w:r>
        <w:rPr>
          <w:rFonts w:ascii="Times New Roman" w:hAnsi="Times New Roman" w:eastAsia="Times New Roman"/>
          <w:b w:val="0"/>
          <w:i w:val="0"/>
          <w:sz w:val="24"/>
        </w:rPr>
        <w:t>OmniAI: phase sau có dùng AI giải thích lỗi compliance và gợi ý fix không?</w:t>
      </w:r>
    </w:p>
    <w:p>
      <w:pPr>
        <w:pStyle w:val="ListBullet"/>
        <w:ind w:firstLine="0"/>
      </w:pPr>
      <w:r>
        <w:rPr>
          <w:rFonts w:ascii="Times New Roman" w:hAnsi="Times New Roman" w:eastAsia="Times New Roman"/>
          <w:b w:val="0"/>
          <w:i w:val="0"/>
          <w:sz w:val="24"/>
        </w:rPr>
        <w:t>Sapo Accounting: ranh giới metadata/tờ khai thuộc Invoice hay Accounting sở hữu pipeline?</w:t>
      </w:r>
    </w:p>
    <w:p>
      <w:pPr>
        <w:pStyle w:val="ListBullet"/>
        <w:ind w:firstLine="0"/>
      </w:pPr>
      <w:r>
        <w:rPr>
          <w:rFonts w:ascii="Times New Roman" w:hAnsi="Times New Roman" w:eastAsia="Times New Roman"/>
          <w:b w:val="0"/>
          <w:i w:val="0"/>
          <w:sz w:val="24"/>
        </w:rPr>
        <w:t>NĐ 254 + TT 91: đã trả lời — P0 closed-loop điều chỉnh; hỗ trợ biểu mẫu TBSS; ưu tiên segment seller sàn; metadata nhóm ngành nghề thuộc trụ C.</w:t>
      </w:r>
    </w:p>
    <w:p>
      <w:pPr>
        <w:pStyle w:val="Heading1"/>
        <w:ind w:firstLine="0"/>
      </w:pPr>
      <w:r>
        <w:rPr>
          <w:rFonts w:ascii="Times New Roman" w:hAnsi="Times New Roman" w:eastAsia="Times New Roman"/>
          <w:b/>
          <w:i w:val="0"/>
          <w:sz w:val="28"/>
        </w:rPr>
        <w:t>8. Phụ lục</w:t>
      </w:r>
    </w:p>
    <w:p>
      <w:pPr>
        <w:pStyle w:val="Heading2"/>
        <w:ind w:firstLine="0"/>
      </w:pPr>
      <w:r>
        <w:rPr>
          <w:rFonts w:ascii="Times New Roman" w:hAnsi="Times New Roman" w:eastAsia="Times New Roman"/>
          <w:b/>
          <w:i w:val="0"/>
          <w:sz w:val="26"/>
        </w:rPr>
        <w:t>Phụ lục A — Trả lời năm câu hỏi bắt buộc của đề</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val="clear"/>
          </w:tcPr>
          <w:p>
            <w:pPr>
              <w:ind w:firstLine="0"/>
            </w:pPr>
            <w:r/>
            <w:r>
              <w:rPr>
                <w:rFonts w:ascii="Times New Roman" w:hAnsi="Times New Roman" w:eastAsia="Times New Roman"/>
                <w:b/>
                <w:i w:val="0"/>
                <w:sz w:val="20"/>
              </w:rPr>
              <w:t>#</w:t>
            </w:r>
          </w:p>
        </w:tc>
        <w:tc>
          <w:tcPr>
            <w:tcW w:type="dxa" w:w="3230"/>
            <w:shd w:fill="D9E2F3" w:val="clear"/>
          </w:tcPr>
          <w:p>
            <w:pPr>
              <w:ind w:firstLine="0"/>
            </w:pPr>
            <w:r/>
            <w:r>
              <w:rPr>
                <w:rFonts w:ascii="Times New Roman" w:hAnsi="Times New Roman" w:eastAsia="Times New Roman"/>
                <w:b/>
                <w:i w:val="0"/>
                <w:sz w:val="20"/>
              </w:rPr>
              <w:t>Câu hỏi đề</w:t>
            </w:r>
          </w:p>
        </w:tc>
        <w:tc>
          <w:tcPr>
            <w:tcW w:type="dxa" w:w="3230"/>
            <w:shd w:fill="D9E2F3" w:val="clear"/>
          </w:tcPr>
          <w:p>
            <w:pPr>
              <w:ind w:firstLine="0"/>
            </w:pPr>
            <w:r/>
            <w:r>
              <w:rPr>
                <w:rFonts w:ascii="Times New Roman" w:hAnsi="Times New Roman" w:eastAsia="Times New Roman"/>
                <w:b/>
                <w:i w:val="0"/>
                <w:sz w:val="20"/>
              </w:rPr>
              <w:t>Trả lời tóm tắt</w:t>
            </w:r>
          </w:p>
        </w:tc>
      </w:tr>
      <w:tr>
        <w:tc>
          <w:tcPr>
            <w:tcW w:type="dxa" w:w="3230"/>
          </w:tcPr>
          <w:p>
            <w:pPr>
              <w:ind w:firstLine="0"/>
            </w:pPr>
            <w:r/>
            <w:r>
              <w:rPr>
                <w:rFonts w:ascii="Times New Roman" w:hAnsi="Times New Roman" w:eastAsia="Times New Roman"/>
                <w:b w:val="0"/>
                <w:i w:val="0"/>
                <w:sz w:val="20"/>
              </w:rPr>
              <w:t>1</w:t>
            </w:r>
          </w:p>
        </w:tc>
        <w:tc>
          <w:tcPr>
            <w:tcW w:type="dxa" w:w="3230"/>
          </w:tcPr>
          <w:p>
            <w:pPr>
              <w:ind w:firstLine="0"/>
            </w:pPr>
            <w:r/>
            <w:r>
              <w:rPr>
                <w:rFonts w:ascii="Times New Roman" w:hAnsi="Times New Roman" w:eastAsia="Times New Roman"/>
                <w:b w:val="0"/>
                <w:i w:val="0"/>
                <w:sz w:val="20"/>
              </w:rPr>
              <w:t>Vấn đề chiến lược cần giải?</w:t>
            </w:r>
          </w:p>
        </w:tc>
        <w:tc>
          <w:tcPr>
            <w:tcW w:type="dxa" w:w="3230"/>
          </w:tcPr>
          <w:p>
            <w:pPr>
              <w:ind w:firstLine="0"/>
            </w:pPr>
            <w:r/>
            <w:r>
              <w:rPr>
                <w:rFonts w:ascii="Times New Roman" w:hAnsi="Times New Roman" w:eastAsia="Times New Roman"/>
                <w:b w:val="0"/>
                <w:i w:val="0"/>
                <w:sz w:val="20"/>
              </w:rPr>
              <w:t>Compliance debt — khoảng trống order lifecycle ↔ HĐ lifecycle, bị khuếch đại bởi chế tài phạt theo số lượng (NĐ 310 / VBHN 27).</w:t>
            </w:r>
          </w:p>
        </w:tc>
      </w:tr>
      <w:tr>
        <w:tc>
          <w:tcPr>
            <w:tcW w:type="dxa" w:w="3230"/>
          </w:tcPr>
          <w:p>
            <w:pPr>
              <w:ind w:firstLine="0"/>
            </w:pPr>
            <w:r/>
            <w:r>
              <w:rPr>
                <w:rFonts w:ascii="Times New Roman" w:hAnsi="Times New Roman" w:eastAsia="Times New Roman"/>
                <w:b w:val="0"/>
                <w:i w:val="0"/>
                <w:sz w:val="20"/>
              </w:rPr>
              <w:t>2</w:t>
            </w:r>
          </w:p>
        </w:tc>
        <w:tc>
          <w:tcPr>
            <w:tcW w:type="dxa" w:w="3230"/>
          </w:tcPr>
          <w:p>
            <w:pPr>
              <w:ind w:firstLine="0"/>
            </w:pPr>
            <w:r/>
            <w:r>
              <w:rPr>
                <w:rFonts w:ascii="Times New Roman" w:hAnsi="Times New Roman" w:eastAsia="Times New Roman"/>
                <w:b w:val="0"/>
                <w:i w:val="0"/>
                <w:sz w:val="20"/>
              </w:rPr>
              <w:t>Hướng phát triển sản phẩm?</w:t>
            </w:r>
          </w:p>
        </w:tc>
        <w:tc>
          <w:tcPr>
            <w:tcW w:type="dxa" w:w="3230"/>
          </w:tcPr>
          <w:p>
            <w:pPr>
              <w:ind w:firstLine="0"/>
            </w:pPr>
            <w:r/>
            <w:r>
              <w:rPr>
                <w:rFonts w:ascii="Times New Roman" w:hAnsi="Times New Roman" w:eastAsia="Times New Roman"/>
                <w:b w:val="0"/>
                <w:i w:val="0"/>
                <w:sz w:val="20"/>
              </w:rPr>
              <w:t>Compliance Autopilot: closed-loop + proactive compliance health + tax-ready data.</w:t>
            </w:r>
          </w:p>
        </w:tc>
      </w:tr>
      <w:tr>
        <w:tc>
          <w:tcPr>
            <w:tcW w:type="dxa" w:w="3230"/>
          </w:tcPr>
          <w:p>
            <w:pPr>
              <w:ind w:firstLine="0"/>
            </w:pPr>
            <w:r/>
            <w:r>
              <w:rPr>
                <w:rFonts w:ascii="Times New Roman" w:hAnsi="Times New Roman" w:eastAsia="Times New Roman"/>
                <w:b w:val="0"/>
                <w:i w:val="0"/>
                <w:sz w:val="20"/>
              </w:rPr>
              <w:t>3</w:t>
            </w:r>
          </w:p>
        </w:tc>
        <w:tc>
          <w:tcPr>
            <w:tcW w:type="dxa" w:w="3230"/>
          </w:tcPr>
          <w:p>
            <w:pPr>
              <w:ind w:firstLine="0"/>
            </w:pPr>
            <w:r/>
            <w:r>
              <w:rPr>
                <w:rFonts w:ascii="Times New Roman" w:hAnsi="Times New Roman" w:eastAsia="Times New Roman"/>
                <w:b w:val="0"/>
                <w:i w:val="0"/>
                <w:sz w:val="20"/>
              </w:rPr>
              <w:t>Khách hàng / phân khúc trọng tâm?</w:t>
            </w:r>
          </w:p>
        </w:tc>
        <w:tc>
          <w:tcPr>
            <w:tcW w:type="dxa" w:w="3230"/>
          </w:tcPr>
          <w:p>
            <w:pPr>
              <w:ind w:firstLine="0"/>
            </w:pPr>
            <w:r/>
            <w:r>
              <w:rPr>
                <w:rFonts w:ascii="Times New Roman" w:hAnsi="Times New Roman" w:eastAsia="Times New Roman"/>
                <w:b w:val="0"/>
                <w:i w:val="0"/>
                <w:sz w:val="20"/>
              </w:rPr>
              <w:t>Kế toán thuế SME omni; ≥500 order/tháng; đã connect SI; đa chi nhánh.</w:t>
            </w:r>
          </w:p>
        </w:tc>
      </w:tr>
      <w:tr>
        <w:tc>
          <w:tcPr>
            <w:tcW w:type="dxa" w:w="3230"/>
          </w:tcPr>
          <w:p>
            <w:pPr>
              <w:ind w:firstLine="0"/>
            </w:pPr>
            <w:r/>
            <w:r>
              <w:rPr>
                <w:rFonts w:ascii="Times New Roman" w:hAnsi="Times New Roman" w:eastAsia="Times New Roman"/>
                <w:b w:val="0"/>
                <w:i w:val="0"/>
                <w:sz w:val="20"/>
              </w:rPr>
              <w:t>4</w:t>
            </w:r>
          </w:p>
        </w:tc>
        <w:tc>
          <w:tcPr>
            <w:tcW w:type="dxa" w:w="3230"/>
          </w:tcPr>
          <w:p>
            <w:pPr>
              <w:ind w:firstLine="0"/>
            </w:pPr>
            <w:r/>
            <w:r>
              <w:rPr>
                <w:rFonts w:ascii="Times New Roman" w:hAnsi="Times New Roman" w:eastAsia="Times New Roman"/>
                <w:b w:val="0"/>
                <w:i w:val="0"/>
                <w:sz w:val="20"/>
              </w:rPr>
              <w:t>Những thay đổi lớn cần triển khai?</w:t>
            </w:r>
          </w:p>
        </w:tc>
        <w:tc>
          <w:tcPr>
            <w:tcW w:type="dxa" w:w="3230"/>
          </w:tcPr>
          <w:p>
            <w:pPr>
              <w:ind w:firstLine="0"/>
            </w:pPr>
            <w:r/>
            <w:r>
              <w:rPr>
                <w:rFonts w:ascii="Times New Roman" w:hAnsi="Times New Roman" w:eastAsia="Times New Roman"/>
                <w:b w:val="0"/>
                <w:i w:val="0"/>
                <w:sz w:val="20"/>
              </w:rPr>
              <w:t>Năm initiative: A1, B1, B2, C1, A2 (mục 6.2).</w:t>
            </w:r>
          </w:p>
        </w:tc>
      </w:tr>
      <w:tr>
        <w:tc>
          <w:tcPr>
            <w:tcW w:type="dxa" w:w="3230"/>
          </w:tcPr>
          <w:p>
            <w:pPr>
              <w:ind w:firstLine="0"/>
            </w:pPr>
            <w:r/>
            <w:r>
              <w:rPr>
                <w:rFonts w:ascii="Times New Roman" w:hAnsi="Times New Roman" w:eastAsia="Times New Roman"/>
                <w:b w:val="0"/>
                <w:i w:val="0"/>
                <w:sz w:val="20"/>
              </w:rPr>
              <w:t>5</w:t>
            </w:r>
          </w:p>
        </w:tc>
        <w:tc>
          <w:tcPr>
            <w:tcW w:type="dxa" w:w="3230"/>
          </w:tcPr>
          <w:p>
            <w:pPr>
              <w:ind w:firstLine="0"/>
            </w:pPr>
            <w:r/>
            <w:r>
              <w:rPr>
                <w:rFonts w:ascii="Times New Roman" w:hAnsi="Times New Roman" w:eastAsia="Times New Roman"/>
                <w:b w:val="0"/>
                <w:i w:val="0"/>
                <w:sz w:val="20"/>
              </w:rPr>
              <w:t>Làm sao biết strategy đúng hướng?</w:t>
            </w:r>
          </w:p>
        </w:tc>
        <w:tc>
          <w:tcPr>
            <w:tcW w:type="dxa" w:w="3230"/>
          </w:tcPr>
          <w:p>
            <w:pPr>
              <w:ind w:firstLine="0"/>
            </w:pPr>
            <w:r/>
            <w:r>
              <w:rPr>
                <w:rFonts w:ascii="Times New Roman" w:hAnsi="Times New Roman" w:eastAsia="Times New Roman"/>
                <w:b w:val="0"/>
                <w:i w:val="0"/>
                <w:sz w:val="20"/>
              </w:rPr>
              <w:t>KPI O1–O4; rủi ro R1–R3 có mitigation; giả định có phương án verify.</w:t>
            </w:r>
          </w:p>
        </w:tc>
      </w:tr>
    </w:tbl>
    <w:p>
      <w:pPr>
        <w:spacing w:after="80"/>
        <w:ind w:firstLine="0"/>
      </w:pPr>
    </w:p>
    <w:p>
      <w:pPr>
        <w:pStyle w:val="Heading2"/>
        <w:ind w:firstLine="0"/>
      </w:pPr>
      <w:r>
        <w:rPr>
          <w:rFonts w:ascii="Times New Roman" w:hAnsi="Times New Roman" w:eastAsia="Times New Roman"/>
          <w:b/>
          <w:i w:val="0"/>
          <w:sz w:val="26"/>
        </w:rPr>
        <w:t>Phụ lục B — Bảng nguồn dẫn chứng (ưu tiên Chính phủ và Sapo)</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val="clear"/>
          </w:tcPr>
          <w:p>
            <w:pPr>
              <w:ind w:firstLine="0"/>
            </w:pPr>
            <w:r/>
            <w:r>
              <w:rPr>
                <w:rFonts w:ascii="Times New Roman" w:hAnsi="Times New Roman" w:eastAsia="Times New Roman"/>
                <w:b/>
                <w:i w:val="0"/>
                <w:sz w:val="20"/>
              </w:rPr>
              <w:t>#</w:t>
            </w:r>
          </w:p>
        </w:tc>
        <w:tc>
          <w:tcPr>
            <w:tcW w:type="dxa" w:w="3230"/>
            <w:shd w:fill="D9E2F3" w:val="clear"/>
          </w:tcPr>
          <w:p>
            <w:pPr>
              <w:ind w:firstLine="0"/>
            </w:pPr>
            <w:r/>
            <w:r>
              <w:rPr>
                <w:rFonts w:ascii="Times New Roman" w:hAnsi="Times New Roman" w:eastAsia="Times New Roman"/>
                <w:b/>
                <w:i w:val="0"/>
                <w:sz w:val="20"/>
              </w:rPr>
              <w:t>Chủ đề</w:t>
            </w:r>
          </w:p>
        </w:tc>
        <w:tc>
          <w:tcPr>
            <w:tcW w:type="dxa" w:w="3230"/>
            <w:shd w:fill="D9E2F3" w:val="clear"/>
          </w:tcPr>
          <w:p>
            <w:pPr>
              <w:ind w:firstLine="0"/>
            </w:pPr>
            <w:r/>
            <w:r>
              <w:rPr>
                <w:rFonts w:ascii="Times New Roman" w:hAnsi="Times New Roman" w:eastAsia="Times New Roman"/>
                <w:b/>
                <w:i w:val="0"/>
                <w:sz w:val="20"/>
              </w:rPr>
              <w:t>URL</w:t>
            </w:r>
          </w:p>
        </w:tc>
      </w:tr>
      <w:tr>
        <w:tc>
          <w:tcPr>
            <w:tcW w:type="dxa" w:w="3230"/>
          </w:tcPr>
          <w:p>
            <w:pPr>
              <w:ind w:firstLine="0"/>
            </w:pPr>
            <w:r/>
            <w:r>
              <w:rPr>
                <w:rFonts w:ascii="Times New Roman" w:hAnsi="Times New Roman" w:eastAsia="Times New Roman"/>
                <w:b w:val="0"/>
                <w:i w:val="0"/>
                <w:sz w:val="20"/>
              </w:rPr>
              <w:t>G1</w:t>
            </w:r>
          </w:p>
        </w:tc>
        <w:tc>
          <w:tcPr>
            <w:tcW w:type="dxa" w:w="3230"/>
          </w:tcPr>
          <w:p>
            <w:pPr>
              <w:ind w:firstLine="0"/>
            </w:pPr>
            <w:r/>
            <w:r>
              <w:rPr>
                <w:rFonts w:ascii="Times New Roman" w:hAnsi="Times New Roman" w:eastAsia="Times New Roman"/>
                <w:b w:val="0"/>
                <w:i w:val="0"/>
                <w:sz w:val="20"/>
              </w:rPr>
              <w:t>VBHN 27/2026 — phạt theo số HĐ</w:t>
            </w:r>
          </w:p>
        </w:tc>
        <w:tc>
          <w:tcPr>
            <w:tcW w:type="dxa" w:w="3230"/>
          </w:tcPr>
          <w:p>
            <w:pPr>
              <w:ind w:firstLine="0"/>
            </w:pPr>
            <w:r/>
            <w:r>
              <w:rPr>
                <w:rFonts w:ascii="Times New Roman" w:hAnsi="Times New Roman" w:eastAsia="Times New Roman"/>
                <w:b w:val="0"/>
                <w:i w:val="0"/>
                <w:sz w:val="20"/>
              </w:rPr>
              <w:t>https://vanban.chinhphu.vn/?pageid=27160&amp;docid=219310</w:t>
            </w:r>
          </w:p>
        </w:tc>
      </w:tr>
      <w:tr>
        <w:tc>
          <w:tcPr>
            <w:tcW w:type="dxa" w:w="3230"/>
          </w:tcPr>
          <w:p>
            <w:pPr>
              <w:ind w:firstLine="0"/>
            </w:pPr>
            <w:r/>
            <w:r>
              <w:rPr>
                <w:rFonts w:ascii="Times New Roman" w:hAnsi="Times New Roman" w:eastAsia="Times New Roman"/>
                <w:b w:val="0"/>
                <w:i w:val="0"/>
                <w:sz w:val="20"/>
              </w:rPr>
              <w:t>G2</w:t>
            </w:r>
          </w:p>
        </w:tc>
        <w:tc>
          <w:tcPr>
            <w:tcW w:type="dxa" w:w="3230"/>
          </w:tcPr>
          <w:p>
            <w:pPr>
              <w:ind w:firstLine="0"/>
            </w:pPr>
            <w:r/>
            <w:r>
              <w:rPr>
                <w:rFonts w:ascii="Times New Roman" w:hAnsi="Times New Roman" w:eastAsia="Times New Roman"/>
                <w:b w:val="0"/>
                <w:i w:val="0"/>
                <w:sz w:val="20"/>
              </w:rPr>
              <w:t>NĐ 310/2025 (gốc sửa NĐ 125)</w:t>
            </w:r>
          </w:p>
        </w:tc>
        <w:tc>
          <w:tcPr>
            <w:tcW w:type="dxa" w:w="3230"/>
          </w:tcPr>
          <w:p>
            <w:pPr>
              <w:ind w:firstLine="0"/>
            </w:pPr>
            <w:r/>
            <w:r>
              <w:rPr>
                <w:rFonts w:ascii="Times New Roman" w:hAnsi="Times New Roman" w:eastAsia="Times New Roman"/>
                <w:b w:val="0"/>
                <w:i w:val="0"/>
                <w:sz w:val="20"/>
              </w:rPr>
              <w:t>https://thuvienphapluat.vn/van-ban/Thuong-mai/Nghi-dinh-310-2025-ND-CP-sua-doi-Nghi-dinh-125-2020-ND-CP-xu-phat-hanh-chinh-linh-vuc-thue-478004.aspx</w:t>
            </w:r>
          </w:p>
        </w:tc>
      </w:tr>
      <w:tr>
        <w:tc>
          <w:tcPr>
            <w:tcW w:type="dxa" w:w="3230"/>
          </w:tcPr>
          <w:p>
            <w:pPr>
              <w:ind w:firstLine="0"/>
            </w:pPr>
            <w:r/>
            <w:r>
              <w:rPr>
                <w:rFonts w:ascii="Times New Roman" w:hAnsi="Times New Roman" w:eastAsia="Times New Roman"/>
                <w:b w:val="0"/>
                <w:i w:val="0"/>
                <w:sz w:val="20"/>
              </w:rPr>
              <w:t>G3</w:t>
            </w:r>
          </w:p>
        </w:tc>
        <w:tc>
          <w:tcPr>
            <w:tcW w:type="dxa" w:w="3230"/>
          </w:tcPr>
          <w:p>
            <w:pPr>
              <w:ind w:firstLine="0"/>
            </w:pPr>
            <w:r/>
            <w:r>
              <w:rPr>
                <w:rFonts w:ascii="Times New Roman" w:hAnsi="Times New Roman" w:eastAsia="Times New Roman"/>
                <w:b w:val="0"/>
                <w:i w:val="0"/>
                <w:sz w:val="20"/>
              </w:rPr>
              <w:t>Sơ kết Thuế 6T/2026 — Cục Thuế</w:t>
            </w:r>
          </w:p>
        </w:tc>
        <w:tc>
          <w:tcPr>
            <w:tcW w:type="dxa" w:w="3230"/>
          </w:tcPr>
          <w:p>
            <w:pPr>
              <w:ind w:firstLine="0"/>
            </w:pPr>
            <w:r/>
            <w:r>
              <w:rPr>
                <w:rFonts w:ascii="Times New Roman" w:hAnsi="Times New Roman" w:eastAsia="Times New Roman"/>
                <w:b w:val="0"/>
                <w:i w:val="0"/>
                <w:sz w:val="20"/>
              </w:rPr>
              <w:t>https://vov.vn/kinh-te/nganh-thue-thu-ngan-sach-6-thang-vuot-138-trieu-ty-dong-dat-616-du-toan-nam-post1312187.vov</w:t>
            </w:r>
          </w:p>
        </w:tc>
      </w:tr>
      <w:tr>
        <w:tc>
          <w:tcPr>
            <w:tcW w:type="dxa" w:w="3230"/>
          </w:tcPr>
          <w:p>
            <w:pPr>
              <w:ind w:firstLine="0"/>
            </w:pPr>
            <w:r/>
            <w:r>
              <w:rPr>
                <w:rFonts w:ascii="Times New Roman" w:hAnsi="Times New Roman" w:eastAsia="Times New Roman"/>
                <w:b w:val="0"/>
                <w:i w:val="0"/>
                <w:sz w:val="20"/>
              </w:rPr>
              <w:t>G4</w:t>
            </w:r>
          </w:p>
        </w:tc>
        <w:tc>
          <w:tcPr>
            <w:tcW w:type="dxa" w:w="3230"/>
          </w:tcPr>
          <w:p>
            <w:pPr>
              <w:ind w:firstLine="0"/>
            </w:pPr>
            <w:r/>
            <w:r>
              <w:rPr>
                <w:rFonts w:ascii="Times New Roman" w:hAnsi="Times New Roman" w:eastAsia="Times New Roman"/>
                <w:b w:val="0"/>
                <w:i w:val="0"/>
                <w:sz w:val="20"/>
              </w:rPr>
              <w:t>NĐ 254/2026</w:t>
            </w:r>
          </w:p>
        </w:tc>
        <w:tc>
          <w:tcPr>
            <w:tcW w:type="dxa" w:w="3230"/>
          </w:tcPr>
          <w:p>
            <w:pPr>
              <w:ind w:firstLine="0"/>
            </w:pPr>
            <w:r/>
            <w:r>
              <w:rPr>
                <w:rFonts w:ascii="Times New Roman" w:hAnsi="Times New Roman" w:eastAsia="Times New Roman"/>
                <w:b w:val="0"/>
                <w:i w:val="0"/>
                <w:sz w:val="20"/>
              </w:rPr>
              <w:t>https://www.sapo.vn/blog/nghi-dinh-254-2026-nd-cp</w:t>
            </w:r>
          </w:p>
        </w:tc>
      </w:tr>
      <w:tr>
        <w:tc>
          <w:tcPr>
            <w:tcW w:type="dxa" w:w="3230"/>
          </w:tcPr>
          <w:p>
            <w:pPr>
              <w:ind w:firstLine="0"/>
            </w:pPr>
            <w:r/>
            <w:r>
              <w:rPr>
                <w:rFonts w:ascii="Times New Roman" w:hAnsi="Times New Roman" w:eastAsia="Times New Roman"/>
                <w:b w:val="0"/>
                <w:i w:val="0"/>
                <w:sz w:val="20"/>
              </w:rPr>
              <w:t>G5</w:t>
            </w:r>
          </w:p>
        </w:tc>
        <w:tc>
          <w:tcPr>
            <w:tcW w:type="dxa" w:w="3230"/>
          </w:tcPr>
          <w:p>
            <w:pPr>
              <w:ind w:firstLine="0"/>
            </w:pPr>
            <w:r/>
            <w:r>
              <w:rPr>
                <w:rFonts w:ascii="Times New Roman" w:hAnsi="Times New Roman" w:eastAsia="Times New Roman"/>
                <w:b w:val="0"/>
                <w:i w:val="0"/>
                <w:sz w:val="20"/>
              </w:rPr>
              <w:t>TT 91/2026</w:t>
            </w:r>
          </w:p>
        </w:tc>
        <w:tc>
          <w:tcPr>
            <w:tcW w:type="dxa" w:w="3230"/>
          </w:tcPr>
          <w:p>
            <w:pPr>
              <w:ind w:firstLine="0"/>
            </w:pPr>
            <w:r/>
            <w:r>
              <w:rPr>
                <w:rFonts w:ascii="Times New Roman" w:hAnsi="Times New Roman" w:eastAsia="Times New Roman"/>
                <w:b w:val="0"/>
                <w:i w:val="0"/>
                <w:sz w:val="20"/>
              </w:rPr>
              <w:t>https://www.sapo.vn/blog/thong-tu-91-2026-tt-btc</w:t>
            </w:r>
          </w:p>
        </w:tc>
      </w:tr>
      <w:tr>
        <w:tc>
          <w:tcPr>
            <w:tcW w:type="dxa" w:w="3230"/>
          </w:tcPr>
          <w:p>
            <w:pPr>
              <w:ind w:firstLine="0"/>
            </w:pPr>
            <w:r/>
            <w:r>
              <w:rPr>
                <w:rFonts w:ascii="Times New Roman" w:hAnsi="Times New Roman" w:eastAsia="Times New Roman"/>
                <w:b w:val="0"/>
                <w:i w:val="0"/>
                <w:sz w:val="20"/>
              </w:rPr>
              <w:t>G6</w:t>
            </w:r>
          </w:p>
        </w:tc>
        <w:tc>
          <w:tcPr>
            <w:tcW w:type="dxa" w:w="3230"/>
          </w:tcPr>
          <w:p>
            <w:pPr>
              <w:ind w:firstLine="0"/>
            </w:pPr>
            <w:r/>
            <w:r>
              <w:rPr>
                <w:rFonts w:ascii="Times New Roman" w:hAnsi="Times New Roman" w:eastAsia="Times New Roman"/>
                <w:b w:val="0"/>
                <w:i w:val="0"/>
                <w:sz w:val="20"/>
              </w:rPr>
              <w:t>NĐ 70/2025</w:t>
            </w:r>
          </w:p>
        </w:tc>
        <w:tc>
          <w:tcPr>
            <w:tcW w:type="dxa" w:w="3230"/>
          </w:tcPr>
          <w:p>
            <w:pPr>
              <w:ind w:firstLine="0"/>
            </w:pPr>
            <w:r/>
            <w:r>
              <w:rPr>
                <w:rFonts w:ascii="Times New Roman" w:hAnsi="Times New Roman" w:eastAsia="Times New Roman"/>
                <w:b w:val="0"/>
                <w:i w:val="0"/>
                <w:sz w:val="20"/>
              </w:rPr>
              <w:t>https://www.sapo.vn/blog/giai-dap-chi-tiet-nd70-2025-nd-cp-phan-1</w:t>
            </w:r>
          </w:p>
        </w:tc>
      </w:tr>
      <w:tr>
        <w:tc>
          <w:tcPr>
            <w:tcW w:type="dxa" w:w="3230"/>
          </w:tcPr>
          <w:p>
            <w:pPr>
              <w:ind w:firstLine="0"/>
            </w:pPr>
            <w:r/>
            <w:r>
              <w:rPr>
                <w:rFonts w:ascii="Times New Roman" w:hAnsi="Times New Roman" w:eastAsia="Times New Roman"/>
                <w:b w:val="0"/>
                <w:i w:val="0"/>
                <w:sz w:val="20"/>
              </w:rPr>
              <w:t>G7</w:t>
            </w:r>
          </w:p>
        </w:tc>
        <w:tc>
          <w:tcPr>
            <w:tcW w:type="dxa" w:w="3230"/>
          </w:tcPr>
          <w:p>
            <w:pPr>
              <w:ind w:firstLine="0"/>
            </w:pPr>
            <w:r/>
            <w:r>
              <w:rPr>
                <w:rFonts w:ascii="Times New Roman" w:hAnsi="Times New Roman" w:eastAsia="Times New Roman"/>
                <w:b w:val="0"/>
                <w:i w:val="0"/>
                <w:sz w:val="20"/>
              </w:rPr>
              <w:t>Khảo sát 15.000 NH Sapo</w:t>
            </w:r>
          </w:p>
        </w:tc>
        <w:tc>
          <w:tcPr>
            <w:tcW w:type="dxa" w:w="3230"/>
          </w:tcPr>
          <w:p>
            <w:pPr>
              <w:ind w:firstLine="0"/>
            </w:pPr>
            <w:r/>
            <w:r>
              <w:rPr>
                <w:rFonts w:ascii="Times New Roman" w:hAnsi="Times New Roman" w:eastAsia="Times New Roman"/>
                <w:b w:val="0"/>
                <w:i w:val="0"/>
                <w:sz w:val="20"/>
              </w:rPr>
              <w:t>https://www.sapo.vn/blog/buc-tranh-kinh-doanh-2025</w:t>
            </w:r>
          </w:p>
        </w:tc>
      </w:tr>
      <w:tr>
        <w:tc>
          <w:tcPr>
            <w:tcW w:type="dxa" w:w="3230"/>
          </w:tcPr>
          <w:p>
            <w:pPr>
              <w:ind w:firstLine="0"/>
            </w:pPr>
            <w:r/>
            <w:r>
              <w:rPr>
                <w:rFonts w:ascii="Times New Roman" w:hAnsi="Times New Roman" w:eastAsia="Times New Roman"/>
                <w:b w:val="0"/>
                <w:i w:val="0"/>
                <w:sz w:val="20"/>
              </w:rPr>
              <w:t>G8</w:t>
            </w:r>
          </w:p>
        </w:tc>
        <w:tc>
          <w:tcPr>
            <w:tcW w:type="dxa" w:w="3230"/>
          </w:tcPr>
          <w:p>
            <w:pPr>
              <w:ind w:firstLine="0"/>
            </w:pPr>
            <w:r/>
            <w:r>
              <w:rPr>
                <w:rFonts w:ascii="Times New Roman" w:hAnsi="Times New Roman" w:eastAsia="Times New Roman"/>
                <w:b w:val="0"/>
                <w:i w:val="0"/>
                <w:sz w:val="20"/>
              </w:rPr>
              <w:t>Đồng bộ order→HĐ (gap snapshot)</w:t>
            </w:r>
          </w:p>
        </w:tc>
        <w:tc>
          <w:tcPr>
            <w:tcW w:type="dxa" w:w="3230"/>
          </w:tcPr>
          <w:p>
            <w:pPr>
              <w:ind w:firstLine="0"/>
            </w:pPr>
            <w:r/>
            <w:r>
              <w:rPr>
                <w:rFonts w:ascii="Times New Roman" w:hAnsi="Times New Roman" w:eastAsia="Times New Roman"/>
                <w:b w:val="0"/>
                <w:i w:val="0"/>
                <w:sz w:val="20"/>
              </w:rPr>
              <w:t>https://help.sapo.vn/co-che-dong-bo-thong-tin-tu-don-hang-sang-hoa-don-dien-tu-tren-sapo-omni</w:t>
            </w:r>
          </w:p>
        </w:tc>
      </w:tr>
      <w:tr>
        <w:tc>
          <w:tcPr>
            <w:tcW w:type="dxa" w:w="3230"/>
          </w:tcPr>
          <w:p>
            <w:pPr>
              <w:ind w:firstLine="0"/>
            </w:pPr>
            <w:r/>
            <w:r>
              <w:rPr>
                <w:rFonts w:ascii="Times New Roman" w:hAnsi="Times New Roman" w:eastAsia="Times New Roman"/>
                <w:b w:val="0"/>
                <w:i w:val="0"/>
                <w:sz w:val="20"/>
              </w:rPr>
              <w:t>G9</w:t>
            </w:r>
          </w:p>
        </w:tc>
        <w:tc>
          <w:tcPr>
            <w:tcW w:type="dxa" w:w="3230"/>
          </w:tcPr>
          <w:p>
            <w:pPr>
              <w:ind w:firstLine="0"/>
            </w:pPr>
            <w:r/>
            <w:r>
              <w:rPr>
                <w:rFonts w:ascii="Times New Roman" w:hAnsi="Times New Roman" w:eastAsia="Times New Roman"/>
                <w:b w:val="0"/>
                <w:i w:val="0"/>
                <w:sz w:val="20"/>
              </w:rPr>
              <w:t>Quy mô &gt;230.000 NH</w:t>
            </w:r>
          </w:p>
        </w:tc>
        <w:tc>
          <w:tcPr>
            <w:tcW w:type="dxa" w:w="3230"/>
          </w:tcPr>
          <w:p>
            <w:pPr>
              <w:ind w:firstLine="0"/>
            </w:pPr>
            <w:r/>
            <w:r>
              <w:rPr>
                <w:rFonts w:ascii="Times New Roman" w:hAnsi="Times New Roman" w:eastAsia="Times New Roman"/>
                <w:b w:val="0"/>
                <w:i w:val="0"/>
                <w:sz w:val="20"/>
              </w:rPr>
              <w:t>https://www.sapo.vn/blog/sapo-duoc-bo-khoa-hoc-cong-nghe-chung-nhan-doanh-nghiep-khoa-hoc-va-cong-nghe</w:t>
            </w:r>
          </w:p>
        </w:tc>
      </w:tr>
      <w:tr>
        <w:tc>
          <w:tcPr>
            <w:tcW w:type="dxa" w:w="3230"/>
          </w:tcPr>
          <w:p>
            <w:pPr>
              <w:ind w:firstLine="0"/>
            </w:pPr>
            <w:r/>
            <w:r>
              <w:rPr>
                <w:rFonts w:ascii="Times New Roman" w:hAnsi="Times New Roman" w:eastAsia="Times New Roman"/>
                <w:b w:val="0"/>
                <w:i w:val="0"/>
                <w:sz w:val="20"/>
              </w:rPr>
              <w:t>G10</w:t>
            </w:r>
          </w:p>
        </w:tc>
        <w:tc>
          <w:tcPr>
            <w:tcW w:type="dxa" w:w="3230"/>
          </w:tcPr>
          <w:p>
            <w:pPr>
              <w:ind w:firstLine="0"/>
            </w:pPr>
            <w:r/>
            <w:r>
              <w:rPr>
                <w:rFonts w:ascii="Times New Roman" w:hAnsi="Times New Roman" w:eastAsia="Times New Roman"/>
                <w:b w:val="0"/>
                <w:i w:val="0"/>
                <w:sz w:val="20"/>
              </w:rPr>
              <w:t>CV Cục Thuế 4400/4401 (06/2026)</w:t>
            </w:r>
          </w:p>
        </w:tc>
        <w:tc>
          <w:tcPr>
            <w:tcW w:type="dxa" w:w="3230"/>
          </w:tcPr>
          <w:p>
            <w:pPr>
              <w:ind w:firstLine="0"/>
            </w:pPr>
            <w:r/>
            <w:r>
              <w:rPr>
                <w:rFonts w:ascii="Times New Roman" w:hAnsi="Times New Roman" w:eastAsia="Times New Roman"/>
                <w:b w:val="0"/>
                <w:i w:val="0"/>
                <w:sz w:val="20"/>
              </w:rPr>
              <w:t>https://thuvienphapluat.vn/chinh-sach-phap-luat-moi/vn/ho-tro-phap-luat/chinh-sach-moi/114155/tong-hop-cong-van-cuc-thue-ban-hanh-thang-6-2026</w:t>
            </w:r>
          </w:p>
        </w:tc>
      </w:tr>
    </w:tbl>
    <w:p>
      <w:pPr>
        <w:spacing w:after="80"/>
        <w:ind w:firstLine="0"/>
      </w:pPr>
    </w:p>
    <w:p>
      <w:pPr>
        <w:pStyle w:val="Heading2"/>
        <w:ind w:firstLine="0"/>
      </w:pPr>
      <w:r>
        <w:rPr>
          <w:rFonts w:ascii="Times New Roman" w:hAnsi="Times New Roman" w:eastAsia="Times New Roman"/>
          <w:b/>
          <w:i w:val="0"/>
          <w:sz w:val="26"/>
        </w:rPr>
        <w:t>Phụ lục C — Evidence nội bộ (kiến trúc sản phẩm)</w:t>
      </w:r>
    </w:p>
    <w:p>
      <w:pPr>
        <w:pStyle w:val="ListBullet"/>
        <w:ind w:firstLine="0"/>
      </w:pPr>
      <w:r>
        <w:rPr>
          <w:rFonts w:ascii="Times New Roman" w:hAnsi="Times New Roman" w:eastAsia="Times New Roman"/>
          <w:b w:val="0"/>
          <w:i w:val="0"/>
          <w:sz w:val="24"/>
        </w:rPr>
        <w:t>Auto-invoice: retry tối đa 4 lần → DLT; cutoff 23:55 Asia/Ho_Chi_Minh.</w:t>
      </w:r>
    </w:p>
    <w:p>
      <w:pPr>
        <w:pStyle w:val="ListBullet"/>
        <w:ind w:firstLine="0"/>
      </w:pPr>
      <w:r>
        <w:rPr>
          <w:rFonts w:ascii="Times New Roman" w:hAnsi="Times New Roman" w:eastAsia="Times New Roman"/>
          <w:b w:val="0"/>
          <w:i w:val="0"/>
          <w:sz w:val="24"/>
        </w:rPr>
        <w:t>SI (sapo-invoice-admin-service): full lifecycle phát hành — CQT — thay thế/điều chỉnh/TBSS.</w:t>
      </w:r>
    </w:p>
    <w:p>
      <w:pPr>
        <w:pStyle w:val="ListBullet"/>
        <w:ind w:firstLine="0"/>
      </w:pPr>
      <w:r>
        <w:rPr>
          <w:rFonts w:ascii="Times New Roman" w:hAnsi="Times New Roman" w:eastAsia="Times New Roman"/>
          <w:b w:val="0"/>
          <w:i w:val="0"/>
          <w:sz w:val="24"/>
        </w:rPr>
        <w:t>Epic #80 / #161: điều chỉnh hóa đơn khi trả hàng một phần — đang fill gap closed-loop.</w:t>
      </w:r>
    </w:p>
    <w:p>
      <w:pPr>
        <w:pStyle w:val="ListBullet"/>
        <w:ind w:firstLine="0"/>
      </w:pPr>
      <w:r>
        <w:rPr>
          <w:rFonts w:ascii="Times New Roman" w:hAnsi="Times New Roman" w:eastAsia="Times New Roman"/>
          <w:b w:val="0"/>
          <w:i w:val="0"/>
          <w:sz w:val="24"/>
        </w:rPr>
        <w:t>Hai lớp V2 (multi-provider) và V3/SI tồn tại song song — consolidation là câu hỏi mở chiến lược.</w:t>
      </w:r>
    </w:p>
    <w:p>
      <w:pPr>
        <w:pStyle w:val="Heading2"/>
        <w:ind w:firstLine="0"/>
      </w:pPr>
      <w:r>
        <w:rPr>
          <w:rFonts w:ascii="Times New Roman" w:hAnsi="Times New Roman" w:eastAsia="Times New Roman"/>
          <w:b/>
          <w:i w:val="0"/>
          <w:sz w:val="26"/>
        </w:rPr>
        <w:t>Phụ lục D — Gợi ý pitch V2 Live và one-liner</w:t>
      </w:r>
    </w:p>
    <w:p>
      <w:r>
        <w:rPr>
          <w:rFonts w:ascii="Times New Roman" w:hAnsi="Times New Roman" w:eastAsia="Times New Roman"/>
          <w:b w:val="0"/>
          <w:i w:val="0"/>
          <w:sz w:val="24"/>
        </w:rPr>
        <w:t>Gợi ý 10–12 slide: (1) Title Compliance Autopilot; (2) Vấn đề NĐ 310 + 5,8 tỷ HĐ/6T; (3) Reframe compliance debt; (4) Insight 42,7% + ngưỡng 1/2/10/20/50/100; (5) Ba trụ; (6) Persona; (7) Năm initiative + roadmap; (8) KPI ASSUMPTION; (9) Ba rủi ro; (10) Moat vs đối thủ; (11) Ask pilot 50 store; (12) Q&amp;A.</w:t>
      </w:r>
    </w:p>
    <w:p>
      <w:r>
        <w:rPr>
          <w:rFonts w:ascii="Times New Roman" w:hAnsi="Times New Roman" w:eastAsia="Times New Roman"/>
          <w:b w:val="0"/>
          <w:i/>
          <w:sz w:val="24"/>
        </w:rPr>
        <w:t>One-liner: "Khi phạt hóa đơn theo số lượng và Cơ quan Thuế xử lý 5,8 tỷ hóa đơn trong nửa năm — Sapo Invoice phải đảm bảo mỗi order trên Omni đều khép kín compliance, không để kế toán trả nợ cuối quý."</w:t>
      </w:r>
    </w:p>
    <w:p>
      <w:pPr>
        <w:pStyle w:val="Heading2"/>
        <w:ind w:firstLine="0"/>
      </w:pPr>
      <w:r>
        <w:rPr>
          <w:rFonts w:ascii="Times New Roman" w:hAnsi="Times New Roman" w:eastAsia="Times New Roman"/>
          <w:b/>
          <w:i w:val="0"/>
          <w:sz w:val="26"/>
        </w:rPr>
        <w:t>Phụ lục E — Ghi chú khi nộp và pitch</w:t>
      </w:r>
    </w:p>
    <w:p>
      <w:pPr>
        <w:pStyle w:val="ListBullet"/>
        <w:ind w:firstLine="0"/>
      </w:pPr>
      <w:r>
        <w:rPr>
          <w:rFonts w:ascii="Times New Roman" w:hAnsi="Times New Roman" w:eastAsia="Times New Roman"/>
          <w:b w:val="0"/>
          <w:i w:val="0"/>
          <w:sz w:val="24"/>
        </w:rPr>
        <w:t>Baseline KPI O1–O3 ghi rõ ASSUMPTION — chưa có quyền data nội bộ; sẽ đo trong pilot.</w:t>
      </w:r>
    </w:p>
    <w:p>
      <w:pPr>
        <w:pStyle w:val="ListBullet"/>
        <w:ind w:firstLine="0"/>
      </w:pPr>
      <w:r>
        <w:rPr>
          <w:rFonts w:ascii="Times New Roman" w:hAnsi="Times New Roman" w:eastAsia="Times New Roman"/>
          <w:b w:val="0"/>
          <w:i w:val="0"/>
          <w:sz w:val="24"/>
        </w:rPr>
        <w:t>Rubric Evidence: mười nguồn G1–G10, ưu tiên Chính phủ và Sapo; không dùng IMARC hay blog TMĐT bên thứ ba.</w:t>
      </w:r>
    </w:p>
    <w:p>
      <w:pPr>
        <w:pStyle w:val="ListBullet"/>
        <w:ind w:firstLine="0"/>
      </w:pPr>
      <w:r>
        <w:rPr>
          <w:rFonts w:ascii="Times New Roman" w:hAnsi="Times New Roman" w:eastAsia="Times New Roman"/>
          <w:b w:val="0"/>
          <w:i w:val="0"/>
          <w:sz w:val="24"/>
        </w:rPr>
        <w:t>Pháp lý đã hiệu chỉnh: không gán "quy mô lớn" (Điều 6) cho hành vi Điều 24; mức bảng là tổ chức; HKD ≈ ½.</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25"/>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