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3EF39" w14:textId="477F2F46" w:rsidR="00C22634" w:rsidRDefault="00DC4E0B">
      <w:pPr>
        <w:rPr>
          <w:lang w:val="en-US"/>
        </w:rPr>
      </w:pPr>
      <w:r>
        <w:rPr>
          <w:lang w:val="en-US"/>
        </w:rPr>
        <w:t xml:space="preserve">Ques 3: </w:t>
      </w:r>
    </w:p>
    <w:p w14:paraId="6E5A7515" w14:textId="463223C6" w:rsidR="00190695" w:rsidRDefault="00743B94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27E627" wp14:editId="05BD7831">
            <wp:extent cx="4852670" cy="8229600"/>
            <wp:effectExtent l="0" t="0" r="0" b="0"/>
            <wp:docPr id="1869595257" name="Picture 9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5257" name="Picture 9" descr="A white paper with black tex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F5C86ED" wp14:editId="0C9330A2">
            <wp:extent cx="5943600" cy="3566160"/>
            <wp:effectExtent l="0" t="0" r="0" b="2540"/>
            <wp:docPr id="206710524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05244" name="Picture 7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E423" w14:textId="77777777" w:rsidR="00BA12FF" w:rsidRDefault="00BA12FF">
      <w:pPr>
        <w:rPr>
          <w:noProof/>
          <w:lang w:val="en-US"/>
        </w:rPr>
      </w:pPr>
    </w:p>
    <w:p w14:paraId="23AA76FF" w14:textId="77777777" w:rsidR="00BA12FF" w:rsidRDefault="00BA12FF">
      <w:pPr>
        <w:rPr>
          <w:noProof/>
          <w:lang w:val="en-US"/>
        </w:rPr>
      </w:pPr>
    </w:p>
    <w:p w14:paraId="026EFE09" w14:textId="04A0EBD9" w:rsidR="00BA12FF" w:rsidRDefault="00BA12FF" w:rsidP="00BA12FF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  <w:lang w:val="en-US"/>
        </w:rPr>
        <w:lastRenderedPageBreak/>
        <w:t>Ques 4:</w:t>
      </w:r>
      <w:r w:rsidRPr="00BA12FF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>
        <w:rPr>
          <w:noProof/>
          <w:lang w:val="en-US"/>
        </w:rPr>
        <w:drawing>
          <wp:inline distT="0" distB="0" distL="0" distR="0" wp14:anchorId="49D87F0B" wp14:editId="3D40900C">
            <wp:extent cx="5943600" cy="2009140"/>
            <wp:effectExtent l="0" t="0" r="0" b="0"/>
            <wp:docPr id="1743312713" name="Picture 5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12713" name="Picture 5" descr="A screenshot of a computer cod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F8A">
        <w:rPr>
          <w:noProof/>
          <w:lang w:val="en-US"/>
        </w:rPr>
        <w:drawing>
          <wp:inline distT="0" distB="0" distL="0" distR="0" wp14:anchorId="2C848DF1" wp14:editId="67E1B6EE">
            <wp:extent cx="5943600" cy="4949825"/>
            <wp:effectExtent l="0" t="0" r="0" b="3175"/>
            <wp:docPr id="81422581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25814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8880" w14:textId="77777777" w:rsidR="00416F8A" w:rsidRDefault="00416F8A" w:rsidP="00BA12F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0546D3" w14:textId="77777777" w:rsidR="00416F8A" w:rsidRDefault="00416F8A" w:rsidP="00BA12F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328AA1C" w14:textId="1A486F47" w:rsidR="00416F8A" w:rsidRPr="00DC4E0B" w:rsidRDefault="00416F8A" w:rsidP="00BA12FF">
      <w:pPr>
        <w:rPr>
          <w:noProof/>
          <w:lang w:val="en-US"/>
        </w:rPr>
      </w:pPr>
      <w:r>
        <w:t xml:space="preserve">To mitigate ARP spoofing attacks, it is </w:t>
      </w:r>
      <w:r>
        <w:t>important</w:t>
      </w:r>
      <w:r>
        <w:t xml:space="preserve"> to </w:t>
      </w:r>
      <w:r>
        <w:t>use</w:t>
      </w:r>
      <w:r>
        <w:t xml:space="preserve"> various security </w:t>
      </w:r>
      <w:r>
        <w:t>ways</w:t>
      </w:r>
      <w:r>
        <w:t xml:space="preserve"> to protect the integrity of the ARP (Address Resolution Protocol) cache and network communication. One effective way is to use </w:t>
      </w:r>
      <w:r>
        <w:rPr>
          <w:rStyle w:val="Strong"/>
        </w:rPr>
        <w:t>Static ARP entries</w:t>
      </w:r>
      <w:r>
        <w:t xml:space="preserve">, where MAC addresses are manually mapped to </w:t>
      </w:r>
      <w:r>
        <w:lastRenderedPageBreak/>
        <w:t xml:space="preserve">IP addresses in network devices, making it impossible for attackers to spoof addresses. Additionally, enabling </w:t>
      </w:r>
      <w:r>
        <w:rPr>
          <w:rStyle w:val="Strong"/>
        </w:rPr>
        <w:t>Dynamic ARP Inspection (DAI)</w:t>
      </w:r>
      <w:r>
        <w:t xml:space="preserve"> on switches can prevent malicious ARP packets from being accepted. Another approach is to implement </w:t>
      </w:r>
      <w:r>
        <w:rPr>
          <w:rStyle w:val="Strong"/>
          <w:b w:val="0"/>
          <w:bCs w:val="0"/>
        </w:rPr>
        <w:t>p</w:t>
      </w:r>
      <w:r w:rsidRPr="00416F8A">
        <w:rPr>
          <w:rStyle w:val="Strong"/>
          <w:b w:val="0"/>
          <w:bCs w:val="0"/>
        </w:rPr>
        <w:t xml:space="preserve">ort </w:t>
      </w:r>
      <w:r>
        <w:rPr>
          <w:rStyle w:val="Strong"/>
          <w:b w:val="0"/>
          <w:bCs w:val="0"/>
        </w:rPr>
        <w:t>s</w:t>
      </w:r>
      <w:r w:rsidRPr="00416F8A">
        <w:rPr>
          <w:rStyle w:val="Strong"/>
          <w:b w:val="0"/>
          <w:bCs w:val="0"/>
        </w:rPr>
        <w:t>ecurity</w:t>
      </w:r>
      <w:r>
        <w:t xml:space="preserve"> on switches, limiting the number of MAC addresses allowed per port, which prevents rogue devices from sending ARP replies. Finally, utilizing </w:t>
      </w:r>
      <w:r>
        <w:rPr>
          <w:rStyle w:val="Strong"/>
        </w:rPr>
        <w:t>Encrypted Communication</w:t>
      </w:r>
      <w:r>
        <w:t xml:space="preserve"> such as HTTPS, SSH, or VPNs can ensure that even if ARP spoofing occurs, attackers cannot intercept or manipulate the sensitive data being transmitte</w:t>
      </w:r>
    </w:p>
    <w:sectPr w:rsidR="00416F8A" w:rsidRPr="00DC4E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1F4A4F"/>
    <w:multiLevelType w:val="multilevel"/>
    <w:tmpl w:val="F060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3053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E0B"/>
    <w:rsid w:val="00190695"/>
    <w:rsid w:val="00416F8A"/>
    <w:rsid w:val="00422211"/>
    <w:rsid w:val="004C78C4"/>
    <w:rsid w:val="005945AE"/>
    <w:rsid w:val="00743B94"/>
    <w:rsid w:val="009D00C1"/>
    <w:rsid w:val="00AA7EEA"/>
    <w:rsid w:val="00BA12FF"/>
    <w:rsid w:val="00BF3FD9"/>
    <w:rsid w:val="00C22634"/>
    <w:rsid w:val="00DC20C5"/>
    <w:rsid w:val="00DC4E0B"/>
    <w:rsid w:val="00DD43A2"/>
    <w:rsid w:val="00DF36CC"/>
    <w:rsid w:val="00FD2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4B1F7C5"/>
  <w15:chartTrackingRefBased/>
  <w15:docId w15:val="{499E3E6F-83D8-034B-9E66-EC0C7FEE2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E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4E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4E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4E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4E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4E0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4E0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4E0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4E0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4E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4E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4E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4E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4E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4E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4E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4E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4E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4E0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4E0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4E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4E0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4E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4E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4E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4E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4E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4E0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12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12F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A12FF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DefaultParagraphFont"/>
    <w:rsid w:val="00BA12FF"/>
  </w:style>
  <w:style w:type="character" w:styleId="Strong">
    <w:name w:val="Strong"/>
    <w:basedOn w:val="DefaultParagraphFont"/>
    <w:uiPriority w:val="22"/>
    <w:qFormat/>
    <w:rsid w:val="00416F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94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Thuy Ky Duyen</dc:creator>
  <cp:keywords/>
  <dc:description/>
  <cp:lastModifiedBy>Truong Thuy Ky Duyen</cp:lastModifiedBy>
  <cp:revision>2</cp:revision>
  <dcterms:created xsi:type="dcterms:W3CDTF">2025-02-13T05:41:00Z</dcterms:created>
  <dcterms:modified xsi:type="dcterms:W3CDTF">2025-02-13T19:16:00Z</dcterms:modified>
</cp:coreProperties>
</file>