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5EA" w:rsidRPr="009525EA" w:rsidRDefault="009525EA" w:rsidP="009525EA">
      <w:pPr>
        <w:rPr>
          <w:rFonts w:ascii="Times New Roman" w:hAnsi="Times New Roman" w:cs="Times New Roman"/>
          <w:b/>
          <w:color w:val="000000" w:themeColor="text1"/>
          <w:sz w:val="26"/>
          <w:szCs w:val="26"/>
          <w:u w:val="single"/>
        </w:rPr>
      </w:pPr>
      <w:r w:rsidRPr="009525EA">
        <w:rPr>
          <w:rFonts w:ascii="Times New Roman" w:hAnsi="Times New Roman" w:cs="Times New Roman"/>
          <w:b/>
          <w:color w:val="000000" w:themeColor="text1"/>
          <w:sz w:val="26"/>
          <w:szCs w:val="26"/>
          <w:u w:val="single"/>
        </w:rPr>
        <w:t>1. Tóm tắt về các kiến thức cơ bản liên quan đến AI:</w:t>
      </w:r>
    </w:p>
    <w:p w:rsidR="009525EA" w:rsidRPr="009525EA" w:rsidRDefault="009525EA" w:rsidP="009525EA">
      <w:pPr>
        <w:rPr>
          <w:rFonts w:ascii="Times New Roman" w:hAnsi="Times New Roman" w:cs="Times New Roman"/>
          <w:sz w:val="26"/>
          <w:szCs w:val="26"/>
        </w:rPr>
      </w:pPr>
      <w:r w:rsidRPr="009525EA">
        <w:rPr>
          <w:rFonts w:ascii="Times New Roman" w:hAnsi="Times New Roman" w:cs="Times New Roman"/>
          <w:sz w:val="26"/>
          <w:szCs w:val="26"/>
        </w:rPr>
        <w:t>Trước khi đi vào mô tả các thuật toán cụ thể, hãy tóm tắt các khái niệm và kiến thức cơ bản liên quan đến Trí tuệ nhân tạo (AI):</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Trí tuệ nhân tạo (Artificial Intelligence - AI): Là lĩnh vực của khoa học máy tính tập trung vào việc tạo ra máy móc có khả năng "nghĩ" và "hành động" như con người. AI bao gồm nhiều phương pháp và kỹ thuật, từ đơn giản đến phức tạp, để giải quyết các vấn đề thông qua máy tính.</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Học máy (Machine Learning): Là một phân nhánh của AI, nghiên cứu về việc xây dựng các mô hình và thuật toán cho phép máy tính "học" từ dữ liệu mà không cần được lập trình cụ thể. Các thuật toán học máy có thể được chia thành các loại như học có giám sát (supervised learning), học không giám sát (unsupervised learning), và học bán giám sát (semi-supervised learning).</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Thuật toán học có giám sát (Supervised Learning): Là phương pháp trong đó một mô hình máy tính được huấn luyện trên một tập dữ liệu có nhãn, trong đó mỗi mẫu dữ liệu đã được gán nhãn đúng. Mục tiêu là để dự đoán nhãn của các mẫu dữ liệu mới mà không cần thông tin nhãn.</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Thuật toán K-Nearest Neighbors (KNN): Là một thuật toán đơn giản trong học máy được sử dụng cho các vấn đề phân loại và dự đoán. KNN dựa trên việc tìm kiếm các điểm dữ liệu gần nhất trong không gian đặc trưng để đưa ra dự đoán.</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Naive Bayes: Là một phương pháp thống kê và machine learning dựa trên Định lý Bayes với giả định "ngây thơ" (naive) rằng các biến độc lập. Naive Bayes thường được sử dụng cho bài toán phân loại dựa trên xác suất.</w:t>
      </w:r>
    </w:p>
    <w:p w:rsidR="009525EA" w:rsidRPr="009525EA" w:rsidRDefault="009525EA" w:rsidP="009525EA">
      <w:pPr>
        <w:rPr>
          <w:rFonts w:ascii="Times New Roman" w:hAnsi="Times New Roman" w:cs="Times New Roman"/>
          <w:b/>
          <w:sz w:val="26"/>
          <w:szCs w:val="26"/>
          <w:u w:val="single"/>
        </w:rPr>
      </w:pPr>
      <w:r w:rsidRPr="009525EA">
        <w:rPr>
          <w:rFonts w:ascii="Times New Roman" w:hAnsi="Times New Roman" w:cs="Times New Roman"/>
          <w:b/>
          <w:sz w:val="26"/>
          <w:szCs w:val="26"/>
          <w:u w:val="single"/>
        </w:rPr>
        <w:t>2. Mô tả quá trình thực hiện bài toán:</w:t>
      </w:r>
    </w:p>
    <w:p w:rsidR="009525EA" w:rsidRPr="009525EA" w:rsidRDefault="009525EA" w:rsidP="009525EA">
      <w:pPr>
        <w:rPr>
          <w:rFonts w:ascii="Times New Roman" w:hAnsi="Times New Roman" w:cs="Times New Roman"/>
          <w:i/>
          <w:sz w:val="26"/>
          <w:szCs w:val="26"/>
        </w:rPr>
      </w:pPr>
      <w:r w:rsidRPr="009525EA">
        <w:rPr>
          <w:rFonts w:ascii="Times New Roman" w:hAnsi="Times New Roman" w:cs="Times New Roman"/>
          <w:i/>
          <w:sz w:val="26"/>
          <w:szCs w:val="26"/>
        </w:rPr>
        <w:t>Bài toán sử dụng thuật toán KNN:</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1: Import các thư viện và đọc dữ liệu: Sử dụng các thư viện như numpy, pandas, sklearn để import và xử lý dữ liệu.</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2: Đánh giá và xử lý dữ liệu: Kiểm tra và xử lý dữ liệu thiếu, mã hóa các biến phân loại thành dạng số học.</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3: Khám phá dữ liệu: Sử dụng visualizations như pairplot, heatmap để hiểu về mối quan hệ giữa các biến.</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4: Chọn mô hình và huấn luyện: Chọn thuật toán KNN, chia dữ liệu thành train và test set, huấn luyện mô hình trên tập train.</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9525EA">
        <w:rPr>
          <w:rFonts w:ascii="Times New Roman" w:hAnsi="Times New Roman" w:cs="Times New Roman"/>
          <w:sz w:val="26"/>
          <w:szCs w:val="26"/>
        </w:rPr>
        <w:t>Bước 5: Đánh giá hiệu suất mô hình: Sử dụng các độ đo như accuracy, precision, recall, f1-score để đánh giá hiệu suất của mô hình trên tập test.</w:t>
      </w:r>
    </w:p>
    <w:p w:rsidR="009525EA" w:rsidRPr="009525EA" w:rsidRDefault="009525EA" w:rsidP="009525EA">
      <w:pPr>
        <w:rPr>
          <w:rFonts w:ascii="Times New Roman" w:hAnsi="Times New Roman" w:cs="Times New Roman"/>
          <w:i/>
          <w:sz w:val="26"/>
          <w:szCs w:val="26"/>
        </w:rPr>
      </w:pPr>
      <w:r w:rsidRPr="009525EA">
        <w:rPr>
          <w:rFonts w:ascii="Times New Roman" w:hAnsi="Times New Roman" w:cs="Times New Roman"/>
          <w:i/>
          <w:sz w:val="26"/>
          <w:szCs w:val="26"/>
        </w:rPr>
        <w:t>Bài toán sử dụng thuật toán Naive Bayes:</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1: Import các thư viện và đọc dữ liệu: Import các thư viện và đọc dữ liệu từ file csv.</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2: Tiền xử lý dữ liệu: Xử lý dữ liệu thiếu và mã hóa các biến phân loại.</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3: Chia dữ liệu và chuẩn hóa: Chia dữ liệu thành train và test set, sau đó chuẩn hóa dữ liệu.</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4: Huấn luyện mô hình Naive Bayes: Sử dụng thuật toán Gaussian Naive Bayes để huấn luyện mô hình trên tập train.</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5: Đánh giá hiệu suất mô hình: Sử dụng các độ đo như accuracy để đánh giá hiệu suất của mô hình trên tập test.</w:t>
      </w:r>
    </w:p>
    <w:p w:rsidR="009525EA" w:rsidRPr="009525EA" w:rsidRDefault="009525EA" w:rsidP="009525EA">
      <w:pPr>
        <w:rPr>
          <w:rFonts w:ascii="Times New Roman" w:hAnsi="Times New Roman" w:cs="Times New Roman"/>
          <w:b/>
          <w:color w:val="000000" w:themeColor="text1"/>
          <w:sz w:val="26"/>
          <w:szCs w:val="26"/>
          <w:u w:val="single"/>
        </w:rPr>
      </w:pPr>
      <w:r w:rsidRPr="009525EA">
        <w:rPr>
          <w:rFonts w:ascii="Times New Roman" w:hAnsi="Times New Roman" w:cs="Times New Roman"/>
          <w:b/>
          <w:color w:val="000000" w:themeColor="text1"/>
          <w:sz w:val="26"/>
          <w:szCs w:val="26"/>
          <w:u w:val="single"/>
        </w:rPr>
        <w:t>3. Đánh giá kiến thức thu được:</w:t>
      </w:r>
    </w:p>
    <w:p w:rsidR="009525EA" w:rsidRPr="009525EA" w:rsidRDefault="009525EA" w:rsidP="009525EA">
      <w:pPr>
        <w:rPr>
          <w:rFonts w:ascii="Times New Roman" w:hAnsi="Times New Roman" w:cs="Times New Roman"/>
          <w:sz w:val="26"/>
          <w:szCs w:val="26"/>
        </w:rPr>
      </w:pPr>
      <w:r w:rsidRPr="009525EA">
        <w:rPr>
          <w:rFonts w:ascii="Times New Roman" w:hAnsi="Times New Roman" w:cs="Times New Roman"/>
          <w:sz w:val="26"/>
          <w:szCs w:val="26"/>
        </w:rPr>
        <w:t>Bài toán sử dụng KNN:</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Thuật toán KNN được sử dụng để phân loại dữ liệu dựa trên các điểm dữ liệu gần nhất trong không gian đặc trưng.</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Quá trình xử lý dữ liệu và chuẩn bị dữ liệu là quan trọng để mô hình hoạt động hiệu quả.</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Cần chọn số lượng láng giềng phù hợp để cân bằng giữa hiệu suất và độ phức tạp của mô hình.</w:t>
      </w:r>
    </w:p>
    <w:p w:rsidR="009525EA" w:rsidRPr="009525EA" w:rsidRDefault="009525EA" w:rsidP="009525EA">
      <w:pPr>
        <w:rPr>
          <w:rFonts w:ascii="Times New Roman" w:hAnsi="Times New Roman" w:cs="Times New Roman"/>
          <w:sz w:val="26"/>
          <w:szCs w:val="26"/>
        </w:rPr>
      </w:pPr>
      <w:r w:rsidRPr="009525EA">
        <w:rPr>
          <w:rFonts w:ascii="Times New Roman" w:hAnsi="Times New Roman" w:cs="Times New Roman"/>
          <w:sz w:val="26"/>
          <w:szCs w:val="26"/>
        </w:rPr>
        <w:t>Bài toán sử dụng Naive Bayes:</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Thuật toán Naive Bayes được sử dụng cho bài toán phân loại dựa trên xác suất và giả định về sự độc lập giữa các biến.</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Quá trình tiền xử lý dữ liệu như xử lý dữ liệu thiếu và mã hóa biến phân loại là quan trọng.</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Mặc dù Naive Bayes có giả định đơn giản, nhưng thường mang lại hiệu suất tốt trên các tập dữ liệu lớn.</w:t>
      </w:r>
    </w:p>
    <w:p w:rsidR="009525EA" w:rsidRDefault="009525EA">
      <w:pPr>
        <w:rPr>
          <w:rFonts w:ascii="Times New Roman" w:hAnsi="Times New Roman" w:cs="Times New Roman"/>
          <w:b/>
          <w:color w:val="000000" w:themeColor="text1"/>
          <w:sz w:val="26"/>
          <w:szCs w:val="26"/>
          <w:u w:val="single"/>
        </w:rPr>
      </w:pPr>
      <w:r>
        <w:rPr>
          <w:rFonts w:ascii="Times New Roman" w:hAnsi="Times New Roman" w:cs="Times New Roman"/>
          <w:b/>
          <w:color w:val="000000" w:themeColor="text1"/>
          <w:sz w:val="26"/>
          <w:szCs w:val="26"/>
          <w:u w:val="single"/>
        </w:rPr>
        <w:br w:type="page"/>
      </w:r>
      <w:bookmarkStart w:id="0" w:name="_GoBack"/>
      <w:bookmarkEnd w:id="0"/>
    </w:p>
    <w:p w:rsidR="009525EA" w:rsidRPr="009525EA" w:rsidRDefault="009525EA" w:rsidP="009525EA">
      <w:pPr>
        <w:rPr>
          <w:rFonts w:ascii="Times New Roman" w:hAnsi="Times New Roman" w:cs="Times New Roman"/>
          <w:b/>
          <w:color w:val="000000" w:themeColor="text1"/>
          <w:sz w:val="26"/>
          <w:szCs w:val="26"/>
          <w:u w:val="single"/>
        </w:rPr>
      </w:pPr>
      <w:r w:rsidRPr="009525EA">
        <w:rPr>
          <w:rFonts w:ascii="Times New Roman" w:hAnsi="Times New Roman" w:cs="Times New Roman"/>
          <w:b/>
          <w:color w:val="000000" w:themeColor="text1"/>
          <w:sz w:val="26"/>
          <w:szCs w:val="26"/>
          <w:u w:val="single"/>
        </w:rPr>
        <w:lastRenderedPageBreak/>
        <w:t>4. Nội dung mở rộng:</w:t>
      </w:r>
    </w:p>
    <w:p w:rsidR="009525EA" w:rsidRPr="009525EA" w:rsidRDefault="009525EA" w:rsidP="009525EA">
      <w:pPr>
        <w:rPr>
          <w:rFonts w:ascii="Times New Roman" w:hAnsi="Times New Roman" w:cs="Times New Roman"/>
          <w:sz w:val="26"/>
          <w:szCs w:val="26"/>
        </w:rPr>
      </w:pPr>
      <w:r w:rsidRPr="009525EA">
        <w:rPr>
          <w:rFonts w:ascii="Times New Roman" w:hAnsi="Times New Roman" w:cs="Times New Roman"/>
          <w:sz w:val="26"/>
          <w:szCs w:val="26"/>
        </w:rPr>
        <w:t>Trong quá trình làm bài toán này, có thể mở rộng kiến thức bằng cách:</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Nghiên cứu thêm về các thuật toán học máy khác như Decision Trees, Random Forests, Neural Networks để hiểu rõ hơn về các phương pháp và ứng dụng của chúng trong các bài toán khác nhau.</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Tìm hiểu về các kỹ thuật tiền xử lý dữ liệu phổ biến như xử lý dữ liệu thiếu, chuẩn hóa dữ liệu, và trích xuất đặc trưng để nâng cao hiệu suất của mô hình.</w:t>
      </w:r>
    </w:p>
    <w:p w:rsidR="009525EA" w:rsidRPr="009525EA" w:rsidRDefault="009525EA" w:rsidP="009525EA">
      <w:pPr>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Thực hiện các dự án thực tế khác sử dụng các bộ dữ liệu phức tạp và thực tế để áp dụng các kỹ thuật học máy và trí tuệ nhân tạo.</w:t>
      </w:r>
    </w:p>
    <w:sectPr w:rsidR="009525EA" w:rsidRPr="0095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56E65"/>
    <w:multiLevelType w:val="multilevel"/>
    <w:tmpl w:val="C76A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CC47BD"/>
    <w:multiLevelType w:val="multilevel"/>
    <w:tmpl w:val="C738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E3EFA"/>
    <w:multiLevelType w:val="multilevel"/>
    <w:tmpl w:val="8A8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F53D0"/>
    <w:multiLevelType w:val="multilevel"/>
    <w:tmpl w:val="3BCA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ED5A05"/>
    <w:multiLevelType w:val="multilevel"/>
    <w:tmpl w:val="56C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815EB7"/>
    <w:multiLevelType w:val="multilevel"/>
    <w:tmpl w:val="B31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A6"/>
    <w:rsid w:val="005213D3"/>
    <w:rsid w:val="005C394F"/>
    <w:rsid w:val="009525EA"/>
    <w:rsid w:val="00C8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5993"/>
  <w15:chartTrackingRefBased/>
  <w15:docId w15:val="{5C0CFA82-4712-4114-88AD-54FB5DC6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68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868A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8A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868A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868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6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454565">
      <w:bodyDiv w:val="1"/>
      <w:marLeft w:val="0"/>
      <w:marRight w:val="0"/>
      <w:marTop w:val="0"/>
      <w:marBottom w:val="0"/>
      <w:divBdr>
        <w:top w:val="none" w:sz="0" w:space="0" w:color="auto"/>
        <w:left w:val="none" w:sz="0" w:space="0" w:color="auto"/>
        <w:bottom w:val="none" w:sz="0" w:space="0" w:color="auto"/>
        <w:right w:val="none" w:sz="0" w:space="0" w:color="auto"/>
      </w:divBdr>
      <w:divsChild>
        <w:div w:id="1892812373">
          <w:marLeft w:val="0"/>
          <w:marRight w:val="0"/>
          <w:marTop w:val="0"/>
          <w:marBottom w:val="0"/>
          <w:divBdr>
            <w:top w:val="none" w:sz="0" w:space="0" w:color="auto"/>
            <w:left w:val="none" w:sz="0" w:space="0" w:color="auto"/>
            <w:bottom w:val="none" w:sz="0" w:space="0" w:color="auto"/>
            <w:right w:val="none" w:sz="0" w:space="0" w:color="auto"/>
          </w:divBdr>
        </w:div>
        <w:div w:id="1923949361">
          <w:marLeft w:val="0"/>
          <w:marRight w:val="0"/>
          <w:marTop w:val="0"/>
          <w:marBottom w:val="0"/>
          <w:divBdr>
            <w:top w:val="none" w:sz="0" w:space="0" w:color="auto"/>
            <w:left w:val="none" w:sz="0" w:space="0" w:color="auto"/>
            <w:bottom w:val="none" w:sz="0" w:space="0" w:color="auto"/>
            <w:right w:val="none" w:sz="0" w:space="0" w:color="auto"/>
          </w:divBdr>
        </w:div>
        <w:div w:id="268435658">
          <w:marLeft w:val="0"/>
          <w:marRight w:val="0"/>
          <w:marTop w:val="0"/>
          <w:marBottom w:val="0"/>
          <w:divBdr>
            <w:top w:val="none" w:sz="0" w:space="0" w:color="auto"/>
            <w:left w:val="none" w:sz="0" w:space="0" w:color="auto"/>
            <w:bottom w:val="none" w:sz="0" w:space="0" w:color="auto"/>
            <w:right w:val="none" w:sz="0" w:space="0" w:color="auto"/>
          </w:divBdr>
        </w:div>
        <w:div w:id="1149251736">
          <w:marLeft w:val="0"/>
          <w:marRight w:val="0"/>
          <w:marTop w:val="0"/>
          <w:marBottom w:val="0"/>
          <w:divBdr>
            <w:top w:val="none" w:sz="0" w:space="0" w:color="auto"/>
            <w:left w:val="none" w:sz="0" w:space="0" w:color="auto"/>
            <w:bottom w:val="none" w:sz="0" w:space="0" w:color="auto"/>
            <w:right w:val="none" w:sz="0" w:space="0" w:color="auto"/>
          </w:divBdr>
        </w:div>
        <w:div w:id="1160732426">
          <w:marLeft w:val="0"/>
          <w:marRight w:val="0"/>
          <w:marTop w:val="0"/>
          <w:marBottom w:val="0"/>
          <w:divBdr>
            <w:top w:val="none" w:sz="0" w:space="0" w:color="auto"/>
            <w:left w:val="none" w:sz="0" w:space="0" w:color="auto"/>
            <w:bottom w:val="none" w:sz="0" w:space="0" w:color="auto"/>
            <w:right w:val="none" w:sz="0" w:space="0" w:color="auto"/>
          </w:divBdr>
        </w:div>
        <w:div w:id="675881861">
          <w:marLeft w:val="0"/>
          <w:marRight w:val="0"/>
          <w:marTop w:val="0"/>
          <w:marBottom w:val="0"/>
          <w:divBdr>
            <w:top w:val="none" w:sz="0" w:space="0" w:color="auto"/>
            <w:left w:val="none" w:sz="0" w:space="0" w:color="auto"/>
            <w:bottom w:val="none" w:sz="0" w:space="0" w:color="auto"/>
            <w:right w:val="none" w:sz="0" w:space="0" w:color="auto"/>
          </w:divBdr>
        </w:div>
        <w:div w:id="866873349">
          <w:marLeft w:val="0"/>
          <w:marRight w:val="0"/>
          <w:marTop w:val="0"/>
          <w:marBottom w:val="0"/>
          <w:divBdr>
            <w:top w:val="none" w:sz="0" w:space="0" w:color="auto"/>
            <w:left w:val="none" w:sz="0" w:space="0" w:color="auto"/>
            <w:bottom w:val="none" w:sz="0" w:space="0" w:color="auto"/>
            <w:right w:val="none" w:sz="0" w:space="0" w:color="auto"/>
          </w:divBdr>
        </w:div>
        <w:div w:id="591546760">
          <w:marLeft w:val="0"/>
          <w:marRight w:val="0"/>
          <w:marTop w:val="0"/>
          <w:marBottom w:val="0"/>
          <w:divBdr>
            <w:top w:val="none" w:sz="0" w:space="0" w:color="auto"/>
            <w:left w:val="none" w:sz="0" w:space="0" w:color="auto"/>
            <w:bottom w:val="none" w:sz="0" w:space="0" w:color="auto"/>
            <w:right w:val="none" w:sz="0" w:space="0" w:color="auto"/>
          </w:divBdr>
        </w:div>
        <w:div w:id="182866698">
          <w:marLeft w:val="0"/>
          <w:marRight w:val="0"/>
          <w:marTop w:val="0"/>
          <w:marBottom w:val="0"/>
          <w:divBdr>
            <w:top w:val="none" w:sz="0" w:space="0" w:color="auto"/>
            <w:left w:val="none" w:sz="0" w:space="0" w:color="auto"/>
            <w:bottom w:val="none" w:sz="0" w:space="0" w:color="auto"/>
            <w:right w:val="none" w:sz="0" w:space="0" w:color="auto"/>
          </w:divBdr>
        </w:div>
      </w:divsChild>
    </w:div>
    <w:div w:id="15148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C67EB-0837-4724-8B55-E9362976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2024-02-28T16:47:00Z</dcterms:created>
  <dcterms:modified xsi:type="dcterms:W3CDTF">2024-02-28T18:00:00Z</dcterms:modified>
</cp:coreProperties>
</file>