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E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⚠ TÀI LIỆU MẬT — KHÔNG SAO CHÉP, PHÁT TÁN ⚠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UBND XÃ ĐẠI VIỆT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Phòng LĐ-TB&amp;XH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HỘ NGHÈO CÓ HOÀN CẢNH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ĐẶC BIỆT KHÓ KHĂN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Năm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600"/>
        <w:gridCol w:w="2200"/>
        <w:gridCol w:w="2526"/>
      </w:tblGrid>
      <w:tr>
        <w:tc>
          <w:tcPr>
            <w:tcW w:type="dxa" w:w="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tên chủ hộ</w:t>
            </w:r>
          </w:p>
        </w:tc>
        <w:tc>
          <w:tcPr>
            <w:tcW w:type="dxa" w:w="1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CCCD</w:t>
            </w:r>
          </w:p>
        </w:tc>
        <w:tc>
          <w:tcPr>
            <w:tcW w:type="dxa" w:w="252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cảnh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Văn X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 Hạ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042xxxxxxxxx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Bệnh hiểm nghèo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Trần Thị Y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 Trung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042xxxxxxxxx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Khuyết tật nặng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Lê Văn Z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 Thượng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042xxxxxxxxx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Mẹ đơn thân, 3 con nhỏ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Phạm Thị Q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 Đông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042xxxxxxxxx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Tai nạn lao động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Hoàng Văn M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 Tây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042xxxxxxxxx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Già yếu, neo đơn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5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⚠ CẢNH BÁO NHẠY CẢM ⚠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Tài liệu này chứa: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Số CCCD đầy đủ của công dân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Thông tin sức khoẻ (bệnh hiểm nghèo, khuyết tật)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Hoàn cảnh gia đình riêng tư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TUYỆT ĐỐI KHÔNG được: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Nạp file này vào ChatGPT, Gemini, NotebookLM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Chụp ảnh gửi qua Zalo, Messenger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In sao gửi cho người không có thẩm quyền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Lưu trên các dịch vụ cloud công cộng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24"/>
                <w:szCs w:val="24"/>
              </w:rPr>
              <w:t xml:space="preserve">ĐƯỢC PHÉP: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Xử lý trên máy tính cơ quan, đã mã hoá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Lưu trong tủ hồ sơ có khoá tại Văn phòng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Báo cáo qua hệ thống chuyên dùng của nhà nước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Mọi vi phạm sẽ bị xử lý theo Luật Bảo vệ Dữ liệu cá nhân và Luật An ninh mạng hiện hành.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888888"/>
          <w:sz w:val="22"/>
          <w:szCs w:val="22"/>
        </w:rPr>
        <w:t xml:space="preserve">(Văn bản này là MẪU mô phỏng để TẬP HUẤN, KHÔNG phải dữ liệu thật)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2026-05-22T01:04:43.285Z</dcterms:created>
  <dcterms:modified xsi:type="dcterms:W3CDTF">2026-05-22T01:04:43.285Z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