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sz w:val="72"/>
          <w:szCs w:val="72"/>
        </w:rPr>
        <w:t xml:space="preserve">✨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4C1D95"/>
          <w:sz w:val="56"/>
          <w:szCs w:val="56"/>
        </w:rPr>
        <w:t xml:space="preserve">The Joy of System Design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7C3AED"/>
          <w:sz w:val="28"/>
          <w:szCs w:val="28"/>
        </w:rPr>
        <w:t xml:space="preserve">UI/UX Design Specification</w:t>
      </w:r>
    </w:p>
    <w:p>
      <w:pPr>
        <w:spacing w:after="600" w:before="0"/>
        <w:jc w:val="center"/>
      </w:pPr>
      <w:r>
        <w:rPr>
          <w:color w:val="9CA3AF"/>
          <w:sz w:val="20"/>
          <w:szCs w:val="20"/>
        </w:rPr>
        <w:t xml:space="preserve">Joyful Game Experience  •  Light &amp; Dark Mode  •  React Flow Canvas</w:t>
      </w:r>
    </w:p>
    <w:p>
      <w:pPr>
        <w:pBdr>
          <w:bottom w:val="single" w:color="E5E7EB" w:sz="4" w:space="4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1. Design Philosophy</w:t>
      </w:r>
    </w:p>
    <w:p>
      <w:pPr>
        <w:pBdr>
          <w:left w:val="single" w:color="7C3AED" w:sz="14" w:space="6"/>
        </w:pBdr>
        <w:shd w:fill="FDF4FF" w:val="clear"/>
        <w:spacing w:after="120" w:before="120"/>
        <w:ind w:left="240"/>
      </w:pPr>
      <w:r>
        <w:rPr>
          <w:i w:val="false"/>
          <w:iCs w:val="false"/>
          <w:color w:val="4C1D95"/>
          <w:sz w:val="20"/>
          <w:szCs w:val="20"/>
        </w:rPr>
        <w:t xml:space="preserve">🎯  Core principle: The game canvas is pure joy — playful, energetic, delightful. Everything else (landing, problems list, dashboard) is polished and professional. Never sacrifice usability for aesthetics.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1.1 Dual Personality System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The platform has two distinct visual personalities that must coexist: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Surface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Game / Interactive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Professional / Info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Tone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Playful, energetic, celebratory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Clean, confident, authoritative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Typography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Display font (Clash Display / Cabinet), bold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Neutral sans (DM Sans / Plus Jakarta)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Color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Vibrant indigo + electric violet + amber accents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Indigo primary + neutral grays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Motion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Spring physics, confetti, bounce, pulse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Subtle fade-slide, no distracting motion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Pages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Game canvas, result overlay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Landing, problem list, dashboard, docs</w:t>
            </w:r>
          </w:p>
        </w:tc>
      </w:tr>
    </w:tbl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1.2 Light &amp; Dark Mode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Implemented via next-themes with CSS custom properties. Both modes are first-class — not afterthoughts. Dark mode uses deep slate backgrounds (not pure black) for game depth.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60"/>
        <w:gridCol w:w="36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Light Mode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Dark Mode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--bg-primary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#FFFFFF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#0F0D1A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--bg-secondary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#F8F7FF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#1A1730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--bg-game-canvas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#F1F0FF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#131025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--text-primary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#1E1B4B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#EDE9FE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--text-secondary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#6D28D9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#A78BFA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--accent-primary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#4F46E5 (Indigo)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#818CF8 (Indigo 400)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--accent-game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#F59E0B (Amber)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#FCD34D (Amber 300)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--slot-blank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#F97316 (Orange)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#FB923C (Orange 400)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--slot-filled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#FFFFFF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#2D2650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--slot-correct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#10B981 (Emerald)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#34D399 (Emerald 400)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--slot-incorrect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#EF4444 (Red)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#F87171 (Red 400)</w:t>
            </w:r>
          </w:p>
        </w:tc>
      </w:tr>
    </w:tbl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2. Page-by-Page Specification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2.1 Landing Page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Visual Direction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Hero section with animated particle-mesh background (indigo gradient). Large display-weight headline. Interactive mini-demo showing a live game preview looping automatically. Professional and energetic — first impression must convey "this is high quality and fun".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Hero — Headline + animated game preview GIF or canvas demo + CTA buttons ("Start Playing" / "View Problems")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How It Works — 4-step illustrated explainer with Motion-powered scroll reveal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Designs Available — Horizontal card strip with system logos (YouTube, Instagram, TikTok, etc.)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Leaderboard Teaser — Top 3 users with XP (social proof)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CTA Footer — Sign up banner with confetti burst animation on hover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Motion Spec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Hero: staggered fade-up for headline, subtext, CTA buttons (0ms, 150ms, 300ms delays)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Scroll-triggered reveal: use Motion's whileInView with once:true for section entries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CTA button: magnetic hover effect — subtle translate toward cursor using Motion useMotionValue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2.2 Problem List Page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Visual Direction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LeetCode-inspired table layout but significantly more visual. Difficulty badges use color-coded pills. Completed problems show a green checkmark. Filter tabs at the top (All / Easy / Medium / Hard / Category).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Layout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Filter bar: horizontal pill tabs for difficulty + category dropdowns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Problem grid: card-based on desktop (3 columns), list-based on tablet (1 column)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Each card: system logo icon, problem title, difficulty badge, completion status, attempt count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Solved indicator: animated checkmark SVG on completion using Motion's pathLength animation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7C3AED" w:sz="14" w:space="6"/>
        </w:pBdr>
        <w:shd w:fill="FDF4FF" w:val="clear"/>
        <w:spacing w:after="120" w:before="120"/>
        <w:ind w:left="240"/>
      </w:pPr>
      <w:r>
        <w:rPr>
          <w:i w:val="false"/>
          <w:iCs w:val="false"/>
          <w:color w:val="4C1D95"/>
          <w:sz w:val="20"/>
          <w:szCs w:val="20"/>
        </w:rPr>
        <w:t xml:space="preserve">💡  Agent Guidance: Use server-side filtering with URL search params (?difficulty=MEDIUM&amp;category=Social) so filter state is shareable and bookmark-able. No client-side JS filtering.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2.3 Game Canvas Page — Primary Feature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Layout Structure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This is the most important page. Three distinct zones: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512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Dimensions</w:t>
            </w:r>
          </w:p>
        </w:tc>
        <w:tc>
          <w:tcPr>
            <w:tcW w:type="dxa" w:w="5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Top Bar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100% × 64px</w:t>
            </w:r>
          </w:p>
        </w:tc>
        <w:tc>
          <w:tcPr>
            <w:tcW w:type="dxa" w:w="5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Problem title, difficulty badge, timer, submit button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Canvas Area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100% × calc(100vh - 128px)</w:t>
            </w:r>
          </w:p>
        </w:tc>
        <w:tc>
          <w:tcPr>
            <w:tcW w:type="dxa" w:w="5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React Flow graph with custom nodes/edges, pan enabled, zoom 0.5–1.5x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Bottom Palette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100% × 80px</w:t>
            </w:r>
          </w:p>
        </w:tc>
        <w:tc>
          <w:tcPr>
            <w:tcW w:type="dxa" w:w="5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Horizontally scrollable component chips to drag from</w:t>
            </w:r>
          </w:p>
        </w:tc>
      </w:tr>
    </w:tbl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React Flow Canvas Behavior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Background: dotted grid pattern (React Flow Background component, dot variant)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Pan: enabled via mouse drag on empty canvas areas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Zoom: scroll wheel zoom, clamped 0.5–1.5 to prevent disorientation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Minimap: shown bottom-right for complex graphs (&gt; 8 nodes), hidden for simple ones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Fit View: auto-fit on load with padding: 0.2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Blank Slot Node Design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The blank slot is the most critical interactive element. It must clearly communicate "drag something here".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State 1 — Empty: orange dashed border (#F97316), subtle pulse animation (Motion animate), "Drop here" label, component type hint icon (grayed out)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State 2 — Drag Over: border becomes solid, scale 1.05, glow shadow (box-shadow: 0 0 16px rgba(249, 115, 22, 0.6))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State 3 — Filled: white background, component icon centered, label below, remove button (×) on hover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Component Palette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Fixed to bottom of viewport. Each component chip is a draggable card.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Chip design: rounded-xl, icon (40×40px SVG), label below, component count badge if multiple needed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Drag start: chip lifts with drop-shadow + slight scale (Motion drag), ghost copy stays in palette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Used components: show reduced opacity (0.5) if already placed, still re-draggable for swapping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Horizontal scroll with invisible scrollbar; drag palette horizontally by touch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Submit Button State Machine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State 1 — Waiting (slots incomplete): gray, disabled, tooltip "Fill all slots to submit"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State 2 — Ready: indigo gradient, animated pulse border, enabled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State 3 — Loading: spinner icon, disabled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State 4 — Complete: transitions to result view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7C3AED" w:sz="14" w:space="6"/>
        </w:pBdr>
        <w:shd w:fill="FDF4FF" w:val="clear"/>
        <w:spacing w:after="120" w:before="120"/>
        <w:ind w:left="240"/>
      </w:pPr>
      <w:r>
        <w:rPr>
          <w:i w:val="false"/>
          <w:iCs w:val="false"/>
          <w:color w:val="4C1D95"/>
          <w:sz w:val="20"/>
          <w:szCs w:val="20"/>
        </w:rPr>
        <w:t xml:space="preserve">🎮  Motion spec for Submit ready state: use keyframes animation alternating box-shadow from indigo glow to transparent, 1.5s infinite loop. This creates an inviting "ready" pulse.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2.4 Result Overlay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Visual Direction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Full-screen overlay (not page navigation) that appears above the game canvas. Dramatic reveal animation. Humorous message. Score ring. Action buttons.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Pass State (score = 100%)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Confetti burst: 150 particles, 3-second duration using canvas-confetti library triggered on mount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Score ring: SVG circle with Motion pathLength animation from 0 → 1 over 1.5s with spring easing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Message: random pick from success messages with large emoji, bold display font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Color: emerald accent (--slot-correct), celebration vibe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Fail State (score &lt; 100%)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Gentle shake animation on the score number (Motion keyframes: x: [0, -8, 8, -4, 4, 0])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Score ring stops at correct percentage — clear visual of how close they were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Message: random pick from failure messages, empathetic tone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"View Explanation" button — expands inline explanation below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Explanation Panel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When expanded, shows slot-by-slot breakdown: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Correct slot: green checkmark, "Great job using [Component] here" + linked component name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Incorrect slot: red X, "You should use [Correct] here! [Submitted] is not suited for [reason]"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Each component name is a clickable link → opens component video URL in new tab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Incorrect slots highlighted in the canvas background (canvas re-renders with red/green slot colors)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Action Buttons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"Try Again" — resets canvas with same problem (new random blank slots)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"Share Challenge" — copies shareable URL to clipboard, shows toast confirmation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"Next Problem" — navigates to next problem in list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2.5 Dashboard Page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8B5CF6"/>
          <w:sz w:val="24"/>
          <w:szCs w:val="24"/>
        </w:rPr>
        <w:t xml:space="preserve">Layout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Stats row: total XP, problems solved, current streak, accuracy rate — each in a metric card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Heatmap: GitHub-style contribution heatmap of submission activity (last 12 weeks)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Recent Activity: last 5 submissions with problem, score, date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Progress rings per category: Social Media, Video, Messaging, etc.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7C3AED" w:sz="14" w:space="6"/>
        </w:pBdr>
        <w:shd w:fill="FDF4FF" w:val="clear"/>
        <w:spacing w:after="120" w:before="120"/>
        <w:ind w:left="240"/>
      </w:pPr>
      <w:r>
        <w:rPr>
          <w:i w:val="false"/>
          <w:iCs w:val="false"/>
          <w:color w:val="4C1D95"/>
          <w:sz w:val="20"/>
          <w:szCs w:val="20"/>
        </w:rPr>
        <w:t xml:space="preserve">💡  Heatmap can use a simple grid of 12×7 divs with opacity based on submission count. No external library needed for v1 — keep it lightweight.</w:t>
      </w:r>
    </w:p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3. Motion (Framer Motion) Animation Guide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3.1 Animation Tokens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Define these constants in a shared animations.ts file and import across components. Consistency is critical.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// apps/web/src/lib/animations.ts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export const spring = { type: "spring", stiffness: 300, damping: 24 };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export const springBouncy = { type: "spring", stiffness: 400, damping: 17 };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export const fadeUp = { initial: { opacity: 0, y: 20 }, animate: { opacity: 1, y: 0 } };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export const fadeIn = { initial: { opacity: 0 }, animate: { opacity: 1 } };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export const scaleIn = { initial: { scale: 0.9, opacity: 0 }, animate: { scale: 1, opacity: 1 } };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export const STAGGER = { staggerChildren: 0.08, delayChildren: 0.1 };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3.2 Interaction Patterns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Interaction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Motion Implementation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Page enter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motion.div with fadeUp + transition: spring on all route changes via layout animations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Problem card hover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whileHover: { y: -4, boxShadow: "0 12px 40px rgba(79,70,229,0.2)" } + transition: springBouncy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Drag component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motion.div drag="true" whileDrag: { scale: 1.1, rotate: 3, zIndex: 999 } + dragSnapToOrigin on cancel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Slot fill confirm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AnimatePresence + scaleIn on the FilledSlotNode icon appearance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Score ring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useAnimation + pathLength from 0 to score/100, ease: [0.34,1.56,0.64,1]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Confetti trigger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canvas-confetti called in useEffect after result overlay mounts (passed state only)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Result overlay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AnimatePresence modal with scaleIn + blur backdrop (backdrop-filter: blur(8px))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Button pulse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keyframes on boxShadow: ["0 0 0 0 rgba(79,70,229,0)", "0 0 0 8px rgba(79,70,229,0.3)", "0 0 0 0 rgba(79,70,229,0)"], repeat: Infinity</w:t>
            </w:r>
          </w:p>
        </w:tc>
      </w:tr>
    </w:tbl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3.3 21st.dev Component Integration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The following patterns from https://21st.dev/community/components/s/framer-motion are referenced for implementation: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Magnetic Button — applied to CTA buttons on landing page and Submit button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Staggered Text Reveal — hero headline animation on landing page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Drag-to-Sort — component palette ordering (optional Sprint 3 feature)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Animated Counter — XP increment animation in dashboard stats</w:t>
      </w:r>
    </w:p>
    <w:p>
      <w:pPr>
        <w:pBdr>
          <w:left w:val="single" w:color="F59E0B" w:sz="14" w:space="6"/>
        </w:pBdr>
        <w:shd w:fill="FFF7ED" w:val="clear"/>
        <w:spacing w:after="120" w:before="120"/>
        <w:ind w:left="240"/>
      </w:pPr>
      <w:r>
        <w:rPr>
          <w:i w:val="false"/>
          <w:iCs w:val="false"/>
          <w:color w:val="4C1D95"/>
          <w:sz w:val="20"/>
          <w:szCs w:val="20"/>
        </w:rPr>
        <w:t xml:space="preserve">⚙️  Agent: fetch the component source from 21st.dev before implementing. Adapt to match our design tokens; do not copy verbatim styles as they will conflict with our Tailwind config.</w:t>
      </w:r>
    </w:p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4. Typography System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4.1 Font Stack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60"/>
        <w:gridCol w:w="36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Display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Clash Display (Variable)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Hero headlines, score display, game messages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Body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Plus Jakarta Sans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All body text, UI labels, descriptions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Mono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JetBrains Mono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Component slugs, code samples, timers</w:t>
            </w:r>
          </w:p>
        </w:tc>
      </w:tr>
    </w:tbl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10B981" w:sz="14" w:space="6"/>
        </w:pBdr>
        <w:shd w:fill="F0FDF4" w:val="clear"/>
        <w:spacing w:after="120" w:before="120"/>
        <w:ind w:left="240"/>
      </w:pPr>
      <w:r>
        <w:rPr>
          <w:i w:val="false"/>
          <w:iCs w:val="false"/>
          <w:color w:val="4C1D95"/>
          <w:sz w:val="20"/>
          <w:szCs w:val="20"/>
        </w:rPr>
        <w:t xml:space="preserve">📦  Load via @next/font/google for Clash Display if available, otherwise self-host the woff2 files from the official Clash Display CDN in /public/fonts/. Plus Jakarta Sans is on Google Fonts.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4.2 Type Scale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72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display-2xl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72px / Clash Display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Hero main headline only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display-xl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48px / Clash Display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Score display, section titles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display-lg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36px / Clash Display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Game result message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heading-xl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28px / Plus Jakarta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Page titles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heading-lg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22px / Plus Jakarta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Section headings, card titles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body-lg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18px / Plus Jakarta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Body paragraphs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body-md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16px / Plus Jakarta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Default UI text, labels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body-sm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14px / Plus Jakarta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Captions, badges, metadata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mono-md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15px / JetBrains</w:t>
            </w:r>
          </w:p>
        </w:tc>
        <w:tc>
          <w:tcPr>
            <w:tcW w:type="dxa" w:w="5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Timer, slugs</w:t>
            </w:r>
          </w:p>
        </w:tc>
      </w:tr>
    </w:tbl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5. Component Library Spec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5.1 Design Tokens (Tailwind Config Extension)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// tailwind.config.ts — extend section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colors: {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game: { blank: "#F97316", filled: "#FFFFFF", correct: "#10B981", incorrect: "#EF4444" },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brand: { "50": "#F5F3FF", "500": "#8B5CF6", "600": "#7C3AED", "900": "#1E1B4B" },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fontFamily: {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display: ["Clash Display", "serif"],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body: ["Plus Jakarta Sans", "sans-serif"],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mono: ["JetBrains Mono", "monospace"],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animation: {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"slot-pulse": "slot-pulse 1.5s ease-in-out infinite",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"float": "float 3s ease-in-out infinite",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keyframes: {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"slot-pulse": { "0%,100%": { boxShadow: "0 0 0 0 rgba(249,115,22,0)" }, "50%": { boxShadow: "0 0 0 8px rgba(249,115,22,0.4)" } },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"float": { "0%,100%": { transform: "translateY(0)" }, "50%": { transform: "translateY(-6px)" } },</w:t>
      </w:r>
    </w:p>
    <w:p>
      <w:pPr>
        <w:shd w:fill="F3F4F6" w:val="clear"/>
        <w:spacing w:after="40" w:before="40"/>
        <w:ind w:lef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},</w:t>
      </w:r>
    </w:p>
    <w:p>
      <w:pPr>
        <w:pStyle w:val="Heading2"/>
        <w:pBdr>
          <w:bottom w:val="single" w:color="A855F7" w:sz="4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6D28D9"/>
          <w:sz w:val="28"/>
          <w:szCs w:val="28"/>
        </w:rPr>
        <w:t xml:space="preserve">5.2 Reusable Component Checklist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AI agents must implement ALL of these before game canvas work begins: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Button — variants: primary | secondary | ghost | danger; sizes: sm | md | lg; with loading state and Motion hover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Badge — variants: difficulty (easy/medium/hard) with color coding; category; status (solved/attempted)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Card — base card with hover lift; game variant with slot border glow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Modal — AnimatePresence wrapper; blur backdrop; focus trap; close on Escape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Toast — top-right notification stack; variants: success / error / info; auto-dismiss 3s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Avatar — circular image with fallback initials; XP ring border in game context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ThemeToggle — sun/moon icon with rotation animation on switch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Skeleton — animated shimmer placeholder for loading states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Tooltip — hover tooltip for component node descriptions (position-aware)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ProgressRing — SVG circle with animatable fill percentage</w:t>
      </w:r>
    </w:p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6. Responsive Design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60"/>
        <w:gridCol w:w="57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Breakpoint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Mobile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&lt; 768px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Game canvas: read-only view only (no drag). Show "play on tablet or desktop" banner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Tablet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768–1023px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Full game experience. Palette scrolls horizontally. Canvas pans by touch.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Desktop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1024px+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Full experience. Wider canvas. Two-column layout options for explanation panel.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Wide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1440px+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Max content width 1280px centered. Canvas benefits from extra space.</w:t>
            </w:r>
          </w:p>
        </w:tc>
      </w:tr>
    </w:tbl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7C3AED" w:sz="14" w:space="6"/>
        </w:pBdr>
        <w:shd w:fill="FDF4FF" w:val="clear"/>
        <w:spacing w:after="120" w:before="120"/>
        <w:ind w:left="240"/>
      </w:pPr>
      <w:r>
        <w:rPr>
          <w:i w:val="false"/>
          <w:iCs w:val="false"/>
          <w:color w:val="4C1D95"/>
          <w:sz w:val="20"/>
          <w:szCs w:val="20"/>
        </w:rPr>
        <w:t xml:space="preserve">📱  For Sprint 1, mobile canvas is intentionally limited to read-only. Full touch drag support is a Sprint 3 feature. This keeps v1 scope manageable without compromising the core experience.</w:t>
      </w:r>
    </w:p>
    <w:p>
      <w:pPr>
        <w:pBdr>
          <w:bottom w:val="single" w:color="E5E7EB" w:sz="4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7. Accessibility (a11y)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All interactive elements meet WCAG 2.1 AA contrast ratios in both light and dark mode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Game canvas includes keyboard fallback: Tab to focus blank slots → Enter to open component picker dialog → keyboard select component → Enter to place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React Flow nodes must have aria-label with meaningful descriptions (e.g., "Load Balancer node" or "Blank slot - expecting Load Balancer")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Reduced motion: wrap all Motion animations in useReducedMotion() check; skip decorative animations for prefers-reduced-motion users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Screen reader: result overlay announced via aria-live="polite"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Focus management: when result overlay opens, focus moves to the score heading</w:t>
      </w:r>
    </w:p>
    <w:p>
      <w:r>
        <w:br w:type="page"/>
      </w:r>
    </w:p>
    <w:p>
      <w:pPr>
        <w:spacing w:before="400"/>
        <w:jc w:val="center"/>
      </w:pPr>
      <w:r>
        <w:rPr>
          <w:i/>
          <w:iCs/>
          <w:color w:val="9CA3AF"/>
          <w:sz w:val="20"/>
          <w:szCs w:val="20"/>
        </w:rPr>
        <w:t xml:space="preserve">End of UI/UX Design Specification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spacing w:before="120"/>
      <w:jc w:val="center"/>
    </w:pPr>
    <w:r>
      <w:rPr>
        <w:color w:val="9CA3AF"/>
        <w:sz w:val="18"/>
        <w:szCs w:val="18"/>
      </w:rPr>
      <w:t xml:space="preserve">Page </w:t>
    </w:r>
    <w:r>
      <w:rPr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CA3AF"/>
        <w:sz w:val="18"/>
        <w:szCs w:val="18"/>
      </w:rPr>
      <w:t xml:space="preserve"> of </w:t>
    </w:r>
    <w:r>
      <w:rPr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C3AED" w:sz="6" w:space="4"/>
      </w:pBdr>
      <w:spacing w:after="160"/>
    </w:pPr>
    <w:r>
      <w:rPr>
        <w:rFonts w:ascii="Calibri" w:cs="Calibri" w:eastAsia="Calibri" w:hAnsi="Calibri"/>
        <w:b/>
        <w:bCs/>
        <w:color w:val="7C3AED"/>
        <w:sz w:val="20"/>
        <w:szCs w:val="20"/>
      </w:rPr>
      <w:t xml:space="preserve">The Joy of System Design — </w:t>
    </w:r>
    <w:r>
      <w:rPr>
        <w:rFonts w:ascii="Calibri" w:cs="Calibri" w:eastAsia="Calibri" w:hAnsi="Calibri"/>
        <w:color w:val="6B7280"/>
        <w:sz w:val="20"/>
        <w:szCs w:val="20"/>
      </w:rPr>
      <w:t xml:space="preserve">UI/UX Design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7C3AE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6D28D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8B5CF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2026-04-25T09:39:02.141Z</dcterms:created>
  <dcterms:modified xsi:type="dcterms:W3CDTF">2026-04-25T09:39:02.143Z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