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arget="docProps/custom.xml" Type="http://schemas.openxmlformats.org/officeDocument/2006/relationships/custom-properties"/></Relationships>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2D048" w14:textId="77777777" w:rsidR="00D32010" w:rsidRPr="00D32010" w:rsidRDefault="00D32010" w:rsidP="00D32010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2010">
        <w:rPr>
          <w:rFonts w:ascii="Times New Roman" w:hAnsi="Times New Roman"/>
          <w:b/>
          <w:sz w:val="24"/>
          <w:szCs w:val="24"/>
        </w:rPr>
        <w:t>HỢP ĐỒNG CHO VAY TIÊU DÙNG THEO HẠN MỨC</w:t>
      </w:r>
    </w:p>
    <w:p w14:paraId="699D198B" w14:textId="77777777" w:rsidR="00D32010" w:rsidRPr="00D32010" w:rsidRDefault="00D32010" w:rsidP="00D32010">
      <w:pPr>
        <w:spacing w:after="12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32010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Áp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dụng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đối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với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cho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vay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Mua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ngay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– 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Trả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32010">
        <w:rPr>
          <w:rFonts w:ascii="Times New Roman" w:hAnsi="Times New Roman"/>
          <w:i/>
          <w:sz w:val="24"/>
          <w:szCs w:val="24"/>
        </w:rPr>
        <w:t>sau</w:t>
      </w:r>
      <w:proofErr w:type="spellEnd"/>
      <w:r w:rsidRPr="00D32010">
        <w:rPr>
          <w:rFonts w:ascii="Times New Roman" w:hAnsi="Times New Roman"/>
          <w:i/>
          <w:sz w:val="24"/>
          <w:szCs w:val="24"/>
        </w:rPr>
        <w:t xml:space="preserve"> (Pay Later))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088"/>
        <w:gridCol w:w="1983"/>
        <w:gridCol w:w="2154"/>
      </w:tblGrid>
      <w:tr w:rsidR="00D32010" w:rsidRPr="00D32010" w14:paraId="1B9F5E10" w14:textId="77777777" w:rsidTr="003A3F35">
        <w:trPr>
          <w:trHeight w:val="441"/>
          <w:jc w:val="center"/>
        </w:trPr>
        <w:tc>
          <w:tcPr>
            <w:tcW w:w="3118" w:type="dxa"/>
            <w:tcBorders>
              <w:bottom w:val="dotted" w:sz="2" w:space="0" w:color="auto"/>
              <w:right w:val="nil"/>
            </w:tcBorders>
            <w:shd w:val="clear" w:color="auto" w:fill="auto"/>
          </w:tcPr>
          <w:p w14:paraId="4AE9DCF6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b/>
                <w:sz w:val="24"/>
                <w:szCs w:val="24"/>
              </w:rPr>
              <w:t xml:space="preserve">BÊN CHO VAY (BCV): </w:t>
            </w:r>
          </w:p>
        </w:tc>
        <w:tc>
          <w:tcPr>
            <w:tcW w:w="7225" w:type="dxa"/>
            <w:gridSpan w:val="3"/>
            <w:tcBorders>
              <w:left w:val="nil"/>
              <w:bottom w:val="dotted" w:sz="2" w:space="0" w:color="auto"/>
            </w:tcBorders>
            <w:shd w:val="clear" w:color="auto" w:fill="auto"/>
          </w:tcPr>
          <w:p w14:paraId="08CEB6B1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2010">
              <w:rPr>
                <w:rFonts w:ascii="Times New Roman" w:hAnsi="Times New Roman"/>
                <w:b/>
                <w:sz w:val="24"/>
                <w:szCs w:val="24"/>
              </w:rPr>
              <w:t xml:space="preserve">CÔNG TY TÀI CHÍNH TRÁCH NHIỆM HỮU HẠN MỘT THÀNH VIÊN LOTTE VIỆT NAM, </w:t>
            </w:r>
          </w:p>
          <w:p w14:paraId="7D43584C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nghiệp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D32010">
              <w:rPr>
                <w:rFonts w:ascii="Times New Roman" w:hAnsi="Times New Roman"/>
                <w:b/>
                <w:sz w:val="24"/>
                <w:szCs w:val="24"/>
              </w:rPr>
              <w:t>0103172804</w:t>
            </w:r>
          </w:p>
        </w:tc>
      </w:tr>
      <w:tr w:rsidR="00D32010" w:rsidRPr="00D32010" w14:paraId="1DAC56A4" w14:textId="77777777" w:rsidTr="003A3F35">
        <w:trPr>
          <w:trHeight w:val="477"/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4BE8486E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trụ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292F7BC7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Tầng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12A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tòa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tháp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Tây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tòa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Lotte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Center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Hà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54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Liễu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Giai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phường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Cống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Quận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Ba Đình, Thành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phố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Hà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32010" w:rsidRPr="00D32010" w14:paraId="724406FC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778480C8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2010">
              <w:rPr>
                <w:rFonts w:ascii="Times New Roman" w:hAnsi="Times New Roman"/>
                <w:b/>
                <w:sz w:val="24"/>
                <w:szCs w:val="24"/>
              </w:rPr>
              <w:t xml:space="preserve">BÊN VAY: </w:t>
            </w:r>
          </w:p>
        </w:tc>
        <w:tc>
          <w:tcPr>
            <w:tcW w:w="3088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314D6321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>XXXXXXX</w:t>
            </w:r>
          </w:p>
        </w:tc>
        <w:tc>
          <w:tcPr>
            <w:tcW w:w="1983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00E0C72D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154" w:type="dxa"/>
            <w:tcBorders>
              <w:top w:val="dotted" w:sz="2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4A45C930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>XXXXXXX</w:t>
            </w:r>
          </w:p>
        </w:tc>
      </w:tr>
      <w:tr w:rsidR="00D32010" w:rsidRPr="00D32010" w14:paraId="217F89BD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36CCE0F7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 xml:space="preserve">CMND/CCCD/CMQĐ </w:t>
            </w:r>
          </w:p>
        </w:tc>
        <w:tc>
          <w:tcPr>
            <w:tcW w:w="3088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6CDF4177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>XXXXXXX</w:t>
            </w:r>
          </w:p>
        </w:tc>
        <w:tc>
          <w:tcPr>
            <w:tcW w:w="1983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4BDF54FC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51CC30F8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>XXXXXXX</w:t>
            </w:r>
          </w:p>
        </w:tc>
      </w:tr>
      <w:tr w:rsidR="00D32010" w:rsidRPr="00D32010" w14:paraId="11F96247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34D3E3DD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Nơi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3FD964B6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>XXXXXXX</w:t>
            </w:r>
          </w:p>
        </w:tc>
      </w:tr>
      <w:tr w:rsidR="00D32010" w:rsidRPr="00D32010" w14:paraId="1738F789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273BEE33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412DDB0A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>XXXXXXX</w:t>
            </w:r>
          </w:p>
        </w:tc>
      </w:tr>
      <w:tr w:rsidR="00D32010" w:rsidRPr="00D32010" w14:paraId="1E8E46DF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7F7D01A1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trú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79B48CE6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>XXXXXXX</w:t>
            </w:r>
          </w:p>
        </w:tc>
      </w:tr>
      <w:tr w:rsidR="00D32010" w:rsidRPr="00D32010" w14:paraId="6EB55AD0" w14:textId="77777777" w:rsidTr="003A3F35">
        <w:trPr>
          <w:trHeight w:val="194"/>
          <w:jc w:val="center"/>
        </w:trPr>
        <w:tc>
          <w:tcPr>
            <w:tcW w:w="31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5341A177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Điện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thoại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088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17DC44E0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>XXXXXXX</w:t>
            </w:r>
            <w:r w:rsidRPr="00D32010">
              <w:rPr>
                <w:rFonts w:ascii="Times New Roman" w:hAnsi="Times New Roman"/>
                <w:sz w:val="24"/>
                <w:szCs w:val="24"/>
              </w:rPr>
              <w:tab/>
            </w:r>
            <w:r w:rsidRPr="00D32010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4137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14:paraId="784AF567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r w:rsidRPr="00D32010">
              <w:rPr>
                <w:rFonts w:ascii="Times New Roman" w:hAnsi="Times New Roman"/>
                <w:sz w:val="24"/>
                <w:szCs w:val="24"/>
              </w:rPr>
              <w:tab/>
            </w:r>
            <w:r w:rsidRPr="00D32010">
              <w:rPr>
                <w:rFonts w:ascii="Times New Roman" w:hAnsi="Times New Roman"/>
                <w:sz w:val="24"/>
                <w:szCs w:val="24"/>
              </w:rPr>
              <w:tab/>
              <w:t>XXXXXXX</w:t>
            </w:r>
          </w:p>
        </w:tc>
      </w:tr>
      <w:tr w:rsidR="00D32010" w:rsidRPr="00D32010" w14:paraId="7E05FE9A" w14:textId="77777777" w:rsidTr="003A3F35">
        <w:trPr>
          <w:jc w:val="center"/>
        </w:trPr>
        <w:tc>
          <w:tcPr>
            <w:tcW w:w="10343" w:type="dxa"/>
            <w:gridSpan w:val="4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14:paraId="3E69DB11" w14:textId="77777777" w:rsidR="00D32010" w:rsidRPr="00D32010" w:rsidRDefault="00D32010" w:rsidP="003A3F35">
            <w:pPr>
              <w:tabs>
                <w:tab w:val="left" w:pos="5136"/>
              </w:tabs>
              <w:spacing w:before="20" w:after="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2010">
              <w:rPr>
                <w:rFonts w:ascii="Times New Roman" w:hAnsi="Times New Roman"/>
                <w:b/>
                <w:sz w:val="24"/>
                <w:szCs w:val="24"/>
              </w:rPr>
              <w:t>HẠN MỨC CHO VAY:</w:t>
            </w:r>
            <w:r w:rsidRPr="00D32010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32010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  <w:tr w:rsidR="00D32010" w:rsidRPr="00D32010" w14:paraId="3C2FFE60" w14:textId="77777777" w:rsidTr="003A3F35">
        <w:trPr>
          <w:trHeight w:val="273"/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47055B92" w14:textId="120B590F" w:rsidR="00D32010" w:rsidRPr="002A6996" w:rsidRDefault="00D32010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mức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vay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3396D32C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commentRangeStart w:id="0"/>
            <w:r w:rsidRPr="00D32010">
              <w:rPr>
                <w:rFonts w:ascii="Times New Roman" w:hAnsi="Times New Roman"/>
                <w:sz w:val="24"/>
                <w:szCs w:val="24"/>
              </w:rPr>
              <w:t>XXXXXXX VND</w:t>
            </w:r>
            <w:r w:rsidRPr="00D32010">
              <w:rPr>
                <w:rFonts w:ascii="Times New Roman" w:hAnsi="Times New Roman"/>
                <w:sz w:val="24"/>
                <w:szCs w:val="24"/>
              </w:rPr>
              <w:tab/>
            </w:r>
            <w:commentRangeEnd w:id="0"/>
            <w:r w:rsidRPr="00D32010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0"/>
            </w:r>
            <w:r w:rsidRPr="00D32010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D32010" w:rsidRPr="00D32010" w14:paraId="6430F825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183E75FB" w14:textId="4C3AFFF3" w:rsidR="00D32010" w:rsidRPr="002A6996" w:rsidRDefault="00D32010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commentRangeStart w:id="1"/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duy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trì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mức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>:</w:t>
            </w:r>
            <w:commentRangeEnd w:id="1"/>
            <w:r w:rsidRPr="00D32010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1"/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2F40CE24" w14:textId="2D31BE14" w:rsidR="00D32010" w:rsidRPr="00D32010" w:rsidRDefault="00E06648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01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năm</w:t>
            </w:r>
            <w:proofErr w:type="spellEnd"/>
            <w:r w:rsidR="00D32010"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D32010"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kể</w:t>
            </w:r>
            <w:proofErr w:type="spellEnd"/>
            <w:r w:rsidR="00D32010"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D32010"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từ</w:t>
            </w:r>
            <w:proofErr w:type="spellEnd"/>
            <w:r w:rsidR="00D32010"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D32010"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ngày</w:t>
            </w:r>
            <w:proofErr w:type="spellEnd"/>
            <w:r w:rsidR="00D32010"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commentRangeStart w:id="2"/>
            <w:commentRangeStart w:id="3"/>
            <w:r w:rsidR="00D32010"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DD/MM/YYYY</w:t>
            </w:r>
            <w:commentRangeEnd w:id="2"/>
            <w:r w:rsidR="00D32010" w:rsidRPr="00D32010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2"/>
            </w:r>
            <w:commentRangeEnd w:id="3"/>
            <w:r w:rsidR="00D32010" w:rsidRPr="00D32010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3"/>
            </w:r>
          </w:p>
        </w:tc>
      </w:tr>
      <w:tr w:rsidR="00D32010" w:rsidRPr="00D32010" w14:paraId="72B2EE53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45AC7EB4" w14:textId="4DD59E92" w:rsidR="00D32010" w:rsidRPr="002A6996" w:rsidRDefault="00D32010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commentRangeStart w:id="4"/>
            <w:commentRangeStart w:id="5"/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Lãi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suất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commentRangeEnd w:id="4"/>
            <w:r w:rsidRPr="00D32010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4"/>
            </w:r>
            <w:commentRangeEnd w:id="5"/>
            <w:r w:rsidRPr="00D32010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5"/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0585A260" w14:textId="586A42EE" w:rsidR="00D32010" w:rsidRPr="00D32010" w:rsidRDefault="00771B98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32010" w:rsidRPr="00D32010" w14:paraId="5896A7C1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556DE1DC" w14:textId="67124AF5" w:rsidR="00D32010" w:rsidRPr="002A6996" w:rsidRDefault="00D32010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đích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vay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737E8A90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Tiêu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(chi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Sao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32010" w:rsidRPr="00D32010" w14:paraId="41550804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26AE7141" w14:textId="52FE98CA" w:rsidR="00D32010" w:rsidRPr="002A6996" w:rsidRDefault="00D32010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ngân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vốn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0D3B91CC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ngân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trực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Bên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cung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dịch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(HHDV)</w:t>
            </w:r>
          </w:p>
        </w:tc>
      </w:tr>
      <w:tr w:rsidR="00D32010" w:rsidRPr="00D32010" w14:paraId="03A2BAE1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7621512D" w14:textId="18513CE0" w:rsidR="00D32010" w:rsidRPr="002A6996" w:rsidRDefault="00D32010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sao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3088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77340F60" w14:textId="535E87DB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 w:rsidR="00AA2E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A2EB2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="00AA2EB2">
              <w:rPr>
                <w:rFonts w:ascii="Times New Roman" w:hAnsi="Times New Roman"/>
                <w:sz w:val="24"/>
                <w:szCs w:val="24"/>
              </w:rPr>
              <w:t xml:space="preserve"> XX</w:t>
            </w:r>
            <w:r w:rsidR="00776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767A4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776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767A4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1983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233EC299" w14:textId="2068EA7E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39BC30A3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21EA" w:rsidRPr="00D32010" w14:paraId="25FDA80E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028E26AB" w14:textId="205152F9" w:rsidR="004921EA" w:rsidRPr="002A6996" w:rsidRDefault="004921EA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3088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226E1742" w14:textId="39434EE9" w:rsidR="004921EA" w:rsidRPr="00D32010" w:rsidRDefault="004921EA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  <w:tc>
          <w:tcPr>
            <w:tcW w:w="1983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747F0E1A" w14:textId="77777777" w:rsidR="004921EA" w:rsidRPr="00D32010" w:rsidRDefault="004921EA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494CE518" w14:textId="77777777" w:rsidR="004921EA" w:rsidRPr="00D32010" w:rsidRDefault="004921EA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2010" w:rsidRPr="00D32010" w14:paraId="381BB937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14E7FF2A" w14:textId="7F1D91D0" w:rsidR="00D32010" w:rsidRPr="002A6996" w:rsidRDefault="00D32010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r w:rsidRPr="002A6996">
              <w:rPr>
                <w:rFonts w:ascii="Times New Roman" w:hAnsi="Times New Roman"/>
                <w:sz w:val="24"/>
                <w:szCs w:val="24"/>
              </w:rPr>
              <w:t xml:space="preserve">Phương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trả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A6996">
              <w:rPr>
                <w:rFonts w:ascii="Times New Roman" w:hAnsi="Times New Roman"/>
                <w:sz w:val="24"/>
                <w:szCs w:val="24"/>
              </w:rPr>
              <w:t>nợ</w:t>
            </w:r>
            <w:proofErr w:type="spellEnd"/>
            <w:r w:rsidRPr="002A699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2334B54B" w14:textId="21045A29" w:rsidR="00D32010" w:rsidRPr="00D32010" w:rsidRDefault="00D32010" w:rsidP="000A2059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010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Bên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Vay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thanh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dư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nợ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trả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mỗi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vay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A2059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0A20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A2059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="000A20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A2059">
              <w:rPr>
                <w:rFonts w:ascii="Times New Roman" w:hAnsi="Times New Roman"/>
                <w:sz w:val="24"/>
                <w:szCs w:val="24"/>
              </w:rPr>
              <w:t>dịch</w:t>
            </w:r>
            <w:proofErr w:type="spellEnd"/>
            <w:r w:rsidR="000A20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A2059"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</w:p>
        </w:tc>
      </w:tr>
      <w:tr w:rsidR="00D32010" w:rsidRPr="00D32010" w14:paraId="32337BEC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1A9D4AF3" w14:textId="61655210" w:rsidR="00D32010" w:rsidRPr="00D759BA" w:rsidRDefault="00D759BA" w:rsidP="00D759BA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517" w:hanging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D32010" w:rsidRPr="00D759BA">
              <w:rPr>
                <w:rFonts w:ascii="Times New Roman" w:hAnsi="Times New Roman"/>
                <w:sz w:val="24"/>
                <w:szCs w:val="24"/>
              </w:rPr>
              <w:t xml:space="preserve">hanh </w:t>
            </w:r>
            <w:proofErr w:type="spellStart"/>
            <w:r w:rsidR="00D32010" w:rsidRPr="00D759BA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="00D32010" w:rsidRPr="00D759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2010" w:rsidRPr="00D759BA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="00D32010" w:rsidRPr="00D759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2010" w:rsidRPr="00D759BA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="00D32010" w:rsidRPr="00D759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2010" w:rsidRPr="00D759BA">
              <w:rPr>
                <w:rFonts w:ascii="Times New Roman" w:hAnsi="Times New Roman"/>
                <w:sz w:val="24"/>
                <w:szCs w:val="24"/>
              </w:rPr>
              <w:t>dư</w:t>
            </w:r>
            <w:proofErr w:type="spellEnd"/>
            <w:r w:rsidR="00D32010" w:rsidRPr="00D759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2010" w:rsidRPr="00D759BA">
              <w:rPr>
                <w:rFonts w:ascii="Times New Roman" w:hAnsi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1F510932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Ngày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đến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hạn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=  </w:t>
            </w:r>
            <w:commentRangeStart w:id="6"/>
            <w:commentRangeStart w:id="7"/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Ngày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sao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kê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gần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nhất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sau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ngày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giải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ngân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commentRangeEnd w:id="6"/>
            <w:r w:rsidRPr="00D32010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6"/>
            </w:r>
            <w:commentRangeEnd w:id="7"/>
            <w:r w:rsidRPr="00D32010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7"/>
            </w:r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+ 05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ngày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</w:p>
          <w:p w14:paraId="02DA907E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Lãi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suất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ưu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đãi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 XX %/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  <w:p w14:paraId="15E5F6A3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Lãi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suất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 XX %/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D32010" w:rsidRPr="00D32010" w14:paraId="53ADFE4C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7C25D9C2" w14:textId="64F48D87" w:rsidR="00D32010" w:rsidRPr="00D32010" w:rsidRDefault="00D32010" w:rsidP="00D759BA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517" w:hanging="450"/>
              <w:rPr>
                <w:rFonts w:ascii="Times New Roman" w:hAnsi="Times New Roman"/>
                <w:sz w:val="24"/>
                <w:szCs w:val="24"/>
              </w:rPr>
            </w:pPr>
            <w:bookmarkStart w:id="8" w:name="_GoBack"/>
            <w:bookmarkEnd w:id="8"/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Trả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531FDD30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Ngày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phải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trả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hàng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tháng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Ngày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sao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kê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+ 05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ngày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</w:p>
          <w:p w14:paraId="08756211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kỳ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trả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nợ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: Theo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Bên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Vay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mỗi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vay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HHDV</w:t>
            </w:r>
          </w:p>
          <w:p w14:paraId="1A3FE1AC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Nợ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gốc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phải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trả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hàng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>tháng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: </w:t>
            </w:r>
            <w:r w:rsidRPr="00D32010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 xml:space="preserve">Chia </w:t>
            </w:r>
            <w:proofErr w:type="spellStart"/>
            <w:r w:rsidRPr="00D32010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>đều</w:t>
            </w:r>
            <w:proofErr w:type="spellEnd"/>
            <w:r w:rsidRPr="00D32010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>cho</w:t>
            </w:r>
            <w:proofErr w:type="spellEnd"/>
            <w:r w:rsidRPr="00D32010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>các</w:t>
            </w:r>
            <w:proofErr w:type="spellEnd"/>
            <w:r w:rsidRPr="00D32010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>kỳ</w:t>
            </w:r>
            <w:proofErr w:type="spellEnd"/>
          </w:p>
          <w:p w14:paraId="1FC13F81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Lãi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suất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 XX %/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D32010" w:rsidRPr="00D32010" w14:paraId="278F0F9A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5501798F" w14:textId="3261B6CD" w:rsidR="00D32010" w:rsidRPr="00D32010" w:rsidRDefault="00D32010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hiểm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</w:tcPr>
          <w:p w14:paraId="34A13585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LOTTE Finance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bố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website (chi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Sao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32010" w:rsidRPr="00D32010" w14:paraId="62BA9AD1" w14:textId="77777777" w:rsidTr="003A3F35">
        <w:trPr>
          <w:jc w:val="center"/>
        </w:trPr>
        <w:tc>
          <w:tcPr>
            <w:tcW w:w="3118" w:type="dxa"/>
            <w:tcBorders>
              <w:top w:val="dotted" w:sz="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564A15" w14:textId="0DCE3360" w:rsidR="00D32010" w:rsidRPr="00D32010" w:rsidRDefault="00D32010" w:rsidP="002A6996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ind w:left="33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010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D3201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3"/>
            <w:tcBorders>
              <w:top w:val="dotted" w:sz="2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764D7E1" w14:textId="77777777" w:rsidR="00D32010" w:rsidRPr="00D32010" w:rsidRDefault="00D32010" w:rsidP="003A3F35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D23A17" w14:textId="73967899" w:rsidR="00D32010" w:rsidRPr="00D32010" w:rsidRDefault="00D32010" w:rsidP="00AA2EB2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sym w:font="Wingdings" w:char="F0FE"/>
      </w:r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commentRangeStart w:id="9"/>
      <w:commentRangeStart w:id="10"/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Bên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đã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đọc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và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đồng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ý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toàn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bộ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nội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dung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Hợp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đồng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(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gồm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02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trang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)</w:t>
      </w:r>
      <w:commentRangeEnd w:id="9"/>
      <w:r w:rsidRPr="00D32010">
        <w:rPr>
          <w:rStyle w:val="CommentReference"/>
          <w:rFonts w:ascii="Times New Roman" w:hAnsi="Times New Roman"/>
          <w:sz w:val="24"/>
          <w:szCs w:val="24"/>
        </w:rPr>
        <w:commentReference w:id="9"/>
      </w:r>
      <w:commentRangeEnd w:id="10"/>
      <w:r w:rsidR="007B317D">
        <w:rPr>
          <w:rStyle w:val="CommentReference"/>
        </w:rPr>
        <w:commentReference w:id="10"/>
      </w:r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và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Điều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kiện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giao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dịch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chung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của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Hợp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đồng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cho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vay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tiêu</w:t>
      </w:r>
      <w:proofErr w:type="spellEnd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dùng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được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công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bố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công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khai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tại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http://www.lottefinance.vn </w:t>
      </w:r>
      <w:r w:rsidR="00AA2EB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(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là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một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bộ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phận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không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thể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tách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rời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này</w:t>
      </w:r>
      <w:proofErr w:type="spellEnd"/>
      <w:r w:rsidR="00AA2EB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)</w:t>
      </w:r>
      <w:r w:rsidR="00AA2EB2"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p w14:paraId="3B0B48FE" w14:textId="77777777" w:rsidR="00D32010" w:rsidRPr="00D32010" w:rsidRDefault="00D32010" w:rsidP="00D3201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sym w:font="Wingdings" w:char="F0FE"/>
      </w:r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Bên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đồng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ý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việc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Bên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Cho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xử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lý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thông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tin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về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Bên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các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mục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đích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nêu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tại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Điều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4,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phần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Điều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khoản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chung</w:t>
      </w:r>
      <w:proofErr w:type="spellEnd"/>
      <w:r w:rsidRPr="00D32010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.</w:t>
      </w:r>
    </w:p>
    <w:p w14:paraId="3AFBFA70" w14:textId="77777777" w:rsidR="00D32010" w:rsidRPr="00D32010" w:rsidRDefault="00D32010" w:rsidP="00D32010">
      <w:pPr>
        <w:pStyle w:val="NormalWeb"/>
        <w:shd w:val="clear" w:color="auto" w:fill="FFFFFF"/>
        <w:spacing w:after="0" w:line="264" w:lineRule="auto"/>
        <w:jc w:val="center"/>
        <w:rPr>
          <w:rFonts w:eastAsia="Times New Roman"/>
          <w:b/>
          <w:color w:val="000000"/>
          <w:lang w:eastAsia="en-GB"/>
        </w:rPr>
      </w:pPr>
      <w:r w:rsidRPr="00D32010">
        <w:rPr>
          <w:rFonts w:eastAsia="Times New Roman"/>
          <w:b/>
          <w:color w:val="000000"/>
          <w:lang w:eastAsia="en-GB"/>
        </w:rPr>
        <w:br w:type="page"/>
      </w:r>
      <w:r w:rsidRPr="00D32010">
        <w:rPr>
          <w:rFonts w:eastAsia="Times New Roman"/>
          <w:b/>
          <w:color w:val="000000"/>
          <w:lang w:eastAsia="en-GB"/>
        </w:rPr>
        <w:lastRenderedPageBreak/>
        <w:t>ĐIỀU KHOẢN CHUNG</w:t>
      </w:r>
    </w:p>
    <w:p w14:paraId="6FC35D12" w14:textId="77777777" w:rsidR="00D32010" w:rsidRPr="00D32010" w:rsidRDefault="00D32010" w:rsidP="00D32010">
      <w:pPr>
        <w:pStyle w:val="ListParagraph"/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64" w:lineRule="auto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Phương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thức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: Cho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theo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mức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trong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mức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thực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hiện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từng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lần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tiền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tiền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: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Việt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Nam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p w14:paraId="232BB7AE" w14:textId="1B423F33" w:rsidR="007B317D" w:rsidRDefault="007B317D" w:rsidP="007B317D">
      <w:pPr>
        <w:pStyle w:val="ListParagraph"/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64" w:lineRule="auto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Lãi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suất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(“LS”)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tính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theo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số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dư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thực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tế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thời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gian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duy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trì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số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dư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thực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tế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đó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cố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định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trong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suốt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thời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tính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cơ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sở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1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năm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365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ngày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LS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áp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dụng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đối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với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dư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gốc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bị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quá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1,5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lần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LS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thường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ưu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đãi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); LS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áp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dụng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đối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với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lãi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chậm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10%/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năm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</w:t>
      </w:r>
      <w:r w:rsidR="007425B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ay</w:t>
      </w:r>
      <w:proofErr w:type="spellEnd"/>
      <w:r w:rsidR="007425B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7425B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chịu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phí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dịch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vụ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tổ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chức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cung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ứng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dịch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vụ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thanh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toán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trung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gian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thanh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toán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p w14:paraId="22F43E2B" w14:textId="743693DE" w:rsidR="00D32010" w:rsidRDefault="00D32010" w:rsidP="00D32010">
      <w:pPr>
        <w:pStyle w:val="ListParagraph"/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64" w:lineRule="auto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proofErr w:type="spellStart"/>
      <w:r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được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phép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trước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toàn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bộ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dư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khoản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Để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tất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trước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liên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hệ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số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hotline 19006866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bằng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số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điện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thoại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đăng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ký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Tùy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theo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năng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hệ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thống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Khoản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cũng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thể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được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tự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động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tất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trước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nộp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đủ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số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tiền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cần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thiết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LOTTE Finance.</w:t>
      </w:r>
    </w:p>
    <w:p w14:paraId="027B24D2" w14:textId="7C4BC0BC" w:rsidR="003A4613" w:rsidRPr="00BD2102" w:rsidRDefault="003A4613" w:rsidP="003A4613">
      <w:pPr>
        <w:pStyle w:val="ListParagraph"/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64" w:lineRule="auto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proofErr w:type="spellStart"/>
      <w:r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ý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phép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thập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sử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dụng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tin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về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các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mục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đích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: (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thực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hiện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này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(ii)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cung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cấp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tổ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chức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tin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tín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dụng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(iii)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hồi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bán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/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chuyển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giao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quyền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nghĩa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vụ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thứ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trong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trường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xử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lý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hoặc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mua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bán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theo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định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Ngân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hàng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Nhà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nước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(iv)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cung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cấp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các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chủ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thể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sau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trong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phạm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vi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thích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với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điều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kiện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những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chủ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thể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này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cam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kết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bảo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mật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với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BCV: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tổ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chức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hành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nghề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luật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sư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tổ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chức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kiểm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toán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tư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vấn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doanh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nghiệp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chủ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sở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hữu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tổ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chức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/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cá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nhân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giới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thiệu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tổ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chức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nghệ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tin,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viễn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bảo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hiểm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hộ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chi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hộ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trung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gian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thanh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toán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(v)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cung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cấp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bất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kỳ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người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thừa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kế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nào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để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giải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quyết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thủ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tục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thừa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kế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(vi)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cung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cấp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tin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trong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phạm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vi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thích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để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in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ấn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chuyển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phát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tài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liệu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đến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(vii)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để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thực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hiện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quyền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sử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dụng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quyền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tài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sản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phát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sinh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từ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để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bảo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đảm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việc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thực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hiện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nghĩa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vụ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đăng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ký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giao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dịch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bảo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đảm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(viii)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xác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minh vi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phạm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pháp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luật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tố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giác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báo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tin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tội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phạm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khởi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kiện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khai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tin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để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lời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khiếu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nại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/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phản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hồi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tiêu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cực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mạng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xã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hội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/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phương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tiện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truyền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; </w:t>
      </w:r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(ix)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nhận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các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báo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quảng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cáo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khuyến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mại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…qua Email, tin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nhắn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hoặc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qua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các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kênh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hàng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khác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BCV; (x)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đăng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ký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các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sản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phẩm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khác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như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Cho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tiền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mặt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thẻ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tín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dụng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góp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khác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…</w:t>
      </w:r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(x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</w:t>
      </w:r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)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các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trường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khác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được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ý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hoặc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pháp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luật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định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p w14:paraId="52C7D94F" w14:textId="20DE0DC1" w:rsidR="00D32010" w:rsidRPr="00D32010" w:rsidRDefault="00D32010" w:rsidP="00D32010">
      <w:pPr>
        <w:pStyle w:val="ListParagraph"/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64" w:lineRule="auto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thể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yêu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cầu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hủy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giao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dịch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mua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sắm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thực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hiện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theo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định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Trang TMĐT.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Chủ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Trang TMĐT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hoàn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lại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số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tiền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giải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ngân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thì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 w:rsid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BCV</w:t>
      </w:r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sẽ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hạch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trừ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Tuy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nhiên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thể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phải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chịu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khoản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tiền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lãi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phí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phát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sinh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từ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giao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dịch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đã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thực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hiện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được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tính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tùy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thuộc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vào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trạng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thái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hạch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toán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giao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dịch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trên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hệ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thống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LOTTE Finance. LOTTE Finance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sẽ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gửi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thông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báo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Khách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hàng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về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việc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hoàn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/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hủy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giao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dịch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này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nếu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)</w:t>
      </w:r>
      <w:r w:rsidR="00AA2EB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p w14:paraId="122683AE" w14:textId="7B22B458" w:rsidR="006B66E7" w:rsidRPr="00AA2EB2" w:rsidRDefault="006B66E7" w:rsidP="006B66E7">
      <w:pPr>
        <w:pStyle w:val="ListParagraph"/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64" w:lineRule="auto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BCV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thêm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khoản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phí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nào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khác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không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thỏa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thuận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bằng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văn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bản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giữa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người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đaị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diện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thẩm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quyền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</w:t>
      </w:r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Bất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kỳ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hứa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hẹn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tuyên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bố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hoặc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ý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nào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bằng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lời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nói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nào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đều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không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giá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trị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ràng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buộc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nghĩa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vụ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giữa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và</w:t>
      </w:r>
      <w:proofErr w:type="spellEnd"/>
      <w:r w:rsidR="00D32010" w:rsidRPr="00D32010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BCV.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Trong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vòng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06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tháng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kể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từ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khi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mức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Paylater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bị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đóng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/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hết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hạn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số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tiền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còn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dư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trên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tài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khoả</w:t>
      </w:r>
      <w:r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</w:t>
      </w:r>
      <w:proofErr w:type="spellEnd"/>
      <w:r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Pay</w:t>
      </w:r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later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mà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vay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không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yêu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cầu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hoàn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trả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sẽ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được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BCV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quản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lý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phù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với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quy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định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của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pháp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luật</w:t>
      </w:r>
      <w:proofErr w:type="spellEnd"/>
      <w:r w:rsidR="00D32010" w:rsidRPr="006B66E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p w14:paraId="3AAA3B75" w14:textId="1DBECAC4" w:rsidR="002E34FB" w:rsidRPr="006B66E7" w:rsidRDefault="006B66E7" w:rsidP="006B66E7">
      <w:pPr>
        <w:pStyle w:val="ListParagraph"/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64" w:lineRule="auto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này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có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hiệu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lực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kể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từ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Ngày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Hợp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đồng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nêu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tại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trang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1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và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tự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động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thanh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lý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khi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hai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bên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hoàn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thành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mọi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nghĩa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vụ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với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nhau</w:t>
      </w:r>
      <w:proofErr w:type="spellEnd"/>
      <w:r w:rsidRPr="00BD210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sectPr w:rsidR="002E34FB" w:rsidRPr="006B66E7" w:rsidSect="00D620A4">
      <w:headerReference w:type="default" r:id="rId9"/>
      <w:footerReference w:type="default" r:id="rId10"/>
      <w:pgSz w:w="12240" w:h="15840"/>
      <w:pgMar w:top="488" w:right="1080" w:bottom="720" w:left="1440" w:header="27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tk" w:date="2021-03-24T08:19:00Z" w:initials="ntk">
    <w:p w14:paraId="254605FC" w14:textId="77777777" w:rsidR="00D32010" w:rsidRDefault="00D32010" w:rsidP="00D32010">
      <w:pPr>
        <w:pStyle w:val="CommentText"/>
      </w:pPr>
      <w:r>
        <w:rPr>
          <w:rStyle w:val="CommentReference"/>
        </w:rPr>
        <w:annotationRef/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?</w:t>
      </w:r>
    </w:p>
  </w:comment>
  <w:comment w:id="1" w:author="Phuong Chu Thi Minh (BSD-LA)" w:date="2021-01-25T09:13:00Z" w:initials="PCTM(">
    <w:p w14:paraId="0A604C39" w14:textId="77777777" w:rsidR="00D32010" w:rsidRDefault="00D32010" w:rsidP="00D32010">
      <w:pPr>
        <w:pStyle w:val="CommentText"/>
      </w:pPr>
      <w:r>
        <w:rPr>
          <w:rStyle w:val="CommentReference"/>
        </w:rPr>
        <w:annotationRef/>
      </w:r>
      <w:r>
        <w:t xml:space="preserve">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23.1.e –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39/2016/TT-NHNN.</w:t>
      </w:r>
    </w:p>
    <w:p w14:paraId="2B58D89C" w14:textId="77777777" w:rsidR="00D32010" w:rsidRDefault="00D32010" w:rsidP="00D32010">
      <w:pPr>
        <w:pStyle w:val="CommentText"/>
      </w:pPr>
      <w:proofErr w:type="spellStart"/>
      <w:r>
        <w:t>Qđ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BRD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36 </w:t>
      </w:r>
      <w:proofErr w:type="spellStart"/>
      <w:r>
        <w:t>tháng</w:t>
      </w:r>
      <w:proofErr w:type="spellEnd"/>
      <w:r>
        <w:t>.</w:t>
      </w:r>
    </w:p>
  </w:comment>
  <w:comment w:id="2" w:author="ntk" w:date="2021-03-24T08:59:00Z" w:initials="ntk">
    <w:p w14:paraId="0A7AB177" w14:textId="77777777" w:rsidR="00D32010" w:rsidRDefault="00D32010" w:rsidP="00D32010">
      <w:pPr>
        <w:pStyle w:val="CommentText"/>
      </w:pPr>
      <w:r>
        <w:rPr>
          <w:rStyle w:val="CommentReference"/>
        </w:rPr>
        <w:annotationRef/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HĐ?</w:t>
      </w:r>
    </w:p>
  </w:comment>
  <w:comment w:id="3" w:author="Anh Vu Hong (MKTD-PD)" w:date="2021-04-06T09:32:00Z" w:initials="AVH(">
    <w:p w14:paraId="1FF6DF13" w14:textId="77777777" w:rsidR="00D32010" w:rsidRDefault="00D32010" w:rsidP="00D32010">
      <w:pPr>
        <w:pStyle w:val="CommentText"/>
      </w:pPr>
      <w:r>
        <w:rPr>
          <w:rStyle w:val="CommentReference"/>
        </w:rPr>
        <w:annotationRef/>
      </w:r>
      <w:proofErr w:type="spellStart"/>
      <w:r>
        <w:t>Đúng</w:t>
      </w:r>
      <w:proofErr w:type="spellEnd"/>
      <w:r>
        <w:t xml:space="preserve"> ạ,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</w:comment>
  <w:comment w:id="4" w:author="ntk" w:date="2021-03-24T08:57:00Z" w:initials="ntk">
    <w:p w14:paraId="5CD8A242" w14:textId="77777777" w:rsidR="00D32010" w:rsidRDefault="00D32010" w:rsidP="00D32010">
      <w:pPr>
        <w:pStyle w:val="CommentText"/>
      </w:pPr>
      <w:r>
        <w:rPr>
          <w:rStyle w:val="CommentReference"/>
        </w:rPr>
        <w:annotationRef/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 </w:t>
      </w:r>
      <w:proofErr w:type="spellStart"/>
      <w:r>
        <w:t>khi</w:t>
      </w:r>
      <w:proofErr w:type="spellEnd"/>
      <w:r>
        <w:t xml:space="preserve"> KH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Paylater</w:t>
      </w:r>
      <w:proofErr w:type="spellEnd"/>
    </w:p>
  </w:comment>
  <w:comment w:id="5" w:author="Anh Vu Hong (MKTD-PD)" w:date="2021-04-06T09:44:00Z" w:initials="AVH(">
    <w:p w14:paraId="7DD5AD51" w14:textId="77777777" w:rsidR="00D32010" w:rsidRDefault="00D32010" w:rsidP="00D32010">
      <w:pPr>
        <w:pStyle w:val="CommentText"/>
      </w:pPr>
      <w:r>
        <w:rPr>
          <w:rStyle w:val="CommentReference"/>
        </w:rPr>
        <w:annotationRef/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mức</w:t>
      </w:r>
      <w:proofErr w:type="spellEnd"/>
    </w:p>
  </w:comment>
  <w:comment w:id="6" w:author="ntk" w:date="2021-03-23T18:42:00Z" w:initials="ntk">
    <w:p w14:paraId="0966F97C" w14:textId="77777777" w:rsidR="00D32010" w:rsidRDefault="00D32010" w:rsidP="00D32010">
      <w:pPr>
        <w:pStyle w:val="CommentText"/>
      </w:pPr>
      <w:r>
        <w:rPr>
          <w:rStyle w:val="CommentReference"/>
        </w:rPr>
        <w:annotationRef/>
      </w:r>
      <w:proofErr w:type="spellStart"/>
      <w:r w:rsidRPr="00955AC6">
        <w:rPr>
          <w:highlight w:val="yellow"/>
        </w:rPr>
        <w:t>Nếu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ngày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đến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hạn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theo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Ngày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sao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kê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thì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không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được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phép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thay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đổi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ngày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sao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kê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theo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yêu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cầu</w:t>
      </w:r>
      <w:proofErr w:type="spellEnd"/>
      <w:r w:rsidRPr="00955AC6">
        <w:rPr>
          <w:highlight w:val="yellow"/>
        </w:rPr>
        <w:t xml:space="preserve"> KH </w:t>
      </w:r>
      <w:proofErr w:type="spellStart"/>
      <w:r w:rsidRPr="00955AC6">
        <w:rPr>
          <w:highlight w:val="yellow"/>
        </w:rPr>
        <w:t>khi</w:t>
      </w:r>
      <w:proofErr w:type="spellEnd"/>
      <w:r w:rsidRPr="00955AC6">
        <w:rPr>
          <w:highlight w:val="yellow"/>
        </w:rPr>
        <w:t xml:space="preserve"> KH </w:t>
      </w:r>
      <w:proofErr w:type="spellStart"/>
      <w:r w:rsidRPr="00955AC6">
        <w:rPr>
          <w:highlight w:val="yellow"/>
        </w:rPr>
        <w:t>còn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dư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nợ</w:t>
      </w:r>
      <w:proofErr w:type="spellEnd"/>
      <w:r w:rsidRPr="00955AC6">
        <w:rPr>
          <w:highlight w:val="yellow"/>
        </w:rPr>
        <w:t xml:space="preserve">, </w:t>
      </w:r>
      <w:proofErr w:type="spellStart"/>
      <w:r w:rsidRPr="00955AC6">
        <w:rPr>
          <w:highlight w:val="yellow"/>
        </w:rPr>
        <w:t>vì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thay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đổi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này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là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gia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hạn</w:t>
      </w:r>
      <w:proofErr w:type="spellEnd"/>
      <w:r w:rsidRPr="00955AC6">
        <w:rPr>
          <w:highlight w:val="yellow"/>
        </w:rPr>
        <w:t xml:space="preserve"> </w:t>
      </w:r>
      <w:proofErr w:type="spellStart"/>
      <w:r w:rsidRPr="00955AC6">
        <w:rPr>
          <w:highlight w:val="yellow"/>
        </w:rPr>
        <w:t>nợ</w:t>
      </w:r>
      <w:proofErr w:type="spellEnd"/>
      <w:r w:rsidRPr="00955AC6">
        <w:rPr>
          <w:highlight w:val="yellow"/>
        </w:rPr>
        <w:t>.</w:t>
      </w:r>
    </w:p>
    <w:p w14:paraId="4E7DC3AB" w14:textId="77777777" w:rsidR="00D32010" w:rsidRDefault="00D32010" w:rsidP="00D32010">
      <w:pPr>
        <w:pStyle w:val="CommentText"/>
      </w:pPr>
    </w:p>
    <w:p w14:paraId="49C844BF" w14:textId="77777777" w:rsidR="00D32010" w:rsidRDefault="00D32010" w:rsidP="00D32010">
      <w:pPr>
        <w:pStyle w:val="CommentText"/>
      </w:pPr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)</w:t>
      </w:r>
    </w:p>
  </w:comment>
  <w:comment w:id="7" w:author="Anh Vu Hong (MKTD-PD)" w:date="2021-04-06T09:45:00Z" w:initials="AVH(">
    <w:p w14:paraId="2302341F" w14:textId="77777777" w:rsidR="00D32010" w:rsidRDefault="00D32010" w:rsidP="00D32010">
      <w:pPr>
        <w:pStyle w:val="CommentText"/>
      </w:pPr>
      <w:r>
        <w:rPr>
          <w:rStyle w:val="CommentReference"/>
        </w:rPr>
        <w:annotationRef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</w:t>
      </w:r>
      <w:proofErr w:type="spellEnd"/>
    </w:p>
  </w:comment>
  <w:comment w:id="9" w:author="ntk" w:date="2021-03-23T18:40:00Z" w:initials="ntk">
    <w:p w14:paraId="26964FD9" w14:textId="77777777" w:rsidR="00D32010" w:rsidRDefault="00D32010" w:rsidP="00D32010">
      <w:pPr>
        <w:pStyle w:val="CommentText"/>
      </w:pPr>
      <w:r>
        <w:rPr>
          <w:rStyle w:val="CommentReference"/>
        </w:rPr>
        <w:annotationRef/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KH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HĐ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ý.</w:t>
      </w:r>
    </w:p>
  </w:comment>
  <w:comment w:id="10" w:author="Anh Vu Hong (MKTD-PD)" w:date="2021-04-14T18:28:00Z" w:initials="AVH(">
    <w:p w14:paraId="0D165334" w14:textId="6ECD08AA" w:rsidR="007B317D" w:rsidRDefault="007B317D">
      <w:pPr>
        <w:pStyle w:val="CommentText"/>
      </w:pPr>
      <w:r>
        <w:rPr>
          <w:rStyle w:val="CommentReference"/>
        </w:rPr>
        <w:annotationRef/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4605FC" w15:done="0"/>
  <w15:commentEx w15:paraId="2B58D89C" w15:done="0"/>
  <w15:commentEx w15:paraId="0A7AB177" w15:done="0"/>
  <w15:commentEx w15:paraId="1FF6DF13" w15:paraIdParent="0A7AB177" w15:done="0"/>
  <w15:commentEx w15:paraId="5CD8A242" w15:done="0"/>
  <w15:commentEx w15:paraId="7DD5AD51" w15:paraIdParent="5CD8A242" w15:done="0"/>
  <w15:commentEx w15:paraId="49C844BF" w15:done="0"/>
  <w15:commentEx w15:paraId="2302341F" w15:paraIdParent="49C844BF" w15:done="0"/>
  <w15:commentEx w15:paraId="26964FD9" w15:done="0"/>
  <w15:commentEx w15:paraId="0D165334" w15:paraIdParent="26964FD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2AA25" w14:textId="77777777" w:rsidR="00467BDA" w:rsidRDefault="00467BDA" w:rsidP="00D32010">
      <w:pPr>
        <w:spacing w:after="0" w:line="240" w:lineRule="auto"/>
      </w:pPr>
      <w:r>
        <w:separator/>
      </w:r>
    </w:p>
  </w:endnote>
  <w:endnote w:type="continuationSeparator" w:id="0">
    <w:p w14:paraId="56FFA7CA" w14:textId="77777777" w:rsidR="00467BDA" w:rsidRDefault="00467BDA" w:rsidP="00D3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3152" w14:textId="77777777" w:rsidR="00EC6D63" w:rsidRDefault="00467BDA">
    <w:pPr>
      <w:pStyle w:val="Footer"/>
    </w:pPr>
  </w:p>
  <w:tbl>
    <w:tblPr>
      <w:tblStyle w:val="TableGrid"/>
      <w:tblW w:w="0" w:type="auto"/>
      <w:tblInd w:w="-289" w:type="dxa"/>
      <w:tblLook w:val="04A0" w:firstRow="1" w:lastRow="0" w:firstColumn="1" w:lastColumn="0" w:noHBand="0" w:noVBand="1"/>
    </w:tblPr>
    <w:tblGrid>
      <w:gridCol w:w="1710"/>
      <w:gridCol w:w="3355"/>
      <w:gridCol w:w="4934"/>
    </w:tblGrid>
    <w:tr w:rsidR="008150AF" w14:paraId="00C15311" w14:textId="77777777" w:rsidTr="008150AF">
      <w:tc>
        <w:tcPr>
          <w:tcW w:w="5065" w:type="dxa"/>
          <w:gridSpan w:val="2"/>
        </w:tcPr>
        <w:p w14:paraId="3D35D8A7" w14:textId="77777777" w:rsidR="008150AF" w:rsidRPr="00BB3669" w:rsidRDefault="006F5208" w:rsidP="00BB3669">
          <w:pPr>
            <w:pStyle w:val="Footer"/>
            <w:jc w:val="center"/>
            <w:rPr>
              <w:b/>
              <w:lang w:val="en-US"/>
            </w:rPr>
          </w:pPr>
          <w:r w:rsidRPr="00BB3669">
            <w:rPr>
              <w:b/>
              <w:lang w:val="en-US"/>
            </w:rPr>
            <w:t>BÊN VAY</w:t>
          </w:r>
        </w:p>
        <w:p w14:paraId="55C54B8B" w14:textId="77777777" w:rsidR="008150AF" w:rsidRPr="00EC6D63" w:rsidRDefault="006F5208" w:rsidP="00BB3669">
          <w:pPr>
            <w:pStyle w:val="Footer"/>
            <w:jc w:val="center"/>
            <w:rPr>
              <w:lang w:val="en-US"/>
            </w:rPr>
          </w:pPr>
          <w:r>
            <w:rPr>
              <w:lang w:val="en-US"/>
            </w:rPr>
            <w:t>[TRƯỜNG KÝ SỐ CỦA BÊN VAY]</w:t>
          </w:r>
        </w:p>
      </w:tc>
      <w:tc>
        <w:tcPr>
          <w:tcW w:w="4934" w:type="dxa"/>
        </w:tcPr>
        <w:p w14:paraId="0CEFFB46" w14:textId="77777777" w:rsidR="008150AF" w:rsidRPr="00D36137" w:rsidRDefault="006F5208" w:rsidP="00D36137">
          <w:pPr>
            <w:pStyle w:val="Footer"/>
            <w:jc w:val="center"/>
            <w:rPr>
              <w:b/>
              <w:lang w:val="en-US"/>
            </w:rPr>
          </w:pPr>
          <w:r w:rsidRPr="00D36137">
            <w:rPr>
              <w:b/>
              <w:lang w:val="en-US"/>
            </w:rPr>
            <w:t>BÊN CHO VAY</w:t>
          </w:r>
        </w:p>
        <w:p w14:paraId="6D8775DB" w14:textId="77777777" w:rsidR="008150AF" w:rsidRPr="00BB3669" w:rsidRDefault="006F5208" w:rsidP="00BB3669">
          <w:pPr>
            <w:pStyle w:val="Footer"/>
            <w:jc w:val="center"/>
            <w:rPr>
              <w:b/>
              <w:lang w:val="en-US"/>
            </w:rPr>
          </w:pPr>
          <w:r w:rsidRPr="00D36137">
            <w:rPr>
              <w:lang w:val="en-US"/>
            </w:rPr>
            <w:t>[</w:t>
          </w:r>
          <w:proofErr w:type="spellStart"/>
          <w:r w:rsidRPr="00D36137">
            <w:rPr>
              <w:lang w:val="en-US"/>
            </w:rPr>
            <w:t>Trường</w:t>
          </w:r>
          <w:proofErr w:type="spellEnd"/>
          <w:r w:rsidRPr="00D36137">
            <w:rPr>
              <w:lang w:val="en-US"/>
            </w:rPr>
            <w:t xml:space="preserve"> </w:t>
          </w:r>
          <w:proofErr w:type="spellStart"/>
          <w:r w:rsidRPr="00D36137">
            <w:rPr>
              <w:lang w:val="en-US"/>
            </w:rPr>
            <w:t>ký</w:t>
          </w:r>
          <w:proofErr w:type="spellEnd"/>
          <w:r w:rsidRPr="00D36137">
            <w:rPr>
              <w:lang w:val="en-US"/>
            </w:rPr>
            <w:t xml:space="preserve"> </w:t>
          </w:r>
          <w:proofErr w:type="spellStart"/>
          <w:r w:rsidRPr="00D36137">
            <w:rPr>
              <w:lang w:val="en-US"/>
            </w:rPr>
            <w:t>số</w:t>
          </w:r>
          <w:proofErr w:type="spellEnd"/>
          <w:r w:rsidRPr="00D36137">
            <w:rPr>
              <w:lang w:val="en-US"/>
            </w:rPr>
            <w:t xml:space="preserve"> </w:t>
          </w:r>
          <w:proofErr w:type="spellStart"/>
          <w:r w:rsidRPr="00D36137">
            <w:rPr>
              <w:lang w:val="en-US"/>
            </w:rPr>
            <w:t>của</w:t>
          </w:r>
          <w:proofErr w:type="spellEnd"/>
          <w:r w:rsidRPr="00D36137">
            <w:rPr>
              <w:lang w:val="en-US"/>
            </w:rPr>
            <w:t xml:space="preserve"> </w:t>
          </w:r>
          <w:proofErr w:type="spellStart"/>
          <w:r w:rsidRPr="00D36137">
            <w:rPr>
              <w:lang w:val="en-US"/>
            </w:rPr>
            <w:t>Bên</w:t>
          </w:r>
          <w:proofErr w:type="spellEnd"/>
          <w:r w:rsidRPr="00D36137">
            <w:rPr>
              <w:lang w:val="en-US"/>
            </w:rPr>
            <w:t xml:space="preserve"> </w:t>
          </w:r>
          <w:proofErr w:type="spellStart"/>
          <w:r w:rsidRPr="00D36137">
            <w:rPr>
              <w:lang w:val="en-US"/>
            </w:rPr>
            <w:t>cho</w:t>
          </w:r>
          <w:proofErr w:type="spellEnd"/>
          <w:r w:rsidRPr="00D36137">
            <w:rPr>
              <w:lang w:val="en-US"/>
            </w:rPr>
            <w:t xml:space="preserve"> </w:t>
          </w:r>
          <w:proofErr w:type="spellStart"/>
          <w:r w:rsidRPr="00D36137">
            <w:rPr>
              <w:lang w:val="en-US"/>
            </w:rPr>
            <w:t>vay</w:t>
          </w:r>
          <w:proofErr w:type="spellEnd"/>
          <w:r w:rsidRPr="00D36137">
            <w:rPr>
              <w:lang w:val="en-US"/>
            </w:rPr>
            <w:t>]</w:t>
          </w:r>
        </w:p>
      </w:tc>
    </w:tr>
    <w:tr w:rsidR="008150AF" w14:paraId="0804FE5F" w14:textId="77777777" w:rsidTr="008150AF">
      <w:tc>
        <w:tcPr>
          <w:tcW w:w="1710" w:type="dxa"/>
        </w:tcPr>
        <w:p w14:paraId="139C5413" w14:textId="77777777" w:rsidR="008150AF" w:rsidRDefault="006F5208" w:rsidP="00BF19AF">
          <w:pPr>
            <w:pStyle w:val="Footer"/>
            <w:jc w:val="center"/>
          </w:pPr>
          <w:r>
            <w:rPr>
              <w:lang w:val="en-US"/>
            </w:rPr>
            <w:t>[</w:t>
          </w:r>
          <w:proofErr w:type="spellStart"/>
          <w:r w:rsidRPr="00EC6D63">
            <w:rPr>
              <w:lang w:val="en-US"/>
            </w:rPr>
            <w:t>Ảnh</w:t>
          </w:r>
          <w:proofErr w:type="spellEnd"/>
          <w:r w:rsidRPr="00EC6D63">
            <w:rPr>
              <w:lang w:val="en-US"/>
            </w:rPr>
            <w:t xml:space="preserve"> KH </w:t>
          </w:r>
          <w:proofErr w:type="spellStart"/>
          <w:r w:rsidRPr="00EC6D63">
            <w:rPr>
              <w:lang w:val="en-US"/>
            </w:rPr>
            <w:t>được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thu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thập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gần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thời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điểm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ký</w:t>
          </w:r>
          <w:proofErr w:type="spellEnd"/>
          <w:r>
            <w:rPr>
              <w:lang w:val="en-US"/>
            </w:rPr>
            <w:t>]</w:t>
          </w:r>
        </w:p>
      </w:tc>
      <w:tc>
        <w:tcPr>
          <w:tcW w:w="3355" w:type="dxa"/>
        </w:tcPr>
        <w:p w14:paraId="6F520669" w14:textId="77777777" w:rsidR="008150AF" w:rsidRPr="00EC6D63" w:rsidRDefault="006F5208" w:rsidP="00EC6D63">
          <w:pPr>
            <w:pStyle w:val="Footer"/>
          </w:pPr>
          <w:proofErr w:type="spellStart"/>
          <w:r w:rsidRPr="00EC6D63">
            <w:rPr>
              <w:lang w:val="en-US"/>
            </w:rPr>
            <w:t>Ký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bởi</w:t>
          </w:r>
          <w:proofErr w:type="spellEnd"/>
          <w:r w:rsidRPr="00EC6D63">
            <w:rPr>
              <w:lang w:val="en-US"/>
            </w:rPr>
            <w:t>: [</w:t>
          </w:r>
          <w:proofErr w:type="spellStart"/>
          <w:r w:rsidRPr="00EC6D63">
            <w:rPr>
              <w:lang w:val="en-US"/>
            </w:rPr>
            <w:t>Họ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tên</w:t>
          </w:r>
          <w:proofErr w:type="spellEnd"/>
          <w:r w:rsidRPr="00EC6D63">
            <w:rPr>
              <w:lang w:val="en-US"/>
            </w:rPr>
            <w:t>]</w:t>
          </w:r>
        </w:p>
        <w:p w14:paraId="38CCE79D" w14:textId="77777777" w:rsidR="008150AF" w:rsidRPr="00EC6D63" w:rsidRDefault="006F5208" w:rsidP="00EC6D63">
          <w:pPr>
            <w:pStyle w:val="Footer"/>
          </w:pPr>
          <w:r w:rsidRPr="00EC6D63">
            <w:rPr>
              <w:lang w:val="en-US"/>
            </w:rPr>
            <w:t xml:space="preserve">ĐTDD: </w:t>
          </w:r>
        </w:p>
        <w:p w14:paraId="27DE3ED7" w14:textId="77777777" w:rsidR="008150AF" w:rsidRPr="00EC6D63" w:rsidRDefault="006F5208" w:rsidP="00EC6D63">
          <w:pPr>
            <w:pStyle w:val="Footer"/>
          </w:pPr>
          <w:proofErr w:type="spellStart"/>
          <w:r w:rsidRPr="00EC6D63">
            <w:rPr>
              <w:lang w:val="en-US"/>
            </w:rPr>
            <w:t>Ngày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ký</w:t>
          </w:r>
          <w:proofErr w:type="spellEnd"/>
          <w:r w:rsidRPr="00EC6D63">
            <w:rPr>
              <w:lang w:val="en-US"/>
            </w:rPr>
            <w:t>:</w:t>
          </w:r>
        </w:p>
        <w:p w14:paraId="141D788D" w14:textId="77777777" w:rsidR="008150AF" w:rsidRPr="00EC6D63" w:rsidRDefault="006F5208" w:rsidP="00EC6D63">
          <w:pPr>
            <w:pStyle w:val="Footer"/>
          </w:pPr>
          <w:r w:rsidRPr="00EC6D63">
            <w:rPr>
              <w:lang w:val="en-US"/>
            </w:rPr>
            <w:t>[</w:t>
          </w:r>
          <w:proofErr w:type="spellStart"/>
          <w:r w:rsidRPr="00EC6D63">
            <w:rPr>
              <w:lang w:val="en-US"/>
            </w:rPr>
            <w:t>Tình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trạng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hiệu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lực</w:t>
          </w:r>
          <w:proofErr w:type="spellEnd"/>
          <w:r>
            <w:rPr>
              <w:lang w:val="en-US"/>
            </w:rPr>
            <w:t xml:space="preserve">] Valid/Invalid/Unknown </w:t>
          </w:r>
        </w:p>
        <w:p w14:paraId="49A686C6" w14:textId="77777777" w:rsidR="008150AF" w:rsidRDefault="006F5208">
          <w:pPr>
            <w:pStyle w:val="Footer"/>
          </w:pPr>
          <w:proofErr w:type="spellStart"/>
          <w:r w:rsidRPr="00BB3669">
            <w:rPr>
              <w:i/>
              <w:lang w:val="en-US"/>
            </w:rPr>
            <w:t>Đã</w:t>
          </w:r>
          <w:proofErr w:type="spellEnd"/>
          <w:r w:rsidRPr="00BB3669">
            <w:rPr>
              <w:i/>
              <w:lang w:val="en-US"/>
            </w:rPr>
            <w:t xml:space="preserve"> </w:t>
          </w:r>
          <w:proofErr w:type="spellStart"/>
          <w:r w:rsidRPr="00BB3669">
            <w:rPr>
              <w:i/>
              <w:lang w:val="en-US"/>
            </w:rPr>
            <w:t>được</w:t>
          </w:r>
          <w:proofErr w:type="spellEnd"/>
          <w:r w:rsidRPr="00BB3669">
            <w:rPr>
              <w:i/>
              <w:lang w:val="en-US"/>
            </w:rPr>
            <w:t xml:space="preserve"> </w:t>
          </w:r>
          <w:proofErr w:type="spellStart"/>
          <w:r w:rsidRPr="00BB3669">
            <w:rPr>
              <w:i/>
              <w:lang w:val="en-US"/>
            </w:rPr>
            <w:t>chứng</w:t>
          </w:r>
          <w:proofErr w:type="spellEnd"/>
          <w:r w:rsidRPr="00BB3669">
            <w:rPr>
              <w:i/>
              <w:lang w:val="en-US"/>
            </w:rPr>
            <w:t xml:space="preserve"> </w:t>
          </w:r>
          <w:proofErr w:type="spellStart"/>
          <w:r w:rsidRPr="00BB3669">
            <w:rPr>
              <w:i/>
              <w:lang w:val="en-US"/>
            </w:rPr>
            <w:t>thực</w:t>
          </w:r>
          <w:proofErr w:type="spellEnd"/>
          <w:r w:rsidRPr="00BB3669">
            <w:rPr>
              <w:i/>
              <w:lang w:val="en-US"/>
            </w:rPr>
            <w:t xml:space="preserve"> </w:t>
          </w:r>
          <w:proofErr w:type="spellStart"/>
          <w:r w:rsidRPr="00BB3669">
            <w:rPr>
              <w:i/>
              <w:lang w:val="en-US"/>
            </w:rPr>
            <w:t>bởi</w:t>
          </w:r>
          <w:proofErr w:type="spellEnd"/>
          <w:r w:rsidRPr="00BB3669">
            <w:rPr>
              <w:i/>
              <w:lang w:val="en-US"/>
            </w:rPr>
            <w:t>:</w:t>
          </w:r>
          <w:r w:rsidRPr="00EC6D63">
            <w:rPr>
              <w:lang w:val="en-US"/>
            </w:rPr>
            <w:t xml:space="preserve"> [</w:t>
          </w:r>
          <w:proofErr w:type="spellStart"/>
          <w:r w:rsidRPr="00EC6D63">
            <w:rPr>
              <w:lang w:val="en-US"/>
            </w:rPr>
            <w:t>Tổ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chức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cấp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chứng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thư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số</w:t>
          </w:r>
          <w:proofErr w:type="spellEnd"/>
          <w:r w:rsidRPr="00EC6D63">
            <w:rPr>
              <w:lang w:val="en-US"/>
            </w:rPr>
            <w:t xml:space="preserve"> </w:t>
          </w:r>
          <w:proofErr w:type="spellStart"/>
          <w:r w:rsidRPr="00EC6D63">
            <w:rPr>
              <w:lang w:val="en-US"/>
            </w:rPr>
            <w:t>cho</w:t>
          </w:r>
          <w:proofErr w:type="spellEnd"/>
          <w:r w:rsidRPr="00EC6D63">
            <w:rPr>
              <w:lang w:val="en-US"/>
            </w:rPr>
            <w:t xml:space="preserve"> KH </w:t>
          </w:r>
          <w:proofErr w:type="spellStart"/>
          <w:r w:rsidRPr="00EC6D63">
            <w:rPr>
              <w:lang w:val="en-US"/>
            </w:rPr>
            <w:t>ký</w:t>
          </w:r>
          <w:proofErr w:type="spellEnd"/>
          <w:r w:rsidRPr="00EC6D63">
            <w:rPr>
              <w:lang w:val="en-US"/>
            </w:rPr>
            <w:t>]</w:t>
          </w:r>
        </w:p>
      </w:tc>
      <w:tc>
        <w:tcPr>
          <w:tcW w:w="4934" w:type="dxa"/>
        </w:tcPr>
        <w:p w14:paraId="148D33B2" w14:textId="77777777" w:rsidR="008150AF" w:rsidRPr="00EC6D63" w:rsidRDefault="00467BDA" w:rsidP="00EC6D63">
          <w:pPr>
            <w:pStyle w:val="Footer"/>
            <w:rPr>
              <w:lang w:val="en-US"/>
            </w:rPr>
          </w:pPr>
        </w:p>
      </w:tc>
    </w:tr>
  </w:tbl>
  <w:p w14:paraId="429F39A9" w14:textId="77777777" w:rsidR="00EC6D63" w:rsidRDefault="00467BDA">
    <w:pPr>
      <w:pStyle w:val="Footer"/>
    </w:pPr>
  </w:p>
  <w:p w14:paraId="7173D63E" w14:textId="77777777" w:rsidR="00EC6D63" w:rsidRDefault="00467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D312C" w14:textId="77777777" w:rsidR="00467BDA" w:rsidRDefault="00467BDA" w:rsidP="00D32010">
      <w:pPr>
        <w:spacing w:after="0" w:line="240" w:lineRule="auto"/>
      </w:pPr>
      <w:r>
        <w:separator/>
      </w:r>
    </w:p>
  </w:footnote>
  <w:footnote w:type="continuationSeparator" w:id="0">
    <w:p w14:paraId="6AC738A6" w14:textId="77777777" w:rsidR="00467BDA" w:rsidRDefault="00467BDA" w:rsidP="00D32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313061"/>
      <w:docPartObj>
        <w:docPartGallery w:val="Page Numbers (Top of Page)"/>
        <w:docPartUnique/>
      </w:docPartObj>
    </w:sdtPr>
    <w:sdtEndPr/>
    <w:sdtContent>
      <w:p w14:paraId="50AE69E7" w14:textId="5E22C716" w:rsidR="005D075D" w:rsidRPr="00EC6D63" w:rsidRDefault="006F5208" w:rsidP="005D075D">
        <w:pPr>
          <w:pStyle w:val="Header"/>
          <w:ind w:right="480"/>
          <w:rPr>
            <w:rFonts w:ascii="Times New Roman" w:hAnsi="Times New Roman"/>
            <w:bCs/>
            <w:i/>
            <w:sz w:val="20"/>
            <w:szCs w:val="20"/>
            <w:lang w:val="da-DK"/>
          </w:rPr>
        </w:pPr>
        <w:r w:rsidRPr="00EC6D63">
          <w:rPr>
            <w:rFonts w:ascii="Times New Roman" w:hAnsi="Times New Roman"/>
            <w:bCs/>
            <w:i/>
            <w:sz w:val="20"/>
            <w:szCs w:val="20"/>
            <w:lang w:val="da-DK"/>
          </w:rPr>
          <w:t>Số Hợp đồng: [….]</w:t>
        </w:r>
        <w:r w:rsidRPr="00EC6D63">
          <w:rPr>
            <w:rFonts w:ascii="Times New Roman" w:hAnsi="Times New Roman"/>
            <w:bCs/>
            <w:i/>
            <w:sz w:val="20"/>
            <w:szCs w:val="20"/>
            <w:lang w:val="da-DK"/>
          </w:rPr>
          <w:tab/>
        </w:r>
        <w:r w:rsidRPr="00EC6D63">
          <w:rPr>
            <w:rFonts w:ascii="Times New Roman" w:hAnsi="Times New Roman"/>
            <w:bCs/>
            <w:i/>
            <w:sz w:val="20"/>
            <w:szCs w:val="20"/>
            <w:lang w:val="da-DK"/>
          </w:rPr>
          <w:tab/>
        </w:r>
        <w:r w:rsidRPr="00EC6D63">
          <w:rPr>
            <w:rFonts w:ascii="Times New Roman" w:hAnsi="Times New Roman"/>
            <w:i/>
            <w:sz w:val="20"/>
            <w:szCs w:val="20"/>
            <w:lang w:val="da-DK"/>
          </w:rPr>
          <w:t xml:space="preserve">Trang số </w:t>
        </w:r>
        <w:r w:rsidRPr="00EC6D63">
          <w:rPr>
            <w:rFonts w:ascii="Times New Roman" w:hAnsi="Times New Roman"/>
            <w:bCs/>
            <w:i/>
            <w:sz w:val="20"/>
            <w:szCs w:val="20"/>
          </w:rPr>
          <w:fldChar w:fldCharType="begin"/>
        </w:r>
        <w:r w:rsidRPr="00EC6D63">
          <w:rPr>
            <w:rFonts w:ascii="Times New Roman" w:hAnsi="Times New Roman"/>
            <w:bCs/>
            <w:i/>
            <w:sz w:val="20"/>
            <w:szCs w:val="20"/>
            <w:lang w:val="da-DK"/>
          </w:rPr>
          <w:instrText xml:space="preserve"> PAGE </w:instrText>
        </w:r>
        <w:r w:rsidRPr="00EC6D63">
          <w:rPr>
            <w:rFonts w:ascii="Times New Roman" w:hAnsi="Times New Roman"/>
            <w:bCs/>
            <w:i/>
            <w:sz w:val="20"/>
            <w:szCs w:val="20"/>
          </w:rPr>
          <w:fldChar w:fldCharType="separate"/>
        </w:r>
        <w:r w:rsidR="00D759BA">
          <w:rPr>
            <w:rFonts w:ascii="Times New Roman" w:hAnsi="Times New Roman"/>
            <w:bCs/>
            <w:i/>
            <w:noProof/>
            <w:sz w:val="20"/>
            <w:szCs w:val="20"/>
            <w:lang w:val="da-DK"/>
          </w:rPr>
          <w:t>1</w:t>
        </w:r>
        <w:r w:rsidRPr="00EC6D63">
          <w:rPr>
            <w:rFonts w:ascii="Times New Roman" w:hAnsi="Times New Roman"/>
            <w:bCs/>
            <w:i/>
            <w:sz w:val="20"/>
            <w:szCs w:val="20"/>
          </w:rPr>
          <w:fldChar w:fldCharType="end"/>
        </w:r>
        <w:r w:rsidRPr="00EC6D63">
          <w:rPr>
            <w:rFonts w:ascii="Times New Roman" w:hAnsi="Times New Roman"/>
            <w:i/>
            <w:sz w:val="20"/>
            <w:szCs w:val="20"/>
            <w:lang w:val="da-DK"/>
          </w:rPr>
          <w:t xml:space="preserve"> / </w:t>
        </w:r>
        <w:r w:rsidRPr="00EC6D63">
          <w:rPr>
            <w:rFonts w:ascii="Times New Roman" w:hAnsi="Times New Roman"/>
            <w:bCs/>
            <w:i/>
            <w:sz w:val="20"/>
            <w:szCs w:val="20"/>
          </w:rPr>
          <w:fldChar w:fldCharType="begin"/>
        </w:r>
        <w:r w:rsidRPr="00EC6D63">
          <w:rPr>
            <w:rFonts w:ascii="Times New Roman" w:hAnsi="Times New Roman"/>
            <w:bCs/>
            <w:i/>
            <w:sz w:val="20"/>
            <w:szCs w:val="20"/>
            <w:lang w:val="da-DK"/>
          </w:rPr>
          <w:instrText xml:space="preserve"> NUMPAGES  </w:instrText>
        </w:r>
        <w:r w:rsidRPr="00EC6D63">
          <w:rPr>
            <w:rFonts w:ascii="Times New Roman" w:hAnsi="Times New Roman"/>
            <w:bCs/>
            <w:i/>
            <w:sz w:val="20"/>
            <w:szCs w:val="20"/>
          </w:rPr>
          <w:fldChar w:fldCharType="separate"/>
        </w:r>
        <w:r w:rsidR="00D759BA">
          <w:rPr>
            <w:rFonts w:ascii="Times New Roman" w:hAnsi="Times New Roman"/>
            <w:bCs/>
            <w:i/>
            <w:noProof/>
            <w:sz w:val="20"/>
            <w:szCs w:val="20"/>
            <w:lang w:val="da-DK"/>
          </w:rPr>
          <w:t>2</w:t>
        </w:r>
        <w:r w:rsidRPr="00EC6D63">
          <w:rPr>
            <w:rFonts w:ascii="Times New Roman" w:hAnsi="Times New Roman"/>
            <w:bCs/>
            <w:i/>
            <w:sz w:val="20"/>
            <w:szCs w:val="20"/>
          </w:rPr>
          <w:fldChar w:fldCharType="end"/>
        </w:r>
      </w:p>
      <w:p w14:paraId="4E21A7EC" w14:textId="77777777" w:rsidR="005D075D" w:rsidRPr="00A41351" w:rsidRDefault="006F5208" w:rsidP="005D075D">
        <w:pPr>
          <w:pStyle w:val="Header"/>
          <w:ind w:right="480"/>
          <w:rPr>
            <w:rFonts w:ascii="Times New Roman" w:hAnsi="Times New Roman"/>
            <w:bCs/>
            <w:i/>
            <w:sz w:val="20"/>
            <w:szCs w:val="20"/>
            <w:lang w:val="da-DK"/>
          </w:rPr>
        </w:pPr>
        <w:r w:rsidRPr="00A41351">
          <w:rPr>
            <w:rFonts w:ascii="Times New Roman" w:hAnsi="Times New Roman"/>
            <w:bCs/>
            <w:i/>
            <w:sz w:val="20"/>
            <w:szCs w:val="20"/>
            <w:lang w:val="da-DK"/>
          </w:rPr>
          <w:t>Mã phê duyệt: [__Mã phê duyệt cho vay trên hệ thống __]</w:t>
        </w:r>
      </w:p>
      <w:p w14:paraId="7C33DCE0" w14:textId="77777777" w:rsidR="005D075D" w:rsidRPr="00A41351" w:rsidRDefault="006F5208" w:rsidP="00BF19AF">
        <w:pPr>
          <w:pStyle w:val="Header"/>
          <w:ind w:right="480"/>
          <w:rPr>
            <w:lang w:val="da-DK"/>
          </w:rPr>
        </w:pPr>
        <w:r w:rsidRPr="00A41351">
          <w:rPr>
            <w:rFonts w:ascii="Times New Roman" w:hAnsi="Times New Roman"/>
            <w:bCs/>
            <w:i/>
            <w:sz w:val="20"/>
            <w:szCs w:val="20"/>
            <w:lang w:val="da-DK"/>
          </w:rPr>
          <w:t>Ngày phê duyệt: [__Ngày phê duyệt cho vay __]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52F16"/>
    <w:multiLevelType w:val="hybridMultilevel"/>
    <w:tmpl w:val="4B94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256E2"/>
    <w:multiLevelType w:val="hybridMultilevel"/>
    <w:tmpl w:val="16E26278"/>
    <w:lvl w:ilvl="0" w:tplc="0B0E96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C04B6"/>
    <w:multiLevelType w:val="hybridMultilevel"/>
    <w:tmpl w:val="BC801BA6"/>
    <w:lvl w:ilvl="0" w:tplc="8C4CA7FA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tk">
    <w15:presenceInfo w15:providerId="None" w15:userId="ntk"/>
  </w15:person>
  <w15:person w15:author="Phuong Chu Thi Minh (BSD-LA)">
    <w15:presenceInfo w15:providerId="AD" w15:userId="S-1-5-21-265473955-2867300308-2568920781-1215"/>
  </w15:person>
  <w15:person w15:author="Anh Vu Hong (MKTD-PD)">
    <w15:presenceInfo w15:providerId="AD" w15:userId="S-1-5-21-265473955-2867300308-2568920781-11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10"/>
    <w:rsid w:val="000A2059"/>
    <w:rsid w:val="001F2EDB"/>
    <w:rsid w:val="002A6996"/>
    <w:rsid w:val="002C71D6"/>
    <w:rsid w:val="003A4613"/>
    <w:rsid w:val="00404301"/>
    <w:rsid w:val="00467BDA"/>
    <w:rsid w:val="004921EA"/>
    <w:rsid w:val="006B66E7"/>
    <w:rsid w:val="006F5208"/>
    <w:rsid w:val="007425B5"/>
    <w:rsid w:val="00771B98"/>
    <w:rsid w:val="007767A4"/>
    <w:rsid w:val="007B317D"/>
    <w:rsid w:val="00976167"/>
    <w:rsid w:val="00A613FD"/>
    <w:rsid w:val="00AA2EB2"/>
    <w:rsid w:val="00D32010"/>
    <w:rsid w:val="00D759BA"/>
    <w:rsid w:val="00E0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0B2F"/>
  <w15:chartTrackingRefBased/>
  <w15:docId w15:val="{1116C87E-2057-43A1-A441-33DEC46F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010"/>
    <w:rPr>
      <w:rFonts w:ascii="Calibri" w:eastAsia="Yu Mincho" w:hAnsi="Calibri" w:cs="Times New Roman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20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0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010"/>
    <w:rPr>
      <w:rFonts w:ascii="Calibri" w:eastAsia="Yu Mincho" w:hAnsi="Calibri" w:cs="Times New Roman"/>
      <w:sz w:val="20"/>
      <w:szCs w:val="20"/>
      <w:lang w:val="en-GB" w:eastAsia="ja-JP"/>
    </w:rPr>
  </w:style>
  <w:style w:type="paragraph" w:styleId="NormalWeb">
    <w:name w:val="Normal (Web)"/>
    <w:basedOn w:val="Normal"/>
    <w:uiPriority w:val="99"/>
    <w:unhideWhenUsed/>
    <w:rsid w:val="00D32010"/>
    <w:rPr>
      <w:rFonts w:ascii="Times New Roman" w:hAnsi="Times New Roman"/>
      <w:sz w:val="24"/>
      <w:szCs w:val="24"/>
    </w:rPr>
  </w:style>
  <w:style w:type="paragraph" w:styleId="ListParagraph">
    <w:name w:val="List Paragraph"/>
    <w:aliases w:val="Bullet L1,bullet 1,Paragraph,Yellow Bullet,Normal bullet 2,Resume Title,Citation List,Bulet Para,List Paragraph Char Char,List Paragraph1,b1,Number_1,SGLText List Paragraph,new,lp1,Normal Sentence,Colorful List - Accent 11,ListPar1,Norm"/>
    <w:basedOn w:val="Normal"/>
    <w:link w:val="ListParagraphChar"/>
    <w:uiPriority w:val="34"/>
    <w:qFormat/>
    <w:rsid w:val="00D32010"/>
    <w:pPr>
      <w:ind w:left="720"/>
      <w:contextualSpacing/>
    </w:pPr>
  </w:style>
  <w:style w:type="table" w:styleId="TableGrid">
    <w:name w:val="Table Grid"/>
    <w:basedOn w:val="TableNormal"/>
    <w:uiPriority w:val="39"/>
    <w:rsid w:val="00D32010"/>
    <w:pPr>
      <w:spacing w:after="0" w:line="240" w:lineRule="auto"/>
    </w:pPr>
    <w:rPr>
      <w:rFonts w:ascii="Calibri" w:eastAsiaTheme="minorEastAsia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D32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10"/>
    <w:rPr>
      <w:rFonts w:ascii="Calibri" w:eastAsia="Yu Mincho" w:hAnsi="Calibri" w:cs="Times New Roman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D32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10"/>
    <w:rPr>
      <w:rFonts w:ascii="Calibri" w:eastAsia="Yu Mincho" w:hAnsi="Calibri" w:cs="Times New Roman"/>
      <w:lang w:val="en-GB" w:eastAsia="ja-JP"/>
    </w:rPr>
  </w:style>
  <w:style w:type="character" w:customStyle="1" w:styleId="ListParagraphChar">
    <w:name w:val="List Paragraph Char"/>
    <w:aliases w:val="Bullet L1 Char,bullet 1 Char,Paragraph Char,Yellow Bullet Char,Normal bullet 2 Char,Resume Title Char,Citation List Char,Bulet Para Char,List Paragraph Char Char Char,List Paragraph1 Char,b1 Char,Number_1 Char,new Char,lp1 Char"/>
    <w:link w:val="ListParagraph"/>
    <w:uiPriority w:val="34"/>
    <w:qFormat/>
    <w:rsid w:val="00D32010"/>
    <w:rPr>
      <w:rFonts w:ascii="Calibri" w:eastAsia="Yu Mincho" w:hAnsi="Calibri" w:cs="Times New Roman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10"/>
    <w:rPr>
      <w:rFonts w:ascii="Segoe UI" w:eastAsia="Yu Mincho" w:hAnsi="Segoe UI" w:cs="Segoe UI"/>
      <w:sz w:val="18"/>
      <w:szCs w:val="18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17D"/>
    <w:rPr>
      <w:rFonts w:ascii="Calibri" w:eastAsia="Yu Mincho" w:hAnsi="Calibri" w:cs="Times New Roman"/>
      <w:b/>
      <w:bCs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 Hong (MKTD-PD)</dc:creator>
  <cp:keywords/>
  <dc:description/>
  <cp:lastModifiedBy>Anh Vu Hong (MKTD-PD)</cp:lastModifiedBy>
  <cp:revision>13</cp:revision>
  <dcterms:created xsi:type="dcterms:W3CDTF">2021-04-14T11:02:00Z</dcterms:created>
  <dcterms:modified xsi:type="dcterms:W3CDTF">2021-04-19T09:11:00Z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Fasoo_Trace_ID" pid="2">
    <vt:lpwstr>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</vt:lpwstr>
  </property>
</Properties>
</file>