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66" w:rsidRDefault="008D2CD4">
      <w:r>
        <w:t xml:space="preserve">Link video: </w:t>
      </w:r>
      <w:hyperlink r:id="rId4" w:history="1">
        <w:r w:rsidR="00A37C6A" w:rsidRPr="000C4355">
          <w:rPr>
            <w:rStyle w:val="Hyperlink"/>
          </w:rPr>
          <w:t>https://www.youtube.com/watch?v=FMhbR_kQeHw&amp;t=145s</w:t>
        </w:r>
      </w:hyperlink>
    </w:p>
    <w:p w:rsidR="00A37C6A" w:rsidRDefault="00A37C6A"/>
    <w:p w:rsidR="00A37C6A" w:rsidRDefault="00A37C6A">
      <w:r>
        <w:rPr>
          <w:noProof/>
        </w:rPr>
        <w:drawing>
          <wp:inline distT="0" distB="0" distL="0" distR="0" wp14:anchorId="39EE6B36" wp14:editId="1893F361">
            <wp:extent cx="5943600" cy="403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6A" w:rsidRDefault="00A37C6A"/>
    <w:p w:rsidR="00A37C6A" w:rsidRDefault="00A37C6A">
      <w:proofErr w:type="spellStart"/>
      <w:r>
        <w:t>Khi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S2 </w:t>
      </w:r>
      <w:proofErr w:type="spellStart"/>
      <w:r>
        <w:t>bị</w:t>
      </w:r>
      <w:proofErr w:type="spellEnd"/>
      <w:r>
        <w:t xml:space="preserve"> </w:t>
      </w:r>
      <w:proofErr w:type="gramStart"/>
      <w:r>
        <w:t>down .</w:t>
      </w:r>
      <w:proofErr w:type="gram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S2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message broker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message </w:t>
      </w:r>
      <w:proofErr w:type="spellStart"/>
      <w:r>
        <w:t>cho</w:t>
      </w:r>
      <w:proofErr w:type="spellEnd"/>
      <w:r>
        <w:t xml:space="preserve"> S2</w:t>
      </w:r>
    </w:p>
    <w:p w:rsidR="00A37C6A" w:rsidRDefault="00A37C6A"/>
    <w:p w:rsidR="00A37C6A" w:rsidRDefault="00A37C6A"/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Microservices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benefit from loose data coupling, which is provided by a publish subscribe model. In this model, events are produced by a publishing service and consumed by downstream services. Designing the micro service interactions involves event handling and consistency checks. We look into a pub-sub architecture to evaluate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it's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advantages and disadvantages compared to a request response architecture. This type of architecture relies on message queues to ensure event passing. An example would be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rabbitMQ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or Kafka. The architecture is common in real life scenarios and interviews. If there is no strong consistency guarantee to made for transactions, an event model is good to use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microservices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</w:t>
      </w:r>
      <w:r w:rsidRPr="00A37C6A">
        <w:rPr>
          <w:rFonts w:ascii="Arial" w:hAnsi="Arial" w:cs="Arial"/>
          <w:color w:val="FF0000"/>
          <w:sz w:val="21"/>
          <w:szCs w:val="21"/>
          <w:shd w:val="clear" w:color="auto" w:fill="F9F9F9"/>
        </w:rPr>
        <w:t>Here are the main advantages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: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1) Decouples a system's services.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2) Easily add subscribers and publishers without informing the other.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3) Converts multiple points of failure to single point of failure.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 4) Interaction logic can be moved to services/ message broker.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Disadvantages: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1) An extra layer of interaction slows services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2) Cannot be used in systems requiring strong consistency of data</w:t>
      </w:r>
    </w:p>
    <w:p w:rsidR="00A37C6A" w:rsidRDefault="00A37C6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3) Additional cost to team for redesigning, learning and maintaining the message queues.</w:t>
      </w:r>
    </w:p>
    <w:p w:rsidR="008C6398" w:rsidRDefault="002C031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Financial system</w:t>
      </w:r>
      <w:bookmarkStart w:id="0" w:name="_GoBack"/>
      <w:bookmarkEnd w:id="0"/>
    </w:p>
    <w:p w:rsidR="008C6398" w:rsidRPr="00A37C6A" w:rsidRDefault="008C639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69058BD9" wp14:editId="1D0BB509">
            <wp:extent cx="5943600" cy="406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398" w:rsidRPr="00A3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2D"/>
    <w:rsid w:val="00122C11"/>
    <w:rsid w:val="002C0314"/>
    <w:rsid w:val="0067482D"/>
    <w:rsid w:val="00830EC3"/>
    <w:rsid w:val="008C6398"/>
    <w:rsid w:val="008D2CD4"/>
    <w:rsid w:val="00937748"/>
    <w:rsid w:val="00A37C6A"/>
    <w:rsid w:val="00A42435"/>
    <w:rsid w:val="00E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D1E"/>
  <w15:chartTrackingRefBased/>
  <w15:docId w15:val="{5C732A6C-821E-4F45-BD27-0278066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MhbR_kQeHw&amp;t=1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5</cp:revision>
  <dcterms:created xsi:type="dcterms:W3CDTF">2021-04-06T06:44:00Z</dcterms:created>
  <dcterms:modified xsi:type="dcterms:W3CDTF">2021-04-07T02:43:00Z</dcterms:modified>
</cp:coreProperties>
</file>