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1"/>
        </w:numPr>
        <w:ind w:left="720" w:hanging="360"/>
        <w:rPr>
          <w:u w:val="none"/>
        </w:rPr>
      </w:pPr>
      <w:r w:rsidDel="00000000" w:rsidR="00000000" w:rsidRPr="00000000">
        <w:rPr>
          <w:rtl w:val="0"/>
        </w:rPr>
        <w:t xml:space="preserve">Create a storage account “labtest8912” under student subscription and resource group “CST8912-demo” for region Canada central and select geo redundant storage (geo redundant storage GRS), keep networking and data protection options default</w:t>
      </w:r>
    </w:p>
    <w:p w:rsidR="00000000" w:rsidDel="00000000" w:rsidP="00000000" w:rsidRDefault="00000000" w:rsidRPr="00000000" w14:paraId="00000002">
      <w:pPr>
        <w:ind w:left="0" w:firstLine="0"/>
        <w:rPr/>
      </w:pPr>
      <w:r w:rsidDel="00000000" w:rsidR="00000000" w:rsidRPr="00000000">
        <w:rPr/>
        <w:drawing>
          <wp:inline distB="114300" distT="114300" distL="114300" distR="114300">
            <wp:extent cx="5943600" cy="2679700"/>
            <wp:effectExtent b="0" l="0" r="0" t="0"/>
            <wp:docPr id="1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drawing>
          <wp:inline distB="114300" distT="114300" distL="114300" distR="114300">
            <wp:extent cx="5943600" cy="2692400"/>
            <wp:effectExtent b="0" l="0" r="0" t="0"/>
            <wp:docPr id="1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drawing>
          <wp:inline distB="114300" distT="114300" distL="114300" distR="114300">
            <wp:extent cx="5943600" cy="2654300"/>
            <wp:effectExtent b="0" l="0" r="0" t="0"/>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drawing>
          <wp:inline distB="114300" distT="114300" distL="114300" distR="114300">
            <wp:extent cx="5943600" cy="26797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Go to your storage account resource blade, in data management section, go to redundancy tab and change redundancy to “local redundant storage” from dropdown, and under settings choose configuration and set blob access tier to cool and save the change</w:t>
      </w:r>
    </w:p>
    <w:p w:rsidR="00000000" w:rsidDel="00000000" w:rsidP="00000000" w:rsidRDefault="00000000" w:rsidRPr="00000000" w14:paraId="00000007">
      <w:pPr>
        <w:ind w:left="0" w:firstLine="0"/>
        <w:rPr/>
      </w:pPr>
      <w:r w:rsidDel="00000000" w:rsidR="00000000" w:rsidRPr="00000000">
        <w:rPr/>
        <w:drawing>
          <wp:inline distB="114300" distT="114300" distL="114300" distR="114300">
            <wp:extent cx="5943600" cy="2679700"/>
            <wp:effectExtent b="0" l="0" r="0" t="0"/>
            <wp:docPr id="1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drawing>
          <wp:inline distB="114300" distT="114300" distL="114300" distR="114300">
            <wp:extent cx="5943600" cy="2692400"/>
            <wp:effectExtent b="0" l="0" r="0" t="0"/>
            <wp:docPr id="1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under data storage in left, click containers and add new container named “labtestcontainer8912” and select upload a blob and change the advance settings and change the access tier to “hot” and upload to folder named “sampletest8912”, browse the files from the sample files links shared in this lab (check with your instructor if you cannot find the sample file link)</w:t>
      </w:r>
    </w:p>
    <w:p w:rsidR="00000000" w:rsidDel="00000000" w:rsidP="00000000" w:rsidRDefault="00000000" w:rsidRPr="00000000" w14:paraId="0000000A">
      <w:pPr>
        <w:ind w:left="0" w:firstLine="0"/>
        <w:rPr/>
      </w:pPr>
      <w:r w:rsidDel="00000000" w:rsidR="00000000" w:rsidRPr="00000000">
        <w:rPr/>
        <w:drawing>
          <wp:inline distB="114300" distT="114300" distL="114300" distR="114300">
            <wp:extent cx="5943600" cy="2667000"/>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drawing>
          <wp:inline distB="114300" distT="114300" distL="114300" distR="114300">
            <wp:extent cx="5943600" cy="2667000"/>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drawing>
          <wp:inline distB="114300" distT="114300" distL="114300" distR="114300">
            <wp:extent cx="5943600" cy="2717800"/>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click the file uploaded in the container to see the configuration options and copy the blob url and open a new private window from the browser to paste the copied url note : The url should not work since the containers public access is set to private, resource was not found. </w:t>
      </w:r>
    </w:p>
    <w:p w:rsidR="00000000" w:rsidDel="00000000" w:rsidP="00000000" w:rsidRDefault="00000000" w:rsidRPr="00000000" w14:paraId="0000000F">
      <w:pPr>
        <w:ind w:left="0" w:firstLine="0"/>
        <w:rPr/>
      </w:pPr>
      <w:r w:rsidDel="00000000" w:rsidR="00000000" w:rsidRPr="00000000">
        <w:rPr/>
        <w:drawing>
          <wp:inline distB="114300" distT="114300" distL="114300" distR="114300">
            <wp:extent cx="5943600" cy="2692400"/>
            <wp:effectExtent b="0" l="0" r="0" t="0"/>
            <wp:docPr id="1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drawing>
          <wp:inline distB="114300" distT="114300" distL="114300" distR="114300">
            <wp:extent cx="5943600" cy="1524000"/>
            <wp:effectExtent b="0" l="0" r="0" t="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On the file blade, click generate SAS and copy the SAS token generated and paste the blob SAS URL on the private window of the browser, you must be able to see the file</w:t>
      </w:r>
    </w:p>
    <w:p w:rsidR="00000000" w:rsidDel="00000000" w:rsidP="00000000" w:rsidRDefault="00000000" w:rsidRPr="00000000" w14:paraId="00000012">
      <w:pPr>
        <w:ind w:left="0" w:firstLine="0"/>
        <w:rPr/>
      </w:pPr>
      <w:r w:rsidDel="00000000" w:rsidR="00000000" w:rsidRPr="00000000">
        <w:rPr/>
        <w:drawing>
          <wp:inline distB="114300" distT="114300" distL="114300" distR="114300">
            <wp:extent cx="5943600" cy="2679700"/>
            <wp:effectExtent b="0" l="0" r="0" t="0"/>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drawing>
          <wp:inline distB="114300" distT="114300" distL="114300" distR="114300">
            <wp:extent cx="5943600" cy="3263900"/>
            <wp:effectExtent b="0" l="0" r="0" t="0"/>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On the container blade under data management tab go to “Lifecycle Management” and create a new rule name “myrule8912”, rule scope should be “limit blobs with filters” and blob type and blob subtype should be default, add condition if base blobs were last modified more than “ 15 days” ago then “move to cool storage”</w:t>
      </w:r>
    </w:p>
    <w:p w:rsidR="00000000" w:rsidDel="00000000" w:rsidP="00000000" w:rsidRDefault="00000000" w:rsidRPr="00000000" w14:paraId="00000016">
      <w:pPr>
        <w:ind w:left="0" w:firstLine="0"/>
        <w:rPr/>
      </w:pPr>
      <w:r w:rsidDel="00000000" w:rsidR="00000000" w:rsidRPr="00000000">
        <w:rPr/>
        <w:drawing>
          <wp:inline distB="114300" distT="114300" distL="114300" distR="114300">
            <wp:extent cx="5943600" cy="266700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drawing>
          <wp:inline distB="114300" distT="114300" distL="114300" distR="114300">
            <wp:extent cx="5943600" cy="2654300"/>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drawing>
          <wp:inline distB="114300" distT="114300" distL="114300" distR="114300">
            <wp:extent cx="5943600" cy="2679700"/>
            <wp:effectExtent b="0" l="0" r="0" t="0"/>
            <wp:docPr id="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After demo delete all the resources created during lab and create a lab report documenting all the steps with screenshots                                                              </w:t>
      </w:r>
    </w:p>
    <w:p w:rsidR="00000000" w:rsidDel="00000000" w:rsidP="00000000" w:rsidRDefault="00000000" w:rsidRPr="00000000" w14:paraId="0000001A">
      <w:pPr>
        <w:rPr/>
      </w:pPr>
      <w:r w:rsidDel="00000000" w:rsidR="00000000" w:rsidRPr="00000000">
        <w:rPr/>
        <w:drawing>
          <wp:inline distB="114300" distT="114300" distL="114300" distR="114300">
            <wp:extent cx="5943600" cy="2679700"/>
            <wp:effectExtent b="0" l="0" r="0" t="0"/>
            <wp:docPr id="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2679700"/>
            <wp:effectExtent b="0" l="0" r="0" t="0"/>
            <wp:docPr id="1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sectPr>
      <w:head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jc w:val="both"/>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8.png"/><Relationship Id="rId22" Type="http://schemas.openxmlformats.org/officeDocument/2006/relationships/image" Target="media/image14.png"/><Relationship Id="rId10" Type="http://schemas.openxmlformats.org/officeDocument/2006/relationships/image" Target="media/image13.png"/><Relationship Id="rId21" Type="http://schemas.openxmlformats.org/officeDocument/2006/relationships/image" Target="media/image17.png"/><Relationship Id="rId13" Type="http://schemas.openxmlformats.org/officeDocument/2006/relationships/image" Target="media/image12.png"/><Relationship Id="rId24" Type="http://schemas.openxmlformats.org/officeDocument/2006/relationships/header" Target="header1.xml"/><Relationship Id="rId12" Type="http://schemas.openxmlformats.org/officeDocument/2006/relationships/image" Target="media/image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1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5.png"/><Relationship Id="rId18"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