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dtlb (dtlb)</w:t>
        <w:br/>
        <w:t>Test Plan v2.2 — Bản OFFICIAL</w:t>
      </w:r>
    </w:p>
    <w:p>
      <w:pPr>
        <w:jc w:val="center"/>
      </w:pPr>
      <w:r>
        <w:rPr>
          <w:rFonts w:ascii="Arial" w:hAnsi="Arial"/>
          <w:b w:val="0"/>
          <w:i/>
          <w:sz w:val="20"/>
        </w:rPr>
        <w:t>Submodule dtlb — thuộc chương 2 (Scalar processor CVA6).</w:t>
      </w:r>
    </w:p>
    <w:p>
      <w:pPr>
        <w:jc w:val="center"/>
      </w:pPr>
      <w:r>
        <w:rPr>
          <w:rFonts w:ascii="Arial" w:hAnsi="Arial"/>
          <w:b w:val="0"/>
          <w:i/>
          <w:sz w:val="20"/>
        </w:rPr>
        <w:t>DUT: openhwgroup/cva6 — module dtlb</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dtlb (dtlb)</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#23/24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6 tính năng của dtlb.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dtlb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dtlb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6 tính năng của dtlb, đánh số F1.1..F1.6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Fully-associative lookup tổ hợp</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DTLB so sánh virtual page number với tất cả entry hợp lệ trong cùng chu kỳ lu_access_i. Kết quả hit và PTE content ra ngay (combinational).</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Match VPN + ASID hoặc global mapping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Entry hợp lệ khi valid bit set. Match khi ASID khớp hoặc PTE là global mapping (G=1).</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Lookup 4K / 2M / 1G page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Với 1G superpage match VPN level cao; 2M match level cao + giữa; 4K match đầy đủ 3 level. Output lu_is_1G_o và lu_is_2M_o.</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Update từ PTW</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update_i.valid (từ PTW), DTLB ghi entry mới vào vị trí chọn bởi replacement policy. Entry chứa PTE + page size.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PLRU replacement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cần thay thế entry, dùng pseudo-LRU policy để chọn entry ít dùng nhất.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4 mode (all/vaddr/ASID/both)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xóa nội bộ assert + tham số ASID/vaddr: all (cả 2 = 0), by-vaddr, by-ASID, hoặc by-both. Entry phù hợp bị invalidate.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p.104</w:t>
            </w:r>
          </w:p>
        </w:tc>
      </w:tr>
    </w:tbl>
    <w:p/>
    <w:p>
      <w:r>
        <w:rPr>
          <w:rFonts w:ascii="Arial" w:hAnsi="Arial"/>
          <w:b/>
          <w:color w:val="1F4E79"/>
          <w:sz w:val="32"/>
        </w:rPr>
        <w:t>5. Chi tiết Testcase</w:t>
      </w:r>
    </w:p>
    <w:p>
      <w:r>
        <w:rPr>
          <w:rFonts w:ascii="Arial" w:hAnsi="Arial"/>
          <w:b/>
          <w:color w:val="1F4E79"/>
          <w:sz w:val="26"/>
        </w:rPr>
        <w:t>5.1. TC0 — Reset + Smoke — khởi tạo dtlb và kích hoạt F1.1 "Fully-associative lookup tổ hợp"</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dtlb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"Fully-associative lookup tổ hợp" theo kịch bản sau:</w:t>
              <w:br/>
              <w:t>Sau reset, ghi vào dtlb các giá trị cụ thể để kích hoạt feature "Fully-associative lookup tổ hợp":</w:t>
              <w:br/>
              <w:t xml:space="preserve">    - lu_access_i = 1  (kích hoạt (mức cao))</w:t>
              <w:br/>
              <w:t xml:space="preserve">    - update_i = (điền giá trị struct hợp lệ)  (tham chiếu khai báo struct trong spec)</w:t>
              <w:br/>
              <w:t xml:space="preserve">    - asid_to_be_flushed_i = 1  (ASID mẫu)</w:t>
              <w:br/>
              <w:t xml:space="preserve">    - vaddr_to_be_flushed_i = 0x0000_0100  (địa chỉ mẫu word-aligned)</w:t>
              <w:br/>
              <w:t>Giữ các giá trị này ổn định trong ≥1 chu kỳ xung nhịp. Đọc các ngõ ra của dtlb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"Fully-associative lookup tổ hợp" hoạt động đúng với input đã ghi. Kỳ vọng (mô tả hành vi đúng): DTLB so sánh virtual page number với tất cả entry hợp lệ trong cùng chu kỳ lu_access_i. Kết quả hit và PTE content ra ngay (combinational).</w:t>
            </w:r>
          </w:p>
        </w:tc>
      </w:tr>
    </w:tbl>
    <w:p/>
    <w:p>
      <w:r>
        <w:rPr>
          <w:rFonts w:ascii="Arial" w:hAnsi="Arial"/>
          <w:b/>
          <w:color w:val="1F4E79"/>
          <w:sz w:val="26"/>
        </w:rPr>
        <w:t>5.2. TC1 — Kiểm tra đầy đủ tính năng của dtlb (6 feature)</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dtlb các giá trị cụ thể để kích hoạt feature "Fully-associative lookup tổ hợp":</w:t>
              <w:br/>
              <w:t xml:space="preserve">    - lu_access_i = 1  (kích hoạt (mức cao))</w:t>
              <w:br/>
              <w:t xml:space="preserve">    - update_i = (điền giá trị struct hợp lệ)  (tham chiếu khai báo struct trong spec)</w:t>
              <w:br/>
              <w:t xml:space="preserve">    - asid_to_be_flushed_i = 1  (ASID mẫu)</w:t>
              <w:br/>
              <w:t xml:space="preserve">    - vaddr_to_be_flushed_i = 0x0000_0100  (địa chỉ mẫu word-aligned)</w:t>
              <w:br/>
              <w:t>Giữ các giá trị này ổn định trong ≥1 chu kỳ xung nhịp. Đọc các ngõ ra của dtlb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"Fully-associative lookup tổ hợp" hoạt động đúng với input đã ghi. Kỳ vọng (mô tả hành vi đúng): DTLB so sánh virtual page number với tất cả entry hợp lệ trong cùng chu kỳ lu_access_i. Kết quả hit và PTE content ra ngay (combinational).</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dtlb các giá trị cụ thể để kích hoạt feature "Match VPN + ASID hoặc global mapping":</w:t>
              <w:br/>
              <w:t xml:space="preserve">    - update_i = (điền giá trị struct hợp lệ)  (tham chiếu khai báo struct trong spec)</w:t>
              <w:br/>
              <w:t xml:space="preserve">    - asid_to_be_flushed_i = 1  (ASID mẫu)</w:t>
              <w:br/>
              <w:t xml:space="preserve">    - vaddr_to_be_flushed_i = 0x0000_0100  (địa chỉ mẫu word-aligned)</w:t>
              <w:br/>
              <w:t xml:space="preserve">    - lu_access_i = 1  (kích hoạt (mức cao))</w:t>
              <w:br/>
              <w:t>Giữ các giá trị này ổn định trong ≥1 chu kỳ xung nhịp. Đọc các ngõ ra của dtlb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"Match VPN + ASID hoặc global mapping" hoạt động đúng với input đã ghi. Kỳ vọng (mô tả hành vi đúng): Entry hợp lệ khi valid bit set. Match khi ASID khớp hoặc PTE là global mapping (G=1).</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dtlb các giá trị cụ thể để kích hoạt feature "Lookup 4K / 2M / 1G page":</w:t>
              <w:br/>
              <w:t xml:space="preserve">    - update_i = (điền giá trị struct hợp lệ)  (tham chiếu khai báo struct trong spec)</w:t>
              <w:br/>
              <w:t xml:space="preserve">    - asid_to_be_flushed_i = 1  (ASID mẫu)</w:t>
              <w:br/>
              <w:t xml:space="preserve">    - vaddr_to_be_flushed_i = 0x0000_0100  (địa chỉ mẫu word-aligned)</w:t>
              <w:br/>
              <w:t xml:space="preserve">    - lu_access_i = 1  (kích hoạt (mức cao))</w:t>
              <w:br/>
              <w:t>Giữ các giá trị này ổn định trong ≥1 chu kỳ xung nhịp. Đọc các ngõ ra của dtlb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"Lookup 4K / 2M / 1G page" hoạt động đúng với input đã ghi. Kỳ vọng (mô tả hành vi đúng): Với 1G superpage match VPN level cao; 2M match level cao + giữa; 4K match đầy đủ 3 level. Output lu_is_1G_o và lu_is_2M_o.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kích hoạt tín hiệu cập nhật xung 1 chu kỳ với địa chỉ PC = 0x200 + thông tin kết quả nhánh tương ứng. Đọc trạng thái nội bộ sau cập nhật.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Khi update_i.valid (từ PTW), DTLB ghi entry mới vào vị trí chọn bởi replacement policy. Entry chứa PTE + page size.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dtlb.</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F1.5] Tiếp theo, ghi vào dtlb các giá trị cụ thể để kích hoạt feature "PLRU replacement":</w:t>
              <w:br/>
              <w:t xml:space="preserve">    - update_i = (điền giá trị struct hợp lệ)  (tham chiếu khai báo struct trong spec)</w:t>
              <w:br/>
              <w:t xml:space="preserve">    - asid_to_be_flushed_i = 1  (ASID mẫu)</w:t>
              <w:br/>
              <w:t xml:space="preserve">    - vaddr_to_be_flushed_i = 0x0000_0100  (địa chỉ mẫu word-aligned)</w:t>
              <w:br/>
              <w:t xml:space="preserve">    - lu_access_i = 1  (kích hoạt (mức cao))</w:t>
              <w:br/>
              <w:t>Giữ các giá trị này ổn định trong ≥1 chu kỳ xung nhịp. Đọc các ngõ ra của dtlb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"PLRU replacement" hoạt động đúng với input đã ghi. Kỳ vọng (mô tả hành vi đúng): Khi cần thay thế entry, dùng pseudo-LRU policy để chọn entry ít dùng nhất.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F — F1.6]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assert + tham số ASID/vaddr: all (cả 2 = 0), by-vaddr, by-ASID, hoặc by-both. Entry phù hợp bị invalidate.</w:t>
            </w:r>
          </w:p>
        </w:tc>
      </w:tr>
    </w:tbl>
    <w:p/>
    <w:p>
      <w:r>
        <w:rPr>
          <w:rFonts w:ascii="Arial" w:hAnsi="Arial"/>
          <w:b/>
          <w:color w:val="1F4E79"/>
          <w:sz w:val="26"/>
        </w:rPr>
        <w:t>5.3. TC2 — [Back-pressure &amp; flow-control stress] Back-pressure ngõ ra — giữ ready phía downstream = 0</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5.4. TC3 — [Exception/abort injection] Flush giữa tiến trình — abort mid-flow</w:t>
      </w:r>
    </w:p>
    <w:p>
      <w:r>
        <w:rPr>
          <w:rFonts w:ascii="Arial" w:hAnsi="Arial"/>
          <w:b w:val="0"/>
          <w:i/>
          <w:sz w:val="20"/>
        </w:rPr>
        <w:t>Cover: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5.5. TC4 — [Race &amp; interleaving] Đồng thời 2 input port — kích hoạt cùng chu kỳ</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dtlb.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6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dtlb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cp_dtlb_lu_content_o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lu_content_o (PTE content khi hit)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'pte_t'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cp_dtlb_lu_is_2m_o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lu_is_2M_o (Hit là 2M superpage)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cp_dtlb_lu_is_1g_o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lu_is_1G_o (Hit là 1G superpage)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cp_dtlb_lu_hit_o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lu_hit_o (Lookup hit)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dtlb_testplan_v2_2.docx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