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40"/>
        </w:rPr>
        <w:t>instr_scan (Khối phân loại lệnh)</w:t>
        <w:br/>
        <w:t>Test Plan v2.2 — Bản OFFICIAL</w:t>
      </w:r>
    </w:p>
    <w:p>
      <w:pPr>
        <w:jc w:val="center"/>
      </w:pPr>
      <w:r>
        <w:rPr>
          <w:rFonts w:ascii="Arial" w:hAnsi="Arial"/>
          <w:b w:val="0"/>
          <w:i/>
          <w:sz w:val="20"/>
        </w:rPr>
        <w:t>Submodule Khối phân loại lệnh — thuộc chương 2 (Scalar processor CVA6).</w:t>
      </w:r>
    </w:p>
    <w:p>
      <w:pPr>
        <w:jc w:val="center"/>
      </w:pPr>
      <w:r>
        <w:rPr>
          <w:rFonts w:ascii="Arial" w:hAnsi="Arial"/>
          <w:b w:val="0"/>
          <w:i/>
          <w:sz w:val="20"/>
        </w:rPr>
        <w:t>DUT: openhwgroup/cva6 — module instr_scan</w:t>
      </w:r>
    </w:p>
    <w:p>
      <w:pPr>
        <w:jc w:val="center"/>
      </w:pPr>
      <w:r>
        <w:rPr>
          <w:rFonts w:ascii="Arial" w:hAnsi="Arial"/>
          <w:b w:val="0"/>
          <w:i/>
          <w:sz w:val="20"/>
        </w:rPr>
        <w:t>Ngày: 2026-06-01</w:t>
      </w:r>
    </w:p>
    <w:p/>
    <w:p>
      <w:r>
        <w:rPr>
          <w:rFonts w:ascii="Arial" w:hAnsi="Arial"/>
          <w:b/>
          <w:color w:val="1F4E79"/>
          <w:sz w:val="32"/>
        </w:rPr>
        <w:t>1. Thông tin chung</w:t>
      </w:r>
    </w:p>
    <w:tbl>
      <w:tblPr>
        <w:tblW w:type="auto" w:w="0"/>
        <w:tblLook w:firstColumn="1" w:firstRow="1" w:lastColumn="0" w:lastRow="0" w:noHBand="0" w:noVBand="1" w:val="04A0"/>
      </w:tblPr>
      <w:tblGrid>
        <w:gridCol w:w="4320"/>
        <w:gridCol w:w="4320"/>
      </w:tblGrid>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Module</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instr_scan (Khối phân loại lệnh)</w:t>
            </w:r>
          </w:p>
        </w:tc>
      </w:tr>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Vai trò</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Submodule #4/24 trong chương 2</w:t>
            </w:r>
          </w:p>
        </w:tc>
      </w:tr>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Số tính năng</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5 feature</w:t>
            </w:r>
          </w:p>
        </w:tc>
      </w:tr>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Số testcase</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5 TC (TC0 reset+smoke, TC1-TC1 directed, TC2-TC3 hard, TC4 random)</w:t>
            </w:r>
          </w:p>
        </w:tc>
      </w:tr>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Phiên bản testplan</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v2.2 OFFICIAL — directed liền mạch + reset-required tách riêng + output bin coverage</w:t>
            </w:r>
          </w:p>
        </w:tc>
      </w:tr>
    </w:tbl>
    <w:p/>
    <w:p>
      <w:r>
        <w:rPr>
          <w:rFonts w:ascii="Arial" w:hAnsi="Arial"/>
          <w:b/>
          <w:color w:val="1F4E79"/>
          <w:sz w:val="32"/>
        </w:rPr>
        <w:t>2. Mục tiêu kiểm định</w:t>
      </w:r>
    </w:p>
    <w:p>
      <w:r>
        <w:rPr>
          <w:rFonts w:ascii="Arial" w:hAnsi="Arial"/>
          <w:b w:val="0"/>
          <w:i w:val="0"/>
          <w:sz w:val="22"/>
        </w:rPr>
        <w:t>Mục tiêu của testplan là kiểm chứng đầy đủ 5 tính năng của Khối phân loại lệnh. Mỗi tính năng được cover bằng ≥1 phase trong các TC directed (TC1-TC1) — các bước trong cùng 1 TC liền mạch với connector luân chuyển (Tiếp theo / Sau đó / Kế tiếp / Tiếp tục), không lặp lại 'Sau reset' ở mọi bước. Tính năng còn được thử thách bởi các TC hard scenarios (TC2-TC3) chia 4 family — back-pressure &amp; flow-control stress, exception/abort injection, race &amp; interleaving nhiều feature, boundary value &amp; overflow — và cover lại trong TC random sweep cuối (TC4). TC0 gồm 2 bước: bước 1 reset, bước 2 smoke kiểm tra môi trường kiểm tra cơ bản trước khi chạy directed test. Coverage Functional phân hoạch bin theo từng ngõ ra trong giao diện của DUT (Section 8.1). Block không có handshake valid/ready hoặc cross block-specific cần kiểm chứng riêng → bỏ Section 8.2 Cross.</w:t>
      </w:r>
    </w:p>
    <w:p>
      <w:r>
        <w:rPr>
          <w:rFonts w:ascii="Arial" w:hAnsi="Arial"/>
          <w:b/>
          <w:i w:val="0"/>
          <w:sz w:val="22"/>
        </w:rPr>
        <w:t>Tiêu chí đậu (passing criteria):</w:t>
      </w:r>
    </w:p>
    <w:p>
      <w:r>
        <w:rPr>
          <w:rFonts w:ascii="Arial" w:hAnsi="Arial"/>
          <w:b w:val="0"/>
          <w:i w:val="0"/>
          <w:sz w:val="20"/>
        </w:rPr>
        <w:t xml:space="preserve">  • Tất cả TC directed pass (scoreboard không phát hiện sai lệch, assertion không fail).</w:t>
        <w:br/>
        <w:t xml:space="preserve">  • TC random sweep đạt ≥95% coverage chức năng với phân phối đều.</w:t>
        <w:br/>
        <w:t xml:space="preserve">  • Không có vi phạm giao thức bắt tay (valid/ready) trên các giao diện liên kết.</w:t>
        <w:br/>
        <w:t xml:space="preserve">  • Mọi điểm cần làm rõ thêm với người viết spec đã được giải quyết trước khi sign-off.</w:t>
      </w:r>
    </w:p>
    <w:p/>
    <w:p>
      <w:r>
        <w:rPr>
          <w:rFonts w:ascii="Arial" w:hAnsi="Arial"/>
          <w:b/>
          <w:color w:val="1F4E79"/>
          <w:sz w:val="32"/>
        </w:rPr>
        <w:t>3. Kiến trúc testbench</w:t>
      </w:r>
    </w:p>
    <w:p>
      <w:r>
        <w:rPr>
          <w:rFonts w:ascii="Arial" w:hAnsi="Arial"/>
          <w:b w:val="0"/>
          <w:i w:val="0"/>
          <w:sz w:val="22"/>
        </w:rPr>
        <w:t>Môi trường kiểm tra cho Khối phân loại lệnh dùng phương pháp UVM với các thành phần chính:</w:t>
      </w:r>
    </w:p>
    <w:tbl>
      <w:tblPr>
        <w:tblW w:type="auto" w:w="0"/>
        <w:tblLook w:firstColumn="1" w:firstRow="1" w:lastColumn="0" w:lastRow="0" w:noHBand="0" w:noVBand="1" w:val="04A0"/>
      </w:tblPr>
      <w:tblGrid>
        <w:gridCol w:w="4320"/>
        <w:gridCol w:w="4320"/>
      </w:tblGrid>
      <w:tr>
        <w:tc>
          <w:tcPr>
            <w:tcW w:type="dxa" w:w="43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Thành phần</w:t>
            </w:r>
          </w:p>
        </w:tc>
        <w:tc>
          <w:tcPr>
            <w:tcW w:type="dxa" w:w="43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Mô tả</w:t>
            </w:r>
          </w:p>
        </w:tc>
      </w:tr>
      <w:tr>
        <w:tc>
          <w:tcPr>
            <w:tcW w:type="dxa" w:w="2880"/>
            <w:tcBorders>
              <w:top w:val="single" w:sz="4" w:color="BFBFBF"/>
              <w:left w:val="single" w:sz="4" w:color="BFBFBF"/>
              <w:bottom w:val="single" w:sz="4" w:color="BFBFBF"/>
              <w:right w:val="single" w:sz="4" w:color="BFBFBF"/>
            </w:tcBorders>
          </w:tcPr>
          <w:p>
            <w:r/>
            <w:r>
              <w:rPr>
                <w:rFonts w:ascii="Arial" w:hAnsi="Arial"/>
                <w:b/>
                <w:sz w:val="20"/>
              </w:rPr>
              <w:t>Driver</w:t>
            </w:r>
          </w:p>
        </w:tc>
        <w:tc>
          <w:tcPr>
            <w:tcW w:type="dxa" w:w="6768"/>
            <w:tcBorders>
              <w:top w:val="single" w:sz="4" w:color="BFBFBF"/>
              <w:left w:val="single" w:sz="4" w:color="BFBFBF"/>
              <w:bottom w:val="single" w:sz="4" w:color="BFBFBF"/>
              <w:right w:val="single" w:sz="4" w:color="BFBFBF"/>
            </w:tcBorders>
          </w:tcPr>
          <w:p>
            <w:r/>
            <w:r>
              <w:rPr>
                <w:rFonts w:ascii="Arial" w:hAnsi="Arial"/>
                <w:b w:val="0"/>
                <w:sz w:val="20"/>
              </w:rPr>
              <w:t>Đưa kích thích vào DUT thông qua bus điều khiển ngõ vào (driver kích hoạt các tín hiệu mỗi cạnh lên xung nhịp).</w:t>
            </w:r>
          </w:p>
        </w:tc>
      </w:tr>
      <w:tr>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sz w:val="20"/>
              </w:rPr>
              <w:t>Monitor</w:t>
            </w:r>
          </w:p>
        </w:tc>
        <w:tc>
          <w:tcPr>
            <w:tcW w:type="dxa" w:w="676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Quan sát các ngõ ra của Khối phân loại lệnh mỗi chu kỳ, đóng gói thành giao dịch và gửi sang scoreboard + coverage.</w:t>
            </w:r>
          </w:p>
        </w:tc>
      </w:tr>
      <w:tr>
        <w:tc>
          <w:tcPr>
            <w:tcW w:type="dxa" w:w="2880"/>
            <w:tcBorders>
              <w:top w:val="single" w:sz="4" w:color="BFBFBF"/>
              <w:left w:val="single" w:sz="4" w:color="BFBFBF"/>
              <w:bottom w:val="single" w:sz="4" w:color="BFBFBF"/>
              <w:right w:val="single" w:sz="4" w:color="BFBFBF"/>
            </w:tcBorders>
          </w:tcPr>
          <w:p>
            <w:r/>
            <w:r>
              <w:rPr>
                <w:rFonts w:ascii="Arial" w:hAnsi="Arial"/>
                <w:b/>
                <w:sz w:val="20"/>
              </w:rPr>
              <w:t>Sequencer + Sequences</w:t>
            </w:r>
          </w:p>
        </w:tc>
        <w:tc>
          <w:tcPr>
            <w:tcW w:type="dxa" w:w="6768"/>
            <w:tcBorders>
              <w:top w:val="single" w:sz="4" w:color="BFBFBF"/>
              <w:left w:val="single" w:sz="4" w:color="BFBFBF"/>
              <w:bottom w:val="single" w:sz="4" w:color="BFBFBF"/>
              <w:right w:val="single" w:sz="4" w:color="BFBFBF"/>
            </w:tcBorders>
          </w:tcPr>
          <w:p>
            <w:r/>
            <w:r>
              <w:rPr>
                <w:rFonts w:ascii="Arial" w:hAnsi="Arial"/>
                <w:b w:val="0"/>
                <w:sz w:val="20"/>
              </w:rPr>
              <w:t>Sinh chuỗi kích thích theo từng kịch bản TC (1 sequence class cho mỗi TC).</w:t>
            </w:r>
          </w:p>
        </w:tc>
      </w:tr>
      <w:tr>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sz w:val="20"/>
              </w:rPr>
              <w:t>Scoreboard</w:t>
            </w:r>
          </w:p>
        </w:tc>
        <w:tc>
          <w:tcPr>
            <w:tcW w:type="dxa" w:w="676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Mô hình tham chiếu (shadow model) song song với DUT — đối chiếu mỗi quan sát + đếm pass/fail + log lỗi.</w:t>
            </w:r>
          </w:p>
        </w:tc>
      </w:tr>
      <w:tr>
        <w:tc>
          <w:tcPr>
            <w:tcW w:type="dxa" w:w="2880"/>
            <w:tcBorders>
              <w:top w:val="single" w:sz="4" w:color="BFBFBF"/>
              <w:left w:val="single" w:sz="4" w:color="BFBFBF"/>
              <w:bottom w:val="single" w:sz="4" w:color="BFBFBF"/>
              <w:right w:val="single" w:sz="4" w:color="BFBFBF"/>
            </w:tcBorders>
          </w:tcPr>
          <w:p>
            <w:r/>
            <w:r>
              <w:rPr>
                <w:rFonts w:ascii="Arial" w:hAnsi="Arial"/>
                <w:b/>
                <w:sz w:val="20"/>
              </w:rPr>
              <w:t>Coverage</w:t>
            </w:r>
          </w:p>
        </w:tc>
        <w:tc>
          <w:tcPr>
            <w:tcW w:type="dxa" w:w="6768"/>
            <w:tcBorders>
              <w:top w:val="single" w:sz="4" w:color="BFBFBF"/>
              <w:left w:val="single" w:sz="4" w:color="BFBFBF"/>
              <w:bottom w:val="single" w:sz="4" w:color="BFBFBF"/>
              <w:right w:val="single" w:sz="4" w:color="BFBFBF"/>
            </w:tcBorders>
          </w:tcPr>
          <w:p>
            <w:r/>
            <w:r>
              <w:rPr>
                <w:rFonts w:ascii="Arial" w:hAnsi="Arial"/>
                <w:b w:val="0"/>
                <w:sz w:val="20"/>
              </w:rPr>
              <w:t>Covergroup ghi nhận coverage chức năng và chéo theo Section 8.</w:t>
            </w:r>
          </w:p>
        </w:tc>
      </w:tr>
      <w:tr>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sz w:val="20"/>
              </w:rPr>
              <w:t>Assertions</w:t>
            </w:r>
          </w:p>
        </w:tc>
        <w:tc>
          <w:tcPr>
            <w:tcW w:type="dxa" w:w="676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Module assertion (SVA) bind vào DUT, kiểm tra các thuộc tính timing then chốt (vd: pulse 1 chu kỳ, không glitch).</w:t>
            </w:r>
          </w:p>
        </w:tc>
      </w:tr>
    </w:tbl>
    <w:p/>
    <w:p>
      <w:r>
        <w:rPr>
          <w:rFonts w:ascii="Arial" w:hAnsi="Arial"/>
          <w:b/>
          <w:color w:val="1F4E79"/>
          <w:sz w:val="32"/>
        </w:rPr>
        <w:t>4. Danh sách tính năng (Feature List)</w:t>
      </w:r>
    </w:p>
    <w:p>
      <w:r>
        <w:rPr>
          <w:rFonts w:ascii="Arial" w:hAnsi="Arial"/>
          <w:b w:val="0"/>
          <w:i/>
          <w:sz w:val="18"/>
        </w:rPr>
        <w:t>Bảng dưới liệt kê toàn bộ 5 tính năng của Khối phân loại lệnh, đánh số F1.1..F1.5 theo thứ tự trong spec. Cột Section + Trang tham chiếu tới spec gốc (DSPcore(CVA6+ARA)_document.pdf — số trang in trong tài liệu, không phải PDF index).</w:t>
      </w:r>
    </w:p>
    <w:tbl>
      <w:tblPr>
        <w:tblW w:type="auto" w:w="0"/>
        <w:tblLook w:firstColumn="1" w:firstRow="1" w:lastColumn="0" w:lastRow="0" w:noHBand="0" w:noVBand="1" w:val="04A0"/>
      </w:tblPr>
      <w:tblGrid>
        <w:gridCol w:w="1728"/>
        <w:gridCol w:w="1728"/>
        <w:gridCol w:w="1728"/>
        <w:gridCol w:w="1728"/>
        <w:gridCol w:w="1728"/>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ID</w:t>
            </w:r>
          </w:p>
        </w:tc>
        <w:tc>
          <w:tcPr>
            <w:tcW w:type="dxa" w:w="288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Tính năng</w:t>
            </w:r>
          </w:p>
        </w:tc>
        <w:tc>
          <w:tcPr>
            <w:tcW w:type="dxa" w:w="403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Mô tả</w:t>
            </w:r>
          </w:p>
        </w:tc>
        <w:tc>
          <w:tcPr>
            <w:tcW w:type="dxa" w:w="1296"/>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Section</w:t>
            </w:r>
          </w:p>
        </w:tc>
        <w:tc>
          <w:tcPr>
            <w:tcW w:type="dxa" w:w="864"/>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Trang</w:t>
            </w:r>
          </w:p>
        </w:tc>
      </w:tr>
      <w:tr>
        <w:tc>
          <w:tcPr>
            <w:tcW w:type="dxa" w:w="720"/>
            <w:tcBorders>
              <w:top w:val="single" w:sz="4" w:color="BFBFBF"/>
              <w:left w:val="single" w:sz="4" w:color="BFBFBF"/>
              <w:bottom w:val="single" w:sz="4" w:color="BFBFBF"/>
              <w:right w:val="single" w:sz="4" w:color="BFBFBF"/>
            </w:tcBorders>
          </w:tcPr>
          <w:p>
            <w:r/>
            <w:r>
              <w:rPr>
                <w:rFonts w:ascii="Arial" w:hAnsi="Arial"/>
                <w:b/>
                <w:sz w:val="18"/>
              </w:rPr>
              <w:t>F1.1</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Nhận diện RVI branch</w:t>
            </w:r>
          </w:p>
        </w:tc>
        <w:tc>
          <w:tcPr>
            <w:tcW w:type="dxa" w:w="4032"/>
            <w:tcBorders>
              <w:top w:val="single" w:sz="4" w:color="BFBFBF"/>
              <w:left w:val="single" w:sz="4" w:color="BFBFBF"/>
              <w:bottom w:val="single" w:sz="4" w:color="BFBFBF"/>
              <w:right w:val="single" w:sz="4" w:color="BFBFBF"/>
            </w:tcBorders>
          </w:tcPr>
          <w:p>
            <w:r/>
            <w:r>
              <w:rPr>
                <w:rFonts w:ascii="Arial" w:hAnsi="Arial"/>
                <w:b w:val="0"/>
                <w:sz w:val="18"/>
              </w:rPr>
              <w:t>Phân loại RVI instruction từ opcode branch, output rvi_branch_o.</w:t>
            </w:r>
          </w:p>
        </w:tc>
        <w:tc>
          <w:tcPr>
            <w:tcW w:type="dxa" w:w="1296"/>
            <w:tcBorders>
              <w:top w:val="single" w:sz="4" w:color="BFBFBF"/>
              <w:left w:val="single" w:sz="4" w:color="BFBFBF"/>
              <w:bottom w:val="single" w:sz="4" w:color="BFBFBF"/>
              <w:right w:val="single" w:sz="4" w:color="BFBFBF"/>
            </w:tcBorders>
          </w:tcPr>
          <w:p>
            <w:r/>
            <w:r>
              <w:rPr>
                <w:rFonts w:ascii="Arial" w:hAnsi="Arial"/>
                <w:b w:val="0"/>
                <w:sz w:val="18"/>
              </w:rPr>
              <w:t>§2.3.4.b.iii</w:t>
            </w:r>
          </w:p>
        </w:tc>
        <w:tc>
          <w:tcPr>
            <w:tcW w:type="dxa" w:w="864"/>
            <w:tcBorders>
              <w:top w:val="single" w:sz="4" w:color="BFBFBF"/>
              <w:left w:val="single" w:sz="4" w:color="BFBFBF"/>
              <w:bottom w:val="single" w:sz="4" w:color="BFBFBF"/>
              <w:right w:val="single" w:sz="4" w:color="BFBFBF"/>
            </w:tcBorders>
          </w:tcPr>
          <w:p>
            <w:r/>
            <w:r>
              <w:rPr>
                <w:rFonts w:ascii="Arial" w:hAnsi="Arial"/>
                <w:b w:val="0"/>
                <w:sz w:val="18"/>
              </w:rPr>
              <w:t>p.36</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18"/>
              </w:rPr>
              <w:t>F1.2</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Nhận diện RVI JAL/JALR/call/return</w:t>
            </w:r>
          </w:p>
        </w:tc>
        <w:tc>
          <w:tcPr>
            <w:tcW w:type="dxa" w:w="4032"/>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JAL/JALR phân loại trực tiếp từ opcode; call/return dựa trên quy ước link register (x1/x5) ở rd hoặc rs1.</w:t>
            </w:r>
          </w:p>
        </w:tc>
        <w:tc>
          <w:tcPr>
            <w:tcW w:type="dxa" w:w="1296"/>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§2.3.4.b.iii</w:t>
            </w:r>
          </w:p>
        </w:tc>
        <w:tc>
          <w:tcPr>
            <w:tcW w:type="dxa" w:w="86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p.36</w:t>
            </w:r>
          </w:p>
        </w:tc>
      </w:tr>
      <w:tr>
        <w:tc>
          <w:tcPr>
            <w:tcW w:type="dxa" w:w="720"/>
            <w:tcBorders>
              <w:top w:val="single" w:sz="4" w:color="BFBFBF"/>
              <w:left w:val="single" w:sz="4" w:color="BFBFBF"/>
              <w:bottom w:val="single" w:sz="4" w:color="BFBFBF"/>
              <w:right w:val="single" w:sz="4" w:color="BFBFBF"/>
            </w:tcBorders>
          </w:tcPr>
          <w:p>
            <w:r/>
            <w:r>
              <w:rPr>
                <w:rFonts w:ascii="Arial" w:hAnsi="Arial"/>
                <w:b/>
                <w:sz w:val="18"/>
              </w:rPr>
              <w:t>F1.3</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Nhận diện RVC control-flow</w:t>
            </w:r>
          </w:p>
        </w:tc>
        <w:tc>
          <w:tcPr>
            <w:tcW w:type="dxa" w:w="4032"/>
            <w:tcBorders>
              <w:top w:val="single" w:sz="4" w:color="BFBFBF"/>
              <w:left w:val="single" w:sz="4" w:color="BFBFBF"/>
              <w:bottom w:val="single" w:sz="4" w:color="BFBFBF"/>
              <w:right w:val="single" w:sz="4" w:color="BFBFBF"/>
            </w:tcBorders>
          </w:tcPr>
          <w:p>
            <w:r/>
            <w:r>
              <w:rPr>
                <w:rFonts w:ascii="Arial" w:hAnsi="Arial"/>
                <w:b w:val="0"/>
                <w:sz w:val="18"/>
              </w:rPr>
              <w:t>Phân loại RVC branch (c.beqz/c.bnez), jump (c.j/c.jal), JR/JALR, call và return từ rs1/rd theo quy ước link.</w:t>
            </w:r>
          </w:p>
        </w:tc>
        <w:tc>
          <w:tcPr>
            <w:tcW w:type="dxa" w:w="1296"/>
            <w:tcBorders>
              <w:top w:val="single" w:sz="4" w:color="BFBFBF"/>
              <w:left w:val="single" w:sz="4" w:color="BFBFBF"/>
              <w:bottom w:val="single" w:sz="4" w:color="BFBFBF"/>
              <w:right w:val="single" w:sz="4" w:color="BFBFBF"/>
            </w:tcBorders>
          </w:tcPr>
          <w:p>
            <w:r/>
            <w:r>
              <w:rPr>
                <w:rFonts w:ascii="Arial" w:hAnsi="Arial"/>
                <w:b w:val="0"/>
                <w:sz w:val="18"/>
              </w:rPr>
              <w:t>§2.3.4.b.iii</w:t>
            </w:r>
          </w:p>
        </w:tc>
        <w:tc>
          <w:tcPr>
            <w:tcW w:type="dxa" w:w="864"/>
            <w:tcBorders>
              <w:top w:val="single" w:sz="4" w:color="BFBFBF"/>
              <w:left w:val="single" w:sz="4" w:color="BFBFBF"/>
              <w:bottom w:val="single" w:sz="4" w:color="BFBFBF"/>
              <w:right w:val="single" w:sz="4" w:color="BFBFBF"/>
            </w:tcBorders>
          </w:tcPr>
          <w:p>
            <w:r/>
            <w:r>
              <w:rPr>
                <w:rFonts w:ascii="Arial" w:hAnsi="Arial"/>
                <w:b w:val="0"/>
                <w:sz w:val="18"/>
              </w:rPr>
              <w:t>p.36</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18"/>
              </w:rPr>
              <w:t>F1.4</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Tạo immediate cho branch/jump</w:t>
            </w:r>
          </w:p>
        </w:tc>
        <w:tc>
          <w:tcPr>
            <w:tcW w:type="dxa" w:w="4032"/>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rvi_imm_o cho RVI, rvc_imm_o cho compressed; Front-end cộng với PC để tính target trực tiếp.</w:t>
            </w:r>
          </w:p>
        </w:tc>
        <w:tc>
          <w:tcPr>
            <w:tcW w:type="dxa" w:w="1296"/>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§2.3.4.b.iii</w:t>
            </w:r>
          </w:p>
        </w:tc>
        <w:tc>
          <w:tcPr>
            <w:tcW w:type="dxa" w:w="86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p.36</w:t>
            </w:r>
          </w:p>
        </w:tc>
      </w:tr>
      <w:tr>
        <w:tc>
          <w:tcPr>
            <w:tcW w:type="dxa" w:w="720"/>
            <w:tcBorders>
              <w:top w:val="single" w:sz="4" w:color="BFBFBF"/>
              <w:left w:val="single" w:sz="4" w:color="BFBFBF"/>
              <w:bottom w:val="single" w:sz="4" w:color="BFBFBF"/>
              <w:right w:val="single" w:sz="4" w:color="BFBFBF"/>
            </w:tcBorders>
          </w:tcPr>
          <w:p>
            <w:r/>
            <w:r>
              <w:rPr>
                <w:rFonts w:ascii="Arial" w:hAnsi="Arial"/>
                <w:b/>
                <w:sz w:val="18"/>
              </w:rPr>
              <w:t>F1.5</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Combinational, không state</w:t>
            </w:r>
          </w:p>
        </w:tc>
        <w:tc>
          <w:tcPr>
            <w:tcW w:type="dxa" w:w="4032"/>
            <w:tcBorders>
              <w:top w:val="single" w:sz="4" w:color="BFBFBF"/>
              <w:left w:val="single" w:sz="4" w:color="BFBFBF"/>
              <w:bottom w:val="single" w:sz="4" w:color="BFBFBF"/>
              <w:right w:val="single" w:sz="4" w:color="BFBFBF"/>
            </w:tcBorders>
          </w:tcPr>
          <w:p>
            <w:r/>
            <w:r>
              <w:rPr>
                <w:rFonts w:ascii="Arial" w:hAnsi="Arial"/>
                <w:b w:val="0"/>
                <w:sz w:val="18"/>
              </w:rPr>
              <w:t>Logic tổ hợp thuần, output thay đổi cùng chu kỳ với lệnh đầu vào, không giữ state qua chu kỳ.</w:t>
            </w:r>
          </w:p>
        </w:tc>
        <w:tc>
          <w:tcPr>
            <w:tcW w:type="dxa" w:w="1296"/>
            <w:tcBorders>
              <w:top w:val="single" w:sz="4" w:color="BFBFBF"/>
              <w:left w:val="single" w:sz="4" w:color="BFBFBF"/>
              <w:bottom w:val="single" w:sz="4" w:color="BFBFBF"/>
              <w:right w:val="single" w:sz="4" w:color="BFBFBF"/>
            </w:tcBorders>
          </w:tcPr>
          <w:p>
            <w:r/>
            <w:r>
              <w:rPr>
                <w:rFonts w:ascii="Arial" w:hAnsi="Arial"/>
                <w:b w:val="0"/>
                <w:sz w:val="18"/>
              </w:rPr>
              <w:t>§2.3.4.b.iii</w:t>
            </w:r>
          </w:p>
        </w:tc>
        <w:tc>
          <w:tcPr>
            <w:tcW w:type="dxa" w:w="864"/>
            <w:tcBorders>
              <w:top w:val="single" w:sz="4" w:color="BFBFBF"/>
              <w:left w:val="single" w:sz="4" w:color="BFBFBF"/>
              <w:bottom w:val="single" w:sz="4" w:color="BFBFBF"/>
              <w:right w:val="single" w:sz="4" w:color="BFBFBF"/>
            </w:tcBorders>
          </w:tcPr>
          <w:p>
            <w:r/>
            <w:r>
              <w:rPr>
                <w:rFonts w:ascii="Arial" w:hAnsi="Arial"/>
                <w:b w:val="0"/>
                <w:sz w:val="18"/>
              </w:rPr>
              <w:t>p.37</w:t>
            </w:r>
          </w:p>
        </w:tc>
      </w:tr>
    </w:tbl>
    <w:p/>
    <w:p>
      <w:r>
        <w:rPr>
          <w:rFonts w:ascii="Arial" w:hAnsi="Arial"/>
          <w:b/>
          <w:color w:val="1F4E79"/>
          <w:sz w:val="32"/>
        </w:rPr>
        <w:t>5. Chi tiết Testcase</w:t>
      </w:r>
    </w:p>
    <w:p>
      <w:r>
        <w:rPr>
          <w:rFonts w:ascii="Arial" w:hAnsi="Arial"/>
          <w:b/>
          <w:color w:val="1F4E79"/>
          <w:sz w:val="26"/>
        </w:rPr>
        <w:t>5.1. TC0 — Reset + Smoke — khởi tạo Khối phân loại lệnh và kích hoạt F1.1 "Nhận diện RVI branch"</w:t>
      </w:r>
    </w:p>
    <w:p>
      <w:r>
        <w:rPr>
          <w:rFonts w:ascii="Arial" w:hAnsi="Arial"/>
          <w:b w:val="0"/>
          <w:i/>
          <w:sz w:val="20"/>
        </w:rPr>
        <w:t>Cover: F1.1</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Kích hoạt tín hiệu reset trong 10 chu kỳ xung nhịp, sau đó giải phóng tín hiệu.</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Khối phân loại lệnh trở về trạng thái khởi tạo sau reset. Kỳ vọng: mọi ngõ ra ở giá trị mặc định (mức thấp); trạng thái nội bộ về reset; không có xung lạ trong 5 chu kỳ tiếp theo.</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Sau reset xong, kích hoạt smoke test cho F1.1 "Nhận diện RVI branch" theo kịch bản sau:</w:t>
              <w:br/>
              <w:t>Kích hoạt lệnh đầu vào với mã lệnh cụ thể phù hợp với feature "Nhận diện RVI branch":</w:t>
              <w:br/>
              <w:t xml:space="preserve">    - instr_i = 32'h00000063  // BEQ x0, x0, +0 — branch luôn taken (offset 0)</w:t>
              <w:br/>
              <w:t>Đọc kết quả phân loại/giải mã ngay trong chu kỳ đó (logic tổ hợp).</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kiểm chứng môi trường kiểm tra (driver → DUT → monitor → scoreboard) hoạt động và F1.1 phản hồi đúng ngay sau reset.</w:t>
              <w:br/>
              <w:t>Mục đích: kiểm chứng đường giải mã đúng cho feature "Nhận diện RVI branch". Kỳ vọng: Phân loại RVI instruction từ opcode branch, output rvi_branch_o.</w:t>
            </w:r>
          </w:p>
        </w:tc>
      </w:tr>
    </w:tbl>
    <w:p/>
    <w:p>
      <w:r>
        <w:rPr>
          <w:rFonts w:ascii="Arial" w:hAnsi="Arial"/>
          <w:b/>
          <w:color w:val="1F4E79"/>
          <w:sz w:val="26"/>
        </w:rPr>
        <w:t>5.2. TC1 — Kiểm tra đầy đủ tính năng của Khối phân loại lệnh (5 feature)</w:t>
      </w:r>
    </w:p>
    <w:p>
      <w:r>
        <w:rPr>
          <w:rFonts w:ascii="Arial" w:hAnsi="Arial"/>
          <w:b w:val="0"/>
          <w:i/>
          <w:sz w:val="20"/>
        </w:rPr>
        <w:t>Cover: F1.1, F1.2, F1.3, F1.4, F1.5</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A — F1.1] Kích hoạt lệnh đầu vào với mã lệnh cụ thể phù hợp với feature "Nhận diện RVI branch":</w:t>
              <w:br/>
              <w:t xml:space="preserve">    - instr_i = 32'h00000063  // BEQ x0, x0, +0 — branch luôn taken (offset 0)</w:t>
              <w:br/>
              <w:t>Đọc kết quả phân loại/giải mã ngay trong chu kỳ đó (logic tổ hợp).</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đường giải mã đúng cho feature "Nhận diện RVI branch". Kỳ vọng: Phân loại RVI instruction từ opcode branch, output rvi_branch_o.</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[Phase B — F1.2] Kích hoạt từng mã lệnh sau (mỗi chu kỳ 1 mã) để cover các biến thể của feature "Nhận diện RVI JAL/JALR/call/return":</w:t>
              <w:br/>
              <w:t xml:space="preserve">    - instr_i = 32'h00008067  // JALR rd=x0, rs1=x1, imm=0 — return từ link reg x1 (ret pseudo)</w:t>
              <w:br/>
              <w:t xml:space="preserve">    - instr_i = 32'h008000ef  // JAL rd=x1, imm=+8 — direct call (link to ra=x1)</w:t>
              <w:br/>
              <w:t xml:space="preserve">    - instr_i = 32'h000380e7  // JALR rd=x1, rs1=x7, imm=0 — indirect call (link to ra)</w:t>
              <w:br/>
              <w:t>Mỗi mã lệnh: đọc ngõ ra phân loại/giải mã ngay trong chu kỳ đó (logic tổ hợp).</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kiểm chứng đường giải mã đúng cho feature "Nhận diện RVI JAL/JALR/call/return". Kỳ vọng: JAL/JALR phân loại trực tiếp từ opcode; call/return dựa trên quy ước link register (x1/x5) ở rd hoặc rs1.</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3</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C — F1.3] Kích hoạt từng mã lệnh sau (mỗi chu kỳ 1 mã) để cover các biến thể của feature "Nhận diện RVC control-flow":</w:t>
              <w:br/>
              <w:t xml:space="preserve">    - instr_i = 16'h8082  // C.JR x1 — RVC return (jr ra)</w:t>
              <w:br/>
              <w:t xml:space="preserve">    - instr_i = 16'h9082  // C.JALR x1 — RVC indirect call (link to ra)</w:t>
              <w:br/>
              <w:t xml:space="preserve">    - instr_i = 16'h9302  // C.JALR x6 — RVC indirect call non-ra</w:t>
              <w:br/>
              <w:t>Mỗi mã lệnh: đọc ngõ ra phân loại/giải mã ngay trong chu kỳ đó (logic tổ hợp).</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đường giải mã đúng cho feature "Nhận diện RVC control-flow". Kỳ vọng: Phân loại RVC branch (c.beqz/c.bnez), jump (c.j/c.jal), JR/JALR, call và return từ rs1/rd theo quy ước link.</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4</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[Phase D — F1.4] Kế tiếp, ghi vào Khối phân loại lệnh các giá trị cụ thể để kích hoạt feature "Tạo immediate cho branch/jump":</w:t>
              <w:br/>
              <w:t xml:space="preserve">    - lệnh đầu vào = 32'h00000063  (BEQ x0, x0, +0 — branch luôn taken (offset 0))</w:t>
              <w:br/>
              <w:t>Giữ các giá trị này ổn định trong ≥1 chu kỳ xung nhịp. Đọc các ngõ ra của Khối phân loại lệnh tại chu kỳ kế tiếp.</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kiểm chứng feature "Tạo immediate cho branch/jump" hoạt động đúng với input đã ghi. Kỳ vọng (mô tả hành vi đúng): rvi_imm_o cho RVI, rvc_imm_o cho compressed; Front-end cộng với PC để tính target trực tiếp.</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5</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E — F1.5] Tiếp tục, đưa Khối phân loại lệnh qua chuỗi state để cover transition:</w:t>
              <w:br/>
              <w:t xml:space="preserve">    Bước 1.1 — Ghi vào DUT các giá trị tạo state ban đầu:</w:t>
              <w:br/>
              <w:t xml:space="preserve">    - lệnh đầu vào = 0x0050_0093  (lệnh mẫu ADDI x1, x0, 5)</w:t>
              <w:br/>
              <w:t xml:space="preserve">    Bước 1.2 — Thay đổi giá trị input để trigger state transition.</w:t>
              <w:br/>
              <w:t>Đọc state + ngõ ra tại mỗi chu kỳ chuyển trạng thái.</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chuyển trạng thái FSM/state machine. Kỳ vọng: chuyển từ state ban đầu sang state mong đợi đúng theo mô tả. Hành vi: Logic tổ hợp thuần, output thay đổi cùng chu kỳ với lệnh đầu vào, không giữ state qua chu kỳ.</w:t>
            </w:r>
          </w:p>
        </w:tc>
      </w:tr>
    </w:tbl>
    <w:p/>
    <w:p>
      <w:r>
        <w:rPr>
          <w:rFonts w:ascii="Arial" w:hAnsi="Arial"/>
          <w:b/>
          <w:color w:val="1F4E79"/>
          <w:sz w:val="26"/>
        </w:rPr>
        <w:t>5.3. TC2 — [Boundary value &amp; overflow] Immediate JAL/Branch ở biên ±2^20, ±2^12</w:t>
      </w:r>
    </w:p>
    <w:p>
      <w:r>
        <w:rPr>
          <w:rFonts w:ascii="Arial" w:hAnsi="Arial"/>
          <w:b w:val="0"/>
          <w:i/>
          <w:sz w:val="20"/>
        </w:rPr>
        <w:t>Cover: F1.4</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Drive instr_i = JAL với offset = +1048574 (= 2^20-2, max positive). Đọc rvi_imm_o.</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cover biên dương immediate JAL 20-bit. Kỳ vọng: rvi_imm_o sign-extend đúng = 0x0000_0000_000F_FFFE; rvi_jump_o = 1.</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Lặp với JAL offset = -1048576 (= -2^20, max negative).</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Kỳ vọng: rvi_imm_o = 0xFFFF_FFFF_FFF0_0000 sau sign-extend; rvi_jump_o = 1.</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3</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Drive instr_i = BEQ với offset = +4094, -4096 (biên ±2^12).</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Kỳ vọng: rvi_imm_o đúng; rvi_branch_o = 1.</w:t>
            </w:r>
          </w:p>
        </w:tc>
      </w:tr>
    </w:tbl>
    <w:p/>
    <w:p>
      <w:r>
        <w:rPr>
          <w:rFonts w:ascii="Arial" w:hAnsi="Arial"/>
          <w:b/>
          <w:color w:val="1F4E79"/>
          <w:sz w:val="26"/>
        </w:rPr>
        <w:t>5.4. TC3 — [Boundary value &amp; overflow] Phát hiện return — JALR với rs1 = x1/x5/x6</w:t>
      </w:r>
    </w:p>
    <w:p>
      <w:r>
        <w:rPr>
          <w:rFonts w:ascii="Arial" w:hAnsi="Arial"/>
          <w:b w:val="0"/>
          <w:i/>
          <w:sz w:val="20"/>
        </w:rPr>
        <w:t>Cover: F1.2, F1.3</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Drive instr_i = JALR rd=x0, rs1=x1, imm=0 — link register dùng làm return target.</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Kỳ vọng: rvi_return_o = 1; rvi_jalr_o = 1; rvi_call_o = 0.</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Drive instr_i = JALR rd=x1, rs1=x5, imm=0.</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Kỳ vọng: theo quy tắc RISC-V return-hint (x1/x5 stack), phát hiện return + push (cả call + return). Cover bin rvi_call_o &amp; rvi_return_o đồng thời = 1.</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3</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Drive instr_i = JALR rd=x0, rs1=x6, imm=0.</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Kỳ vọng: rvi_return_o = 0 (x6 không phải link reg); rvi_jalr_o = 1.</w:t>
            </w:r>
          </w:p>
        </w:tc>
      </w:tr>
    </w:tbl>
    <w:p/>
    <w:p>
      <w:r>
        <w:rPr>
          <w:rFonts w:ascii="Arial" w:hAnsi="Arial"/>
          <w:b/>
          <w:color w:val="1F4E79"/>
          <w:sz w:val="26"/>
        </w:rPr>
        <w:t>5.5. TC4 — Random sweep all features + hard scenarios (đóng coverage)</w:t>
      </w:r>
    </w:p>
    <w:p>
      <w:r>
        <w:rPr>
          <w:rFonts w:ascii="Arial" w:hAnsi="Arial"/>
          <w:b w:val="0"/>
          <w:i/>
          <w:sz w:val="20"/>
        </w:rPr>
        <w:t>Cover: ALL</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Sau reset + warmup, kích hoạt ngẫu nhiên các kích thích trong 2000-4000 chu kỳ với phân phối đều trên toàn bộ không gian đầu vào của Khối phân loại lệnh. Mỗi chu kỳ, scoreboard ghi lại quan sát + đối chiếu với mô hình tham chiếu. Trộn ngẫu nhiên các pattern đã định nghĩa trong các TCH (back-pressure, exception inject, race, boundary).</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đóng coverage matrix cho toàn bộ 5 feature + 4 family hard scenarios. Kỳ vọng: scoreboard không phát hiện sai lệch; không có assertion fail; mỗi bin coverage (per_signal output + cross handshake) hit ≥1.</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Ngẫu nhiên hóa tham số cấu hình (nếu DUT có) ở giữa chừng. Lặp lại 3 lần với 3 seed khác nhau. Cứ mỗi 200-500 chu kỳ chèn ngẫu nhiên: (a) ép ready downstream = 0 trong 4-16 chu kỳ; (b) flush_i = 1 xung 1 chu kỳ; (c) inject exception input nếu DUT có port exception.</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cover tổ hợp cấu hình × feature × hard pattern. Kỳ vọng: coverage tích lũy ≥95% functional, ≥90% line/branch; per_signal output bins hit ≥1; cross handshake hit ≥80% cells hợp lệ.</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3</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Trộn ngẫu nhiên thứ tự kích hoạt feature (interleaving) — đặc biệt cặp feature dùng chung resource. Kích hoạt flush ngẫu nhiên mỗi 200-500 chu kỳ trong khi vẫn drive stimulus.</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stress thứ tự + sự cố flush + race. Kỳ vọng: không vi phạm giao thức bắt tay valid/ready (cross handshake); không có dữ liệu kẹt; sau flush, DUT tiếp tục hoạt động đúng; không có ngõ ra valid giả.</w:t>
            </w:r>
          </w:p>
        </w:tc>
      </w:tr>
    </w:tbl>
    <w:p/>
    <w:p>
      <w:r>
        <w:rPr>
          <w:rFonts w:ascii="Arial" w:hAnsi="Arial"/>
          <w:b/>
          <w:color w:val="1F4E79"/>
          <w:sz w:val="32"/>
        </w:rPr>
        <w:t>6. Ma trận Testcase × Feature</w:t>
      </w:r>
    </w:p>
    <w:p>
      <w:r>
        <w:rPr>
          <w:rFonts w:ascii="Arial" w:hAnsi="Arial"/>
          <w:b w:val="0"/>
          <w:i/>
          <w:sz w:val="20"/>
        </w:rPr>
        <w:t>Dấu ✓ = TC cover feature đó. ALL = TC random sweep cover toàn bộ. Hàng cuối 'Σ TC cover' = số TC cover feature đó (cả ALL). Mục tiêu: mỗi feature có ≥2 TC cover (R10).</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20"/>
              </w:rPr>
              <w:t>TC</w:t>
            </w:r>
          </w:p>
        </w:tc>
        <w:tc>
          <w:tcPr>
            <w:tcW w:type="dxa" w:w="1440"/>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F1.1</w:t>
            </w:r>
          </w:p>
        </w:tc>
        <w:tc>
          <w:tcPr>
            <w:tcW w:type="dxa" w:w="1440"/>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F1.2</w:t>
            </w:r>
          </w:p>
        </w:tc>
        <w:tc>
          <w:tcPr>
            <w:tcW w:type="dxa" w:w="1440"/>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F1.3</w:t>
            </w:r>
          </w:p>
        </w:tc>
        <w:tc>
          <w:tcPr>
            <w:tcW w:type="dxa" w:w="1440"/>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F1.4</w:t>
            </w:r>
          </w:p>
        </w:tc>
        <w:tc>
          <w:tcPr>
            <w:tcW w:type="dxa" w:w="1440"/>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F1.5</w:t>
            </w:r>
          </w:p>
        </w:tc>
      </w:tr>
      <w:tr>
        <w:tc>
          <w:tcPr>
            <w:tcW w:type="dxa" w:w="14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18"/>
              </w:rPr>
              <w:t>TC0</w:t>
            </w:r>
          </w:p>
        </w:tc>
        <w:tc>
          <w:tcPr>
            <w:tcW w:type="dxa" w:w="14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4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4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4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4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r>
      <w:tr>
        <w:tc>
          <w:tcPr>
            <w:tcW w:type="dxa" w:w="1440"/>
            <w:tcBorders>
              <w:top w:val="single" w:sz="4" w:color="BFBFBF"/>
              <w:left w:val="single" w:sz="4" w:color="BFBFBF"/>
              <w:bottom w:val="single" w:sz="4" w:color="BFBFBF"/>
              <w:right w:val="single" w:sz="4" w:color="BFBFBF"/>
            </w:tcBorders>
          </w:tcPr>
          <w:p>
            <w:pPr>
              <w:jc w:val="center"/>
            </w:pPr>
            <w:r/>
            <w:r>
              <w:rPr>
                <w:rFonts w:ascii="Arial" w:hAnsi="Arial"/>
                <w:b/>
                <w:sz w:val="18"/>
              </w:rPr>
              <w:t>TC1</w:t>
            </w:r>
          </w:p>
        </w:tc>
        <w:tc>
          <w:tcPr>
            <w:tcW w:type="dxa" w:w="14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4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4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4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4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r>
      <w:tr>
        <w:tc>
          <w:tcPr>
            <w:tcW w:type="dxa" w:w="14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18"/>
              </w:rPr>
              <w:t>TC2</w:t>
            </w:r>
          </w:p>
        </w:tc>
        <w:tc>
          <w:tcPr>
            <w:tcW w:type="dxa" w:w="14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4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4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4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4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r>
      <w:tr>
        <w:tc>
          <w:tcPr>
            <w:tcW w:type="dxa" w:w="1440"/>
            <w:tcBorders>
              <w:top w:val="single" w:sz="4" w:color="BFBFBF"/>
              <w:left w:val="single" w:sz="4" w:color="BFBFBF"/>
              <w:bottom w:val="single" w:sz="4" w:color="BFBFBF"/>
              <w:right w:val="single" w:sz="4" w:color="BFBFBF"/>
            </w:tcBorders>
          </w:tcPr>
          <w:p>
            <w:pPr>
              <w:jc w:val="center"/>
            </w:pPr>
            <w:r/>
            <w:r>
              <w:rPr>
                <w:rFonts w:ascii="Arial" w:hAnsi="Arial"/>
                <w:b/>
                <w:sz w:val="18"/>
              </w:rPr>
              <w:t>TC3</w:t>
            </w:r>
          </w:p>
        </w:tc>
        <w:tc>
          <w:tcPr>
            <w:tcW w:type="dxa" w:w="1440"/>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4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4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440"/>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440"/>
            <w:tcBorders>
              <w:top w:val="single" w:sz="4" w:color="BFBFBF"/>
              <w:left w:val="single" w:sz="4" w:color="BFBFBF"/>
              <w:bottom w:val="single" w:sz="4" w:color="BFBFBF"/>
              <w:right w:val="single" w:sz="4" w:color="BFBFBF"/>
            </w:tcBorders>
          </w:tcPr>
          <w:p>
            <w:pPr>
              <w:jc w:val="center"/>
            </w:pPr>
            <w:r/>
            <w:r>
              <w:rPr>
                <w:rFonts w:ascii="Arial" w:hAnsi="Arial"/>
                <w:b/>
                <w:sz w:val="20"/>
              </w:rPr>
            </w:r>
          </w:p>
        </w:tc>
      </w:tr>
      <w:tr>
        <w:tc>
          <w:tcPr>
            <w:tcW w:type="dxa" w:w="144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18"/>
              </w:rPr>
              <w:t>TC4</w:t>
            </w:r>
          </w:p>
        </w:tc>
        <w:tc>
          <w:tcPr>
            <w:tcW w:type="dxa" w:w="14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4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4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4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4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r>
      <w:tr>
        <w:tc>
          <w:tcPr>
            <w:tcW w:type="dxa" w:w="1440"/>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Σ TC cover</w:t>
            </w:r>
          </w:p>
        </w:tc>
        <w:tc>
          <w:tcPr>
            <w:tcW w:type="dxa" w:w="1440"/>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3</w:t>
            </w:r>
          </w:p>
        </w:tc>
        <w:tc>
          <w:tcPr>
            <w:tcW w:type="dxa" w:w="1440"/>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3</w:t>
            </w:r>
          </w:p>
        </w:tc>
        <w:tc>
          <w:tcPr>
            <w:tcW w:type="dxa" w:w="1440"/>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3</w:t>
            </w:r>
          </w:p>
        </w:tc>
        <w:tc>
          <w:tcPr>
            <w:tcW w:type="dxa" w:w="1440"/>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3</w:t>
            </w:r>
          </w:p>
        </w:tc>
        <w:tc>
          <w:tcPr>
            <w:tcW w:type="dxa" w:w="144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18"/>
              </w:rPr>
              <w:t>2</w:t>
            </w:r>
          </w:p>
        </w:tc>
      </w:tr>
    </w:tbl>
    <w:p/>
    <w:p>
      <w:r>
        <w:rPr>
          <w:rFonts w:ascii="Arial" w:hAnsi="Arial"/>
          <w:b w:val="0"/>
          <w:i/>
          <w:sz w:val="18"/>
        </w:rPr>
        <w:t>✓ Mọi feature đều có ≥2 TC cover (đạt R10).</w:t>
      </w:r>
    </w:p>
    <w:p/>
    <w:p>
      <w:r>
        <w:rPr>
          <w:rFonts w:ascii="Arial" w:hAnsi="Arial"/>
          <w:b/>
          <w:color w:val="1F4E79"/>
          <w:sz w:val="32"/>
        </w:rPr>
        <w:t>7. Rule Compliance</w:t>
      </w:r>
    </w:p>
    <w:tbl>
      <w:tblPr>
        <w:tblW w:type="auto" w:w="0"/>
        <w:tblLook w:firstColumn="1" w:firstRow="1" w:lastColumn="0" w:lastRow="0" w:noHBand="0" w:noVBand="1" w:val="04A0"/>
      </w:tblPr>
      <w:tblGrid>
        <w:gridCol w:w="2880"/>
        <w:gridCol w:w="2880"/>
        <w:gridCol w:w="2880"/>
      </w:tblGrid>
      <w:tr>
        <w:tc>
          <w:tcPr>
            <w:tcW w:type="dxa" w:w="288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Rule</w:t>
            </w:r>
          </w:p>
        </w:tc>
        <w:tc>
          <w:tcPr>
            <w:tcW w:type="dxa" w:w="288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Mô tả</w:t>
            </w:r>
          </w:p>
        </w:tc>
        <w:tc>
          <w:tcPr>
            <w:tcW w:type="dxa" w:w="288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Kiểm tra ở</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R1</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Mỗi feature có ≥1 phase directed trong TC tương ứng</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TC1-TC1</w:t>
            </w:r>
          </w:p>
        </w:tc>
      </w:tr>
      <w:tr>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sz w:val="20"/>
              </w:rPr>
              <w:t>R2</w:t>
            </w:r>
          </w:p>
        </w:tc>
        <w:tc>
          <w:tcPr>
            <w:tcW w:type="dxa" w:w="648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TC0 gồm 2 bước: bước 1 = reset, bước 2 = smoke kích hoạt F1.1</w:t>
            </w:r>
          </w:p>
        </w:tc>
        <w:tc>
          <w:tcPr>
            <w:tcW w:type="dxa" w:w="2304"/>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TC0</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R3</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TC cuối = Random sweep all features + hard scenarios (đóng coverage)</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TC4</w:t>
            </w:r>
          </w:p>
        </w:tc>
      </w:tr>
      <w:tr>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sz w:val="20"/>
              </w:rPr>
              <w:t>R4</w:t>
            </w:r>
          </w:p>
        </w:tc>
        <w:tc>
          <w:tcPr>
            <w:tcW w:type="dxa" w:w="648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1 TC directed ứng với 1 nhóm tính năng cùng chủ đề</w:t>
            </w:r>
          </w:p>
        </w:tc>
        <w:tc>
          <w:tcPr>
            <w:tcW w:type="dxa" w:w="2304"/>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TC1-TC1</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R5</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Cột Kiểm định luôn nêu Mục đích trước, Kỳ vọng sau</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Toàn bộ TC</w:t>
            </w:r>
          </w:p>
        </w:tc>
      </w:tr>
      <w:tr>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sz w:val="20"/>
              </w:rPr>
              <w:t>R6</w:t>
            </w:r>
          </w:p>
        </w:tc>
        <w:tc>
          <w:tcPr>
            <w:tcW w:type="dxa" w:w="648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Mô tả feature: Tại sao → Là gì → Cơ chế (không có tên tín hiệu nội bộ)</w:t>
            </w:r>
          </w:p>
        </w:tc>
        <w:tc>
          <w:tcPr>
            <w:tcW w:type="dxa" w:w="2304"/>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Section 4</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R7</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Hard scenarios chia 4 family (back-pressure, exception, race, boundary), đánh số liên tục sau directed</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TC2-TC3</w:t>
            </w:r>
          </w:p>
        </w:tc>
      </w:tr>
      <w:tr>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sz w:val="20"/>
              </w:rPr>
              <w:t>R8</w:t>
            </w:r>
          </w:p>
        </w:tc>
        <w:tc>
          <w:tcPr>
            <w:tcW w:type="dxa" w:w="648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Coverage Functional phân hoạch bin theo từng ngõ ra (output interface) của DUT</w:t>
            </w:r>
          </w:p>
        </w:tc>
        <w:tc>
          <w:tcPr>
            <w:tcW w:type="dxa" w:w="2304"/>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Section 8.1</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R10</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Mỗi feature có ≥2 TC cover (1 directed + ≥1 hard hoặc smoke). Random sweep cuối cover ALL</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Section 6 — hàng Σ TC cover</w:t>
            </w:r>
          </w:p>
        </w:tc>
      </w:tr>
    </w:tbl>
    <w:p/>
    <w:p>
      <w:r>
        <w:rPr>
          <w:rFonts w:ascii="Arial" w:hAnsi="Arial"/>
          <w:b/>
          <w:color w:val="1F4E79"/>
          <w:sz w:val="32"/>
        </w:rPr>
        <w:t>8. Coverage</w:t>
      </w:r>
    </w:p>
    <w:p>
      <w:r>
        <w:rPr>
          <w:rFonts w:ascii="Arial" w:hAnsi="Arial"/>
          <w:b/>
          <w:color w:val="1F4E79"/>
          <w:sz w:val="26"/>
        </w:rPr>
        <w:t>8.1. Functional — bin theo output interface của DUT</w:t>
      </w:r>
    </w:p>
    <w:p>
      <w:r>
        <w:rPr>
          <w:rFonts w:ascii="Arial" w:hAnsi="Arial"/>
          <w:b w:val="0"/>
          <w:i/>
          <w:sz w:val="20"/>
        </w:rPr>
        <w:t>Mỗi ngõ ra trong giao diện của instr_scan được phân hoạch thành các bin ý nghĩa (giá trị biên, signed-min/max, zero, all-ones, struct.valid, ...). Cột Bin liệt kê tập giá trị mong đợi cover; Cột Mục tiêu nêu số bin tối thiểu phải hit.</w:t>
      </w:r>
    </w:p>
    <w:tbl>
      <w:tblPr>
        <w:tblW w:type="auto" w:w="0"/>
        <w:tblLook w:firstColumn="1" w:firstRow="1" w:lastColumn="0" w:lastRow="0" w:noHBand="0" w:noVBand="1" w:val="04A0"/>
      </w:tblPr>
      <w:tblGrid>
        <w:gridCol w:w="2160"/>
        <w:gridCol w:w="2160"/>
        <w:gridCol w:w="2160"/>
        <w:gridCol w:w="2160"/>
      </w:tblGrid>
      <w:tr>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Coverpoint</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Mô tả</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Bin</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Mục tiêu</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cp_instr_scan_rvi_return_o</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Phân hoạch giá trị ngõ ra rvi_return_o (RVI instruction là return)</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{0, 1} + transition {0→1, 1→0}</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4 bin</w:t>
            </w:r>
          </w:p>
        </w:tc>
      </w:tr>
      <w:tr>
        <w:tc>
          <w:tcPr>
            <w:tcW w:type="dxa" w:w="2448"/>
            <w:shd w:val="clear" w:color="auto" w:fill="F2F2F2"/>
            <w:tcBorders>
              <w:top w:val="single" w:sz="4" w:color="BFBFBF"/>
              <w:left w:val="single" w:sz="4" w:color="BFBFBF"/>
              <w:bottom w:val="single" w:sz="4" w:color="BFBFBF"/>
              <w:right w:val="single" w:sz="4" w:color="BFBFBF"/>
            </w:tcBorders>
          </w:tcPr>
          <w:p>
            <w:r/>
            <w:r>
              <w:rPr>
                <w:rFonts w:ascii="Arial" w:hAnsi="Arial"/>
                <w:b/>
                <w:sz w:val="18"/>
              </w:rPr>
              <w:t>cp_instr_scan_rvi_call_o</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Phân hoạch giá trị ngõ ra rvi_call_o (RVI instruction là call)</w:t>
            </w:r>
          </w:p>
        </w:tc>
        <w:tc>
          <w:tcPr>
            <w:tcW w:type="dxa" w:w="374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{0, 1} + transition {0→1, 1→0}</w:t>
            </w:r>
          </w:p>
        </w:tc>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4 bin</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cp_instr_scan_rvi_branch_o</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Phân hoạch giá trị ngõ ra rvi_branch_o (RVI instruction là branch)</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{0, 1} + transition {0→1, 1→0}</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4 bin</w:t>
            </w:r>
          </w:p>
        </w:tc>
      </w:tr>
      <w:tr>
        <w:tc>
          <w:tcPr>
            <w:tcW w:type="dxa" w:w="2448"/>
            <w:shd w:val="clear" w:color="auto" w:fill="F2F2F2"/>
            <w:tcBorders>
              <w:top w:val="single" w:sz="4" w:color="BFBFBF"/>
              <w:left w:val="single" w:sz="4" w:color="BFBFBF"/>
              <w:bottom w:val="single" w:sz="4" w:color="BFBFBF"/>
              <w:right w:val="single" w:sz="4" w:color="BFBFBF"/>
            </w:tcBorders>
          </w:tcPr>
          <w:p>
            <w:r/>
            <w:r>
              <w:rPr>
                <w:rFonts w:ascii="Arial" w:hAnsi="Arial"/>
                <w:b/>
                <w:sz w:val="18"/>
              </w:rPr>
              <w:t>cp_instr_scan_rvi_jalr_o</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Phân hoạch giá trị ngõ ra rvi_jalr_o (RVI instruction là JALR)</w:t>
            </w:r>
          </w:p>
        </w:tc>
        <w:tc>
          <w:tcPr>
            <w:tcW w:type="dxa" w:w="374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{0, 1} + transition {0→1, 1→0}</w:t>
            </w:r>
          </w:p>
        </w:tc>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4 bin</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cp_instr_scan_rvi_jump_o</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Phân hoạch giá trị ngõ ra rvi_jump_o (RVI instruction là JAL)</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{0, 1} + transition {0→1, 1→0}</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4 bin</w:t>
            </w:r>
          </w:p>
        </w:tc>
      </w:tr>
      <w:tr>
        <w:tc>
          <w:tcPr>
            <w:tcW w:type="dxa" w:w="2448"/>
            <w:shd w:val="clear" w:color="auto" w:fill="F2F2F2"/>
            <w:tcBorders>
              <w:top w:val="single" w:sz="4" w:color="BFBFBF"/>
              <w:left w:val="single" w:sz="4" w:color="BFBFBF"/>
              <w:bottom w:val="single" w:sz="4" w:color="BFBFBF"/>
              <w:right w:val="single" w:sz="4" w:color="BFBFBF"/>
            </w:tcBorders>
          </w:tcPr>
          <w:p>
            <w:r/>
            <w:r>
              <w:rPr>
                <w:rFonts w:ascii="Arial" w:hAnsi="Arial"/>
                <w:b/>
                <w:sz w:val="18"/>
              </w:rPr>
              <w:t>cp_instr_scan_rvi_imm_o</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Phân hoạch giá trị ngõ ra rvi_imm_o (Immediate RVI branch/jump)</w:t>
            </w:r>
          </w:p>
        </w:tc>
        <w:tc>
          <w:tcPr>
            <w:tcW w:type="dxa" w:w="374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 0, +1, -1 (sign-ext), +max_pos, -max_neg, random }</w:t>
            </w:r>
          </w:p>
        </w:tc>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6 bin</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cp_instr_scan_rvc_branch_o</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Phân hoạch giá trị ngõ ra rvc_branch_o (RVC compressed branch)</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{0, 1} + transition {0→1, 1→0}</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4 bin</w:t>
            </w:r>
          </w:p>
        </w:tc>
      </w:tr>
      <w:tr>
        <w:tc>
          <w:tcPr>
            <w:tcW w:type="dxa" w:w="2448"/>
            <w:shd w:val="clear" w:color="auto" w:fill="F2F2F2"/>
            <w:tcBorders>
              <w:top w:val="single" w:sz="4" w:color="BFBFBF"/>
              <w:left w:val="single" w:sz="4" w:color="BFBFBF"/>
              <w:bottom w:val="single" w:sz="4" w:color="BFBFBF"/>
              <w:right w:val="single" w:sz="4" w:color="BFBFBF"/>
            </w:tcBorders>
          </w:tcPr>
          <w:p>
            <w:r/>
            <w:r>
              <w:rPr>
                <w:rFonts w:ascii="Arial" w:hAnsi="Arial"/>
                <w:b/>
                <w:sz w:val="18"/>
              </w:rPr>
              <w:t>cp_instr_scan_rvc_jump_o</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Phân hoạch giá trị ngõ ra rvc_jump_o (RVC compressed jump)</w:t>
            </w:r>
          </w:p>
        </w:tc>
        <w:tc>
          <w:tcPr>
            <w:tcW w:type="dxa" w:w="374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{0, 1} + transition {0→1, 1→0}</w:t>
            </w:r>
          </w:p>
        </w:tc>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4 bin</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cp_instr_scan_rvc_jr_o</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Phân hoạch giá trị ngõ ra rvc_jr_o (RVC compressed JR)</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{0, 1} + transition {0→1, 1→0}</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4 bin</w:t>
            </w:r>
          </w:p>
        </w:tc>
      </w:tr>
      <w:tr>
        <w:tc>
          <w:tcPr>
            <w:tcW w:type="dxa" w:w="2448"/>
            <w:shd w:val="clear" w:color="auto" w:fill="F2F2F2"/>
            <w:tcBorders>
              <w:top w:val="single" w:sz="4" w:color="BFBFBF"/>
              <w:left w:val="single" w:sz="4" w:color="BFBFBF"/>
              <w:bottom w:val="single" w:sz="4" w:color="BFBFBF"/>
              <w:right w:val="single" w:sz="4" w:color="BFBFBF"/>
            </w:tcBorders>
          </w:tcPr>
          <w:p>
            <w:r/>
            <w:r>
              <w:rPr>
                <w:rFonts w:ascii="Arial" w:hAnsi="Arial"/>
                <w:b/>
                <w:sz w:val="18"/>
              </w:rPr>
              <w:t>cp_instr_scan_rvc_return_o</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Phân hoạch giá trị ngõ ra rvc_return_o (RVC compressed return)</w:t>
            </w:r>
          </w:p>
        </w:tc>
        <w:tc>
          <w:tcPr>
            <w:tcW w:type="dxa" w:w="374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{0, 1} + transition {0→1, 1→0}</w:t>
            </w:r>
          </w:p>
        </w:tc>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4 bin</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cp_instr_scan_rvc_jalr_o</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Phân hoạch giá trị ngõ ra rvc_jalr_o (RVC compressed JALR)</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{0, 1} + transition {0→1, 1→0}</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4 bin</w:t>
            </w:r>
          </w:p>
        </w:tc>
      </w:tr>
      <w:tr>
        <w:tc>
          <w:tcPr>
            <w:tcW w:type="dxa" w:w="2448"/>
            <w:shd w:val="clear" w:color="auto" w:fill="F2F2F2"/>
            <w:tcBorders>
              <w:top w:val="single" w:sz="4" w:color="BFBFBF"/>
              <w:left w:val="single" w:sz="4" w:color="BFBFBF"/>
              <w:bottom w:val="single" w:sz="4" w:color="BFBFBF"/>
              <w:right w:val="single" w:sz="4" w:color="BFBFBF"/>
            </w:tcBorders>
          </w:tcPr>
          <w:p>
            <w:r/>
            <w:r>
              <w:rPr>
                <w:rFonts w:ascii="Arial" w:hAnsi="Arial"/>
                <w:b/>
                <w:sz w:val="18"/>
              </w:rPr>
              <w:t>cp_instr_scan_rvc_call_o</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Phân hoạch giá trị ngõ ra rvc_call_o (RVC compressed call)</w:t>
            </w:r>
          </w:p>
        </w:tc>
        <w:tc>
          <w:tcPr>
            <w:tcW w:type="dxa" w:w="374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{0, 1} + transition {0→1, 1→0}</w:t>
            </w:r>
          </w:p>
        </w:tc>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4 bin</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cp_instr_scan_rvc_imm_o</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Phân hoạch giá trị ngõ ra rvc_imm_o (Immediate RVC branch/jump)</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 0, +1, -1 (sign-ext), +max_pos, -max_neg, random }</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6 bin</w:t>
            </w:r>
          </w:p>
        </w:tc>
      </w:tr>
    </w:tbl>
    <w:p/>
    <w:p>
      <w:r>
        <w:rPr>
          <w:rFonts w:ascii="Arial" w:hAnsi="Arial"/>
          <w:b/>
          <w:color w:val="1F4E79"/>
          <w:sz w:val="26"/>
        </w:rPr>
        <w:t>8.2. Code</w:t>
      </w:r>
    </w:p>
    <w:tbl>
      <w:tblPr>
        <w:tblW w:type="auto" w:w="0"/>
        <w:tblLook w:firstColumn="1" w:firstRow="1" w:lastColumn="0" w:lastRow="0" w:noHBand="0" w:noVBand="1" w:val="04A0"/>
      </w:tblPr>
      <w:tblGrid>
        <w:gridCol w:w="4320"/>
        <w:gridCol w:w="4320"/>
      </w:tblGrid>
      <w:tr>
        <w:tc>
          <w:tcPr>
            <w:tcW w:type="dxa" w:w="43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Metric</w:t>
            </w:r>
          </w:p>
        </w:tc>
        <w:tc>
          <w:tcPr>
            <w:tcW w:type="dxa" w:w="43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Target</w:t>
            </w:r>
          </w:p>
        </w:tc>
      </w:tr>
      <w:tr>
        <w:tc>
          <w:tcPr>
            <w:tcW w:type="dxa" w:w="2160"/>
            <w:tcBorders>
              <w:top w:val="single" w:sz="4" w:color="BFBFBF"/>
              <w:left w:val="single" w:sz="4" w:color="BFBFBF"/>
              <w:bottom w:val="single" w:sz="4" w:color="BFBFBF"/>
              <w:right w:val="single" w:sz="4" w:color="BFBFBF"/>
            </w:tcBorders>
          </w:tcPr>
          <w:p>
            <w:r/>
            <w:r>
              <w:rPr>
                <w:rFonts w:ascii="Arial" w:hAnsi="Arial"/>
                <w:b/>
                <w:sz w:val="20"/>
              </w:rPr>
              <w:t>Line</w:t>
            </w:r>
          </w:p>
        </w:tc>
        <w:tc>
          <w:tcPr>
            <w:tcW w:type="dxa" w:w="3600"/>
            <w:tcBorders>
              <w:top w:val="single" w:sz="4" w:color="BFBFBF"/>
              <w:left w:val="single" w:sz="4" w:color="BFBFBF"/>
              <w:bottom w:val="single" w:sz="4" w:color="BFBFBF"/>
              <w:right w:val="single" w:sz="4" w:color="BFBFBF"/>
            </w:tcBorders>
          </w:tcPr>
          <w:p>
            <w:r/>
            <w:r>
              <w:rPr>
                <w:rFonts w:ascii="Arial" w:hAnsi="Arial"/>
                <w:b w:val="0"/>
                <w:sz w:val="20"/>
              </w:rPr>
              <w:t>≥ 95%</w:t>
            </w:r>
          </w:p>
        </w:tc>
      </w:tr>
      <w:tr>
        <w:tc>
          <w:tcPr>
            <w:tcW w:type="dxa" w:w="2160"/>
            <w:shd w:val="clear" w:color="auto" w:fill="F2F2F2"/>
            <w:tcBorders>
              <w:top w:val="single" w:sz="4" w:color="BFBFBF"/>
              <w:left w:val="single" w:sz="4" w:color="BFBFBF"/>
              <w:bottom w:val="single" w:sz="4" w:color="BFBFBF"/>
              <w:right w:val="single" w:sz="4" w:color="BFBFBF"/>
            </w:tcBorders>
          </w:tcPr>
          <w:p>
            <w:r/>
            <w:r>
              <w:rPr>
                <w:rFonts w:ascii="Arial" w:hAnsi="Arial"/>
                <w:b/>
                <w:sz w:val="20"/>
              </w:rPr>
              <w:t>Branch</w:t>
            </w:r>
          </w:p>
        </w:tc>
        <w:tc>
          <w:tcPr>
            <w:tcW w:type="dxa" w:w="360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 90%</w:t>
            </w:r>
          </w:p>
        </w:tc>
      </w:tr>
      <w:tr>
        <w:tc>
          <w:tcPr>
            <w:tcW w:type="dxa" w:w="2160"/>
            <w:tcBorders>
              <w:top w:val="single" w:sz="4" w:color="BFBFBF"/>
              <w:left w:val="single" w:sz="4" w:color="BFBFBF"/>
              <w:bottom w:val="single" w:sz="4" w:color="BFBFBF"/>
              <w:right w:val="single" w:sz="4" w:color="BFBFBF"/>
            </w:tcBorders>
          </w:tcPr>
          <w:p>
            <w:r/>
            <w:r>
              <w:rPr>
                <w:rFonts w:ascii="Arial" w:hAnsi="Arial"/>
                <w:b/>
                <w:sz w:val="20"/>
              </w:rPr>
              <w:t>Toggle</w:t>
            </w:r>
          </w:p>
        </w:tc>
        <w:tc>
          <w:tcPr>
            <w:tcW w:type="dxa" w:w="3600"/>
            <w:tcBorders>
              <w:top w:val="single" w:sz="4" w:color="BFBFBF"/>
              <w:left w:val="single" w:sz="4" w:color="BFBFBF"/>
              <w:bottom w:val="single" w:sz="4" w:color="BFBFBF"/>
              <w:right w:val="single" w:sz="4" w:color="BFBFBF"/>
            </w:tcBorders>
          </w:tcPr>
          <w:p>
            <w:r/>
            <w:r>
              <w:rPr>
                <w:rFonts w:ascii="Arial" w:hAnsi="Arial"/>
                <w:b w:val="0"/>
                <w:sz w:val="20"/>
              </w:rPr>
              <w:t>≥ 90%</w:t>
            </w:r>
          </w:p>
        </w:tc>
      </w:tr>
      <w:tr>
        <w:tc>
          <w:tcPr>
            <w:tcW w:type="dxa" w:w="2160"/>
            <w:shd w:val="clear" w:color="auto" w:fill="F2F2F2"/>
            <w:tcBorders>
              <w:top w:val="single" w:sz="4" w:color="BFBFBF"/>
              <w:left w:val="single" w:sz="4" w:color="BFBFBF"/>
              <w:bottom w:val="single" w:sz="4" w:color="BFBFBF"/>
              <w:right w:val="single" w:sz="4" w:color="BFBFBF"/>
            </w:tcBorders>
          </w:tcPr>
          <w:p>
            <w:r/>
            <w:r>
              <w:rPr>
                <w:rFonts w:ascii="Arial" w:hAnsi="Arial"/>
                <w:b/>
                <w:sz w:val="20"/>
              </w:rPr>
              <w:t>FSM</w:t>
            </w:r>
          </w:p>
        </w:tc>
        <w:tc>
          <w:tcPr>
            <w:tcW w:type="dxa" w:w="360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100% state, ≥90% transition</w:t>
            </w:r>
          </w:p>
        </w:tc>
      </w:tr>
    </w:tbl>
    <w:p/>
    <w:p>
      <w:r>
        <w:rPr>
          <w:rFonts w:ascii="Arial" w:hAnsi="Arial"/>
          <w:b w:val="0"/>
          <w:i/>
          <w:sz w:val="18"/>
        </w:rPr>
        <w:t>Tài liệu OFFICIAL — dùng cho review/PM/lead. Mô tả tự nhiên, không tham chiếu signal nội bộ. Bản chi tiết kỹ thuật (spec-traced) dành cho engineer kiểm tra nằm trong file song song instr_scan_testplan_v2_2.docx cùng folder.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