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rFonts w:hint="eastAsia"/>
          <w:lang w:eastAsia="zh-CN"/>
        </w:rPr>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022AA8">
        <w:rPr>
          <w:rFonts w:ascii="Tahoma" w:hAnsi="Tahoma" w:cs="Tahoma"/>
          <w:sz w:val="28"/>
          <w:szCs w:val="28"/>
          <w:lang w:eastAsia="zh-CN"/>
        </w:rPr>
        <w:t>1</w:t>
      </w:r>
    </w:p>
    <w:p w:rsidR="00F11464" w:rsidRPr="00F11464" w:rsidRDefault="00DD101D" w:rsidP="00F11464">
      <w:pPr>
        <w:pStyle w:val="BodyCentered"/>
        <w:rPr>
          <w:rFonts w:ascii="Tahoma" w:hAnsi="Tahoma" w:cs="Tahoma"/>
          <w:sz w:val="28"/>
          <w:szCs w:val="28"/>
          <w:lang w:eastAsia="zh-CN"/>
        </w:rPr>
      </w:pPr>
      <w:r>
        <w:rPr>
          <w:rFonts w:ascii="Tahoma" w:hAnsi="Tahoma" w:cs="Tahoma" w:hint="eastAsia"/>
          <w:sz w:val="28"/>
          <w:szCs w:val="28"/>
          <w:lang w:eastAsia="zh-CN"/>
        </w:rPr>
        <w:t>20</w:t>
      </w:r>
      <w:r w:rsidR="00030F54">
        <w:rPr>
          <w:rFonts w:ascii="Tahoma" w:hAnsi="Tahoma" w:cs="Tahoma"/>
          <w:sz w:val="28"/>
          <w:szCs w:val="28"/>
        </w:rPr>
        <w:t xml:space="preserve"> </w:t>
      </w:r>
      <w:r w:rsidR="00022AA8">
        <w:rPr>
          <w:rFonts w:ascii="Tahoma" w:hAnsi="Tahoma" w:cs="Tahoma"/>
          <w:sz w:val="28"/>
          <w:szCs w:val="28"/>
          <w:lang w:eastAsia="zh-CN"/>
        </w:rPr>
        <w:t>May</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DF104E" w:rsidP="00234EB7">
            <w:pPr>
              <w:pStyle w:val="TableFont10"/>
              <w:rPr>
                <w:rFonts w:eastAsiaTheme="minorEastAsia"/>
              </w:rPr>
            </w:pPr>
          </w:p>
        </w:tc>
        <w:tc>
          <w:tcPr>
            <w:tcW w:w="1735" w:type="dxa"/>
            <w:vAlign w:val="center"/>
          </w:tcPr>
          <w:p w:rsidR="00DF104E" w:rsidRPr="005B4256" w:rsidRDefault="00DF104E" w:rsidP="00AB4108">
            <w:pPr>
              <w:pStyle w:val="TableFont10L"/>
              <w:jc w:val="center"/>
            </w:pP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Pr="00DF104E" w:rsidRDefault="00DF104E" w:rsidP="00270389">
            <w:pPr>
              <w:pStyle w:val="TableFont10L"/>
              <w:rPr>
                <w:rFonts w:eastAsiaTheme="minorEastAsia"/>
                <w:lang w:eastAsia="zh-CN"/>
              </w:rPr>
            </w:pPr>
          </w:p>
        </w:tc>
      </w:tr>
      <w:tr w:rsidR="003C62D8" w:rsidRPr="00A20337" w:rsidTr="00AB4108">
        <w:tc>
          <w:tcPr>
            <w:tcW w:w="630" w:type="dxa"/>
            <w:vAlign w:val="center"/>
          </w:tcPr>
          <w:p w:rsidR="003C62D8" w:rsidRPr="00B750FB" w:rsidRDefault="003C62D8" w:rsidP="0019002B">
            <w:pPr>
              <w:pStyle w:val="TableFont10"/>
            </w:pPr>
          </w:p>
        </w:tc>
        <w:tc>
          <w:tcPr>
            <w:tcW w:w="1735" w:type="dxa"/>
            <w:vAlign w:val="center"/>
          </w:tcPr>
          <w:p w:rsidR="003C62D8" w:rsidRPr="005B4256" w:rsidRDefault="003C62D8" w:rsidP="004622DD">
            <w:pPr>
              <w:pStyle w:val="TableFont10L"/>
              <w:jc w:val="center"/>
            </w:pP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3C62D8" w:rsidP="004622DD">
            <w:pPr>
              <w:pStyle w:val="TableFont10L"/>
              <w:rPr>
                <w:rFonts w:eastAsiaTheme="minorEastAsia"/>
                <w:lang w:eastAsia="zh-CN"/>
              </w:rPr>
            </w:pPr>
          </w:p>
        </w:tc>
      </w:tr>
      <w:tr w:rsidR="00A9333C" w:rsidRPr="00A20337" w:rsidTr="00AB4108">
        <w:tc>
          <w:tcPr>
            <w:tcW w:w="630" w:type="dxa"/>
            <w:vAlign w:val="center"/>
          </w:tcPr>
          <w:p w:rsidR="00A9333C" w:rsidRPr="00B750FB" w:rsidRDefault="00A9333C" w:rsidP="00234EB7">
            <w:pPr>
              <w:pStyle w:val="TableFont10"/>
            </w:pPr>
          </w:p>
        </w:tc>
        <w:tc>
          <w:tcPr>
            <w:tcW w:w="1735" w:type="dxa"/>
            <w:vAlign w:val="center"/>
          </w:tcPr>
          <w:p w:rsidR="00A9333C" w:rsidRPr="00A9333C" w:rsidRDefault="00A9333C" w:rsidP="00A9333C">
            <w:pPr>
              <w:pStyle w:val="TableFont10L"/>
              <w:jc w:val="center"/>
              <w:rPr>
                <w:rFonts w:eastAsiaTheme="minorEastAsia"/>
                <w:lang w:eastAsia="zh-CN"/>
              </w:rPr>
            </w:pP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B4256" w:rsidRDefault="00A9333C" w:rsidP="004E4E2A">
            <w:pPr>
              <w:pStyle w:val="TableFont10L"/>
            </w:pP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7054F">
            <w:pPr>
              <w:pStyle w:val="TableBodyRows"/>
              <w:numPr>
                <w:ilvl w:val="0"/>
                <w:numId w:val="21"/>
              </w:numPr>
              <w:rPr>
                <w:rFonts w:cs="Tahom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DD6BE1"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1432862" w:history="1">
        <w:r w:rsidR="00DD6BE1" w:rsidRPr="00F85A6B">
          <w:rPr>
            <w:rStyle w:val="a6"/>
            <w:noProof/>
          </w:rPr>
          <w:t>1.</w:t>
        </w:r>
        <w:r w:rsidR="00DD6BE1">
          <w:rPr>
            <w:rFonts w:asciiTheme="minorHAnsi" w:hAnsiTheme="minorHAnsi" w:cstheme="minorBidi"/>
            <w:noProof/>
            <w:kern w:val="2"/>
            <w:sz w:val="21"/>
            <w:szCs w:val="22"/>
            <w:lang w:eastAsia="zh-CN"/>
          </w:rPr>
          <w:tab/>
        </w:r>
        <w:r w:rsidR="00DD6BE1" w:rsidRPr="00F85A6B">
          <w:rPr>
            <w:rStyle w:val="a6"/>
            <w:noProof/>
          </w:rPr>
          <w:t>Introduction</w:t>
        </w:r>
        <w:r w:rsidR="00DD6BE1">
          <w:rPr>
            <w:noProof/>
            <w:webHidden/>
          </w:rPr>
          <w:tab/>
        </w:r>
        <w:r w:rsidR="00DD6BE1">
          <w:rPr>
            <w:noProof/>
            <w:webHidden/>
          </w:rPr>
          <w:fldChar w:fldCharType="begin"/>
        </w:r>
        <w:r w:rsidR="00DD6BE1">
          <w:rPr>
            <w:noProof/>
            <w:webHidden/>
          </w:rPr>
          <w:instrText xml:space="preserve"> PAGEREF _Toc421432862 \h </w:instrText>
        </w:r>
        <w:r w:rsidR="00DD6BE1">
          <w:rPr>
            <w:noProof/>
            <w:webHidden/>
          </w:rPr>
        </w:r>
        <w:r w:rsidR="00DD6BE1">
          <w:rPr>
            <w:noProof/>
            <w:webHidden/>
          </w:rPr>
          <w:fldChar w:fldCharType="separate"/>
        </w:r>
        <w:r w:rsidR="00DD6BE1">
          <w:rPr>
            <w:noProof/>
            <w:webHidden/>
          </w:rPr>
          <w:t>4</w:t>
        </w:r>
        <w:r w:rsidR="00DD6BE1">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63" w:history="1">
        <w:r w:rsidRPr="00F85A6B">
          <w:rPr>
            <w:rStyle w:val="a6"/>
            <w:noProof/>
          </w:rPr>
          <w:t>1.1</w:t>
        </w:r>
        <w:r>
          <w:rPr>
            <w:rFonts w:asciiTheme="minorHAnsi" w:hAnsiTheme="minorHAnsi" w:cstheme="minorBidi"/>
            <w:noProof/>
            <w:kern w:val="2"/>
            <w:sz w:val="21"/>
            <w:szCs w:val="22"/>
            <w:lang w:eastAsia="zh-CN"/>
          </w:rPr>
          <w:tab/>
        </w:r>
        <w:r w:rsidRPr="00F85A6B">
          <w:rPr>
            <w:rStyle w:val="a6"/>
            <w:noProof/>
          </w:rPr>
          <w:t>Document Purpose</w:t>
        </w:r>
        <w:r>
          <w:rPr>
            <w:noProof/>
            <w:webHidden/>
          </w:rPr>
          <w:tab/>
        </w:r>
        <w:r>
          <w:rPr>
            <w:noProof/>
            <w:webHidden/>
          </w:rPr>
          <w:fldChar w:fldCharType="begin"/>
        </w:r>
        <w:r>
          <w:rPr>
            <w:noProof/>
            <w:webHidden/>
          </w:rPr>
          <w:instrText xml:space="preserve"> PAGEREF _Toc421432863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64" w:history="1">
        <w:r w:rsidRPr="00F85A6B">
          <w:rPr>
            <w:rStyle w:val="a6"/>
            <w:noProof/>
            <w:lang w:eastAsia="zh-CN"/>
          </w:rPr>
          <w:t>1.2</w:t>
        </w:r>
        <w:r>
          <w:rPr>
            <w:rFonts w:asciiTheme="minorHAnsi" w:hAnsiTheme="minorHAnsi" w:cstheme="minorBidi"/>
            <w:noProof/>
            <w:kern w:val="2"/>
            <w:sz w:val="21"/>
            <w:szCs w:val="22"/>
            <w:lang w:eastAsia="zh-CN"/>
          </w:rPr>
          <w:tab/>
        </w:r>
        <w:r w:rsidRPr="00F85A6B">
          <w:rPr>
            <w:rStyle w:val="a6"/>
            <w:noProof/>
            <w:lang w:eastAsia="zh-CN"/>
          </w:rPr>
          <w:t>Intended Audience</w:t>
        </w:r>
        <w:r>
          <w:rPr>
            <w:noProof/>
            <w:webHidden/>
          </w:rPr>
          <w:tab/>
        </w:r>
        <w:r>
          <w:rPr>
            <w:noProof/>
            <w:webHidden/>
          </w:rPr>
          <w:fldChar w:fldCharType="begin"/>
        </w:r>
        <w:r>
          <w:rPr>
            <w:noProof/>
            <w:webHidden/>
          </w:rPr>
          <w:instrText xml:space="preserve"> PAGEREF _Toc421432864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65" w:history="1">
        <w:r w:rsidRPr="00F85A6B">
          <w:rPr>
            <w:rStyle w:val="a6"/>
            <w:noProof/>
          </w:rPr>
          <w:t>1.3</w:t>
        </w:r>
        <w:r>
          <w:rPr>
            <w:rFonts w:asciiTheme="minorHAnsi" w:hAnsiTheme="minorHAnsi" w:cstheme="minorBidi"/>
            <w:noProof/>
            <w:kern w:val="2"/>
            <w:sz w:val="21"/>
            <w:szCs w:val="22"/>
            <w:lang w:eastAsia="zh-CN"/>
          </w:rPr>
          <w:tab/>
        </w:r>
        <w:r w:rsidRPr="00F85A6B">
          <w:rPr>
            <w:rStyle w:val="a6"/>
            <w:noProof/>
          </w:rPr>
          <w:t>Document Scope</w:t>
        </w:r>
        <w:r>
          <w:rPr>
            <w:noProof/>
            <w:webHidden/>
          </w:rPr>
          <w:tab/>
        </w:r>
        <w:r>
          <w:rPr>
            <w:noProof/>
            <w:webHidden/>
          </w:rPr>
          <w:fldChar w:fldCharType="begin"/>
        </w:r>
        <w:r>
          <w:rPr>
            <w:noProof/>
            <w:webHidden/>
          </w:rPr>
          <w:instrText xml:space="preserve"> PAGEREF _Toc421432865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10"/>
        <w:rPr>
          <w:rFonts w:asciiTheme="minorHAnsi" w:hAnsiTheme="minorHAnsi" w:cstheme="minorBidi"/>
          <w:noProof/>
          <w:kern w:val="2"/>
          <w:sz w:val="21"/>
          <w:szCs w:val="22"/>
          <w:lang w:eastAsia="zh-CN"/>
        </w:rPr>
      </w:pPr>
      <w:hyperlink w:anchor="_Toc421432866" w:history="1">
        <w:r w:rsidRPr="00F85A6B">
          <w:rPr>
            <w:rStyle w:val="a6"/>
            <w:noProof/>
          </w:rPr>
          <w:t>2.</w:t>
        </w:r>
        <w:r>
          <w:rPr>
            <w:rFonts w:asciiTheme="minorHAnsi" w:hAnsiTheme="minorHAnsi" w:cstheme="minorBidi"/>
            <w:noProof/>
            <w:kern w:val="2"/>
            <w:sz w:val="21"/>
            <w:szCs w:val="22"/>
            <w:lang w:eastAsia="zh-CN"/>
          </w:rPr>
          <w:tab/>
        </w:r>
        <w:r w:rsidRPr="00F85A6B">
          <w:rPr>
            <w:rStyle w:val="a6"/>
            <w:noProof/>
          </w:rPr>
          <w:t>References, Definitions, Abbreviations, and Conventions</w:t>
        </w:r>
        <w:r>
          <w:rPr>
            <w:noProof/>
            <w:webHidden/>
          </w:rPr>
          <w:tab/>
        </w:r>
        <w:r>
          <w:rPr>
            <w:noProof/>
            <w:webHidden/>
          </w:rPr>
          <w:fldChar w:fldCharType="begin"/>
        </w:r>
        <w:r>
          <w:rPr>
            <w:noProof/>
            <w:webHidden/>
          </w:rPr>
          <w:instrText xml:space="preserve"> PAGEREF _Toc421432866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67" w:history="1">
        <w:r w:rsidRPr="00F85A6B">
          <w:rPr>
            <w:rStyle w:val="a6"/>
            <w:noProof/>
          </w:rPr>
          <w:t>2.1</w:t>
        </w:r>
        <w:r>
          <w:rPr>
            <w:rFonts w:asciiTheme="minorHAnsi" w:hAnsiTheme="minorHAnsi" w:cstheme="minorBidi"/>
            <w:noProof/>
            <w:kern w:val="2"/>
            <w:sz w:val="21"/>
            <w:szCs w:val="22"/>
            <w:lang w:eastAsia="zh-CN"/>
          </w:rPr>
          <w:tab/>
        </w:r>
        <w:r w:rsidRPr="00F85A6B">
          <w:rPr>
            <w:rStyle w:val="a6"/>
            <w:noProof/>
          </w:rPr>
          <w:t>References</w:t>
        </w:r>
        <w:r>
          <w:rPr>
            <w:noProof/>
            <w:webHidden/>
          </w:rPr>
          <w:tab/>
        </w:r>
        <w:r>
          <w:rPr>
            <w:noProof/>
            <w:webHidden/>
          </w:rPr>
          <w:fldChar w:fldCharType="begin"/>
        </w:r>
        <w:r>
          <w:rPr>
            <w:noProof/>
            <w:webHidden/>
          </w:rPr>
          <w:instrText xml:space="preserve"> PAGEREF _Toc421432867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68" w:history="1">
        <w:r w:rsidRPr="00F85A6B">
          <w:rPr>
            <w:rStyle w:val="a6"/>
            <w:noProof/>
            <w:lang w:eastAsia="zh-CN"/>
          </w:rPr>
          <w:t>2.2</w:t>
        </w:r>
        <w:r>
          <w:rPr>
            <w:rFonts w:asciiTheme="minorHAnsi" w:hAnsiTheme="minorHAnsi" w:cstheme="minorBidi"/>
            <w:noProof/>
            <w:kern w:val="2"/>
            <w:sz w:val="21"/>
            <w:szCs w:val="22"/>
            <w:lang w:eastAsia="zh-CN"/>
          </w:rPr>
          <w:tab/>
        </w:r>
        <w:r w:rsidRPr="00F85A6B">
          <w:rPr>
            <w:rStyle w:val="a6"/>
            <w:noProof/>
            <w:lang w:eastAsia="zh-CN"/>
          </w:rPr>
          <w:t>Definitions and Abbreviations</w:t>
        </w:r>
        <w:r>
          <w:rPr>
            <w:noProof/>
            <w:webHidden/>
          </w:rPr>
          <w:tab/>
        </w:r>
        <w:r>
          <w:rPr>
            <w:noProof/>
            <w:webHidden/>
          </w:rPr>
          <w:fldChar w:fldCharType="begin"/>
        </w:r>
        <w:r>
          <w:rPr>
            <w:noProof/>
            <w:webHidden/>
          </w:rPr>
          <w:instrText xml:space="preserve"> PAGEREF _Toc421432868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69" w:history="1">
        <w:r w:rsidRPr="00F85A6B">
          <w:rPr>
            <w:rStyle w:val="a6"/>
            <w:noProof/>
            <w:lang w:eastAsia="zh-CN"/>
          </w:rPr>
          <w:t>2.3</w:t>
        </w:r>
        <w:r>
          <w:rPr>
            <w:rFonts w:asciiTheme="minorHAnsi" w:hAnsiTheme="minorHAnsi" w:cstheme="minorBidi"/>
            <w:noProof/>
            <w:kern w:val="2"/>
            <w:sz w:val="21"/>
            <w:szCs w:val="22"/>
            <w:lang w:eastAsia="zh-CN"/>
          </w:rPr>
          <w:tab/>
        </w:r>
        <w:r w:rsidRPr="00F85A6B">
          <w:rPr>
            <w:rStyle w:val="a6"/>
            <w:noProof/>
            <w:lang w:eastAsia="zh-CN"/>
          </w:rPr>
          <w:t>Keywords</w:t>
        </w:r>
        <w:r>
          <w:rPr>
            <w:noProof/>
            <w:webHidden/>
          </w:rPr>
          <w:tab/>
        </w:r>
        <w:r>
          <w:rPr>
            <w:noProof/>
            <w:webHidden/>
          </w:rPr>
          <w:fldChar w:fldCharType="begin"/>
        </w:r>
        <w:r>
          <w:rPr>
            <w:noProof/>
            <w:webHidden/>
          </w:rPr>
          <w:instrText xml:space="preserve"> PAGEREF _Toc421432869 \h </w:instrText>
        </w:r>
        <w:r>
          <w:rPr>
            <w:noProof/>
            <w:webHidden/>
          </w:rPr>
        </w:r>
        <w:r>
          <w:rPr>
            <w:noProof/>
            <w:webHidden/>
          </w:rPr>
          <w:fldChar w:fldCharType="separate"/>
        </w:r>
        <w:r>
          <w:rPr>
            <w:noProof/>
            <w:webHidden/>
          </w:rPr>
          <w:t>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0" w:history="1">
        <w:r w:rsidRPr="00F85A6B">
          <w:rPr>
            <w:rStyle w:val="a6"/>
            <w:noProof/>
            <w:lang w:eastAsia="zh-CN"/>
          </w:rPr>
          <w:t>2.4</w:t>
        </w:r>
        <w:r>
          <w:rPr>
            <w:rFonts w:asciiTheme="minorHAnsi" w:hAnsiTheme="minorHAnsi" w:cstheme="minorBidi"/>
            <w:noProof/>
            <w:kern w:val="2"/>
            <w:sz w:val="21"/>
            <w:szCs w:val="22"/>
            <w:lang w:eastAsia="zh-CN"/>
          </w:rPr>
          <w:tab/>
        </w:r>
        <w:r w:rsidRPr="00F85A6B">
          <w:rPr>
            <w:rStyle w:val="a6"/>
            <w:noProof/>
            <w:lang w:eastAsia="zh-CN"/>
          </w:rPr>
          <w:t>Editorial Conventions</w:t>
        </w:r>
        <w:r>
          <w:rPr>
            <w:noProof/>
            <w:webHidden/>
          </w:rPr>
          <w:tab/>
        </w:r>
        <w:r>
          <w:rPr>
            <w:noProof/>
            <w:webHidden/>
          </w:rPr>
          <w:fldChar w:fldCharType="begin"/>
        </w:r>
        <w:r>
          <w:rPr>
            <w:noProof/>
            <w:webHidden/>
          </w:rPr>
          <w:instrText xml:space="preserve"> PAGEREF _Toc421432870 \h </w:instrText>
        </w:r>
        <w:r>
          <w:rPr>
            <w:noProof/>
            <w:webHidden/>
          </w:rPr>
        </w:r>
        <w:r>
          <w:rPr>
            <w:noProof/>
            <w:webHidden/>
          </w:rPr>
          <w:fldChar w:fldCharType="separate"/>
        </w:r>
        <w:r>
          <w:rPr>
            <w:noProof/>
            <w:webHidden/>
          </w:rPr>
          <w:t>6</w:t>
        </w:r>
        <w:r>
          <w:rPr>
            <w:noProof/>
            <w:webHidden/>
          </w:rPr>
          <w:fldChar w:fldCharType="end"/>
        </w:r>
      </w:hyperlink>
    </w:p>
    <w:p w:rsidR="00DD6BE1" w:rsidRDefault="00DD6BE1">
      <w:pPr>
        <w:pStyle w:val="10"/>
        <w:rPr>
          <w:rFonts w:asciiTheme="minorHAnsi" w:hAnsiTheme="minorHAnsi" w:cstheme="minorBidi"/>
          <w:noProof/>
          <w:kern w:val="2"/>
          <w:sz w:val="21"/>
          <w:szCs w:val="22"/>
          <w:lang w:eastAsia="zh-CN"/>
        </w:rPr>
      </w:pPr>
      <w:hyperlink w:anchor="_Toc421432871" w:history="1">
        <w:r w:rsidRPr="00F85A6B">
          <w:rPr>
            <w:rStyle w:val="a6"/>
            <w:noProof/>
          </w:rPr>
          <w:t>3.</w:t>
        </w:r>
        <w:r>
          <w:rPr>
            <w:rFonts w:asciiTheme="minorHAnsi" w:hAnsiTheme="minorHAnsi" w:cstheme="minorBidi"/>
            <w:noProof/>
            <w:kern w:val="2"/>
            <w:sz w:val="21"/>
            <w:szCs w:val="22"/>
            <w:lang w:eastAsia="zh-CN"/>
          </w:rPr>
          <w:tab/>
        </w:r>
        <w:r w:rsidRPr="00F85A6B">
          <w:rPr>
            <w:rStyle w:val="a6"/>
            <w:noProof/>
          </w:rPr>
          <w:t>Overall Description</w:t>
        </w:r>
        <w:r>
          <w:rPr>
            <w:noProof/>
            <w:webHidden/>
          </w:rPr>
          <w:tab/>
        </w:r>
        <w:r>
          <w:rPr>
            <w:noProof/>
            <w:webHidden/>
          </w:rPr>
          <w:fldChar w:fldCharType="begin"/>
        </w:r>
        <w:r>
          <w:rPr>
            <w:noProof/>
            <w:webHidden/>
          </w:rPr>
          <w:instrText xml:space="preserve"> PAGEREF _Toc421432871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2" w:history="1">
        <w:r w:rsidRPr="00F85A6B">
          <w:rPr>
            <w:rStyle w:val="a6"/>
            <w:noProof/>
          </w:rPr>
          <w:t>3.1</w:t>
        </w:r>
        <w:r>
          <w:rPr>
            <w:rFonts w:asciiTheme="minorHAnsi" w:hAnsiTheme="minorHAnsi" w:cstheme="minorBidi"/>
            <w:noProof/>
            <w:kern w:val="2"/>
            <w:sz w:val="21"/>
            <w:szCs w:val="22"/>
            <w:lang w:eastAsia="zh-CN"/>
          </w:rPr>
          <w:tab/>
        </w:r>
        <w:r w:rsidRPr="00F85A6B">
          <w:rPr>
            <w:rStyle w:val="a6"/>
            <w:noProof/>
          </w:rPr>
          <w:t>Product Perspective</w:t>
        </w:r>
        <w:r>
          <w:rPr>
            <w:noProof/>
            <w:webHidden/>
          </w:rPr>
          <w:tab/>
        </w:r>
        <w:r>
          <w:rPr>
            <w:noProof/>
            <w:webHidden/>
          </w:rPr>
          <w:fldChar w:fldCharType="begin"/>
        </w:r>
        <w:r>
          <w:rPr>
            <w:noProof/>
            <w:webHidden/>
          </w:rPr>
          <w:instrText xml:space="preserve"> PAGEREF _Toc421432872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3" w:history="1">
        <w:r w:rsidRPr="00F85A6B">
          <w:rPr>
            <w:rStyle w:val="a6"/>
            <w:noProof/>
          </w:rPr>
          <w:t>3.2</w:t>
        </w:r>
        <w:r>
          <w:rPr>
            <w:rFonts w:asciiTheme="minorHAnsi" w:hAnsiTheme="minorHAnsi" w:cstheme="minorBidi"/>
            <w:noProof/>
            <w:kern w:val="2"/>
            <w:sz w:val="21"/>
            <w:szCs w:val="22"/>
            <w:lang w:eastAsia="zh-CN"/>
          </w:rPr>
          <w:tab/>
        </w:r>
        <w:r w:rsidRPr="00F85A6B">
          <w:rPr>
            <w:rStyle w:val="a6"/>
            <w:noProof/>
          </w:rPr>
          <w:t>Product Functions</w:t>
        </w:r>
        <w:r>
          <w:rPr>
            <w:noProof/>
            <w:webHidden/>
          </w:rPr>
          <w:tab/>
        </w:r>
        <w:r>
          <w:rPr>
            <w:noProof/>
            <w:webHidden/>
          </w:rPr>
          <w:fldChar w:fldCharType="begin"/>
        </w:r>
        <w:r>
          <w:rPr>
            <w:noProof/>
            <w:webHidden/>
          </w:rPr>
          <w:instrText xml:space="preserve"> PAGEREF _Toc421432873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4" w:history="1">
        <w:r w:rsidRPr="00F85A6B">
          <w:rPr>
            <w:rStyle w:val="a6"/>
            <w:noProof/>
          </w:rPr>
          <w:t>3.3</w:t>
        </w:r>
        <w:r>
          <w:rPr>
            <w:rFonts w:asciiTheme="minorHAnsi" w:hAnsiTheme="minorHAnsi" w:cstheme="minorBidi"/>
            <w:noProof/>
            <w:kern w:val="2"/>
            <w:sz w:val="21"/>
            <w:szCs w:val="22"/>
            <w:lang w:eastAsia="zh-CN"/>
          </w:rPr>
          <w:tab/>
        </w:r>
        <w:r w:rsidRPr="00F85A6B">
          <w:rPr>
            <w:rStyle w:val="a6"/>
            <w:noProof/>
          </w:rPr>
          <w:t>Operating Environment</w:t>
        </w:r>
        <w:r>
          <w:rPr>
            <w:noProof/>
            <w:webHidden/>
          </w:rPr>
          <w:tab/>
        </w:r>
        <w:r>
          <w:rPr>
            <w:noProof/>
            <w:webHidden/>
          </w:rPr>
          <w:fldChar w:fldCharType="begin"/>
        </w:r>
        <w:r>
          <w:rPr>
            <w:noProof/>
            <w:webHidden/>
          </w:rPr>
          <w:instrText xml:space="preserve"> PAGEREF _Toc421432874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5" w:history="1">
        <w:r w:rsidRPr="00F85A6B">
          <w:rPr>
            <w:rStyle w:val="a6"/>
            <w:noProof/>
          </w:rPr>
          <w:t>3.4</w:t>
        </w:r>
        <w:r>
          <w:rPr>
            <w:rFonts w:asciiTheme="minorHAnsi" w:hAnsiTheme="minorHAnsi" w:cstheme="minorBidi"/>
            <w:noProof/>
            <w:kern w:val="2"/>
            <w:sz w:val="21"/>
            <w:szCs w:val="22"/>
            <w:lang w:eastAsia="zh-CN"/>
          </w:rPr>
          <w:tab/>
        </w:r>
        <w:r w:rsidRPr="00F85A6B">
          <w:rPr>
            <w:rStyle w:val="a6"/>
            <w:noProof/>
          </w:rPr>
          <w:t>Design and Implementation Constraints</w:t>
        </w:r>
        <w:r>
          <w:rPr>
            <w:noProof/>
            <w:webHidden/>
          </w:rPr>
          <w:tab/>
        </w:r>
        <w:r>
          <w:rPr>
            <w:noProof/>
            <w:webHidden/>
          </w:rPr>
          <w:fldChar w:fldCharType="begin"/>
        </w:r>
        <w:r>
          <w:rPr>
            <w:noProof/>
            <w:webHidden/>
          </w:rPr>
          <w:instrText xml:space="preserve"> PAGEREF _Toc421432875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6" w:history="1">
        <w:r w:rsidRPr="00F85A6B">
          <w:rPr>
            <w:rStyle w:val="a6"/>
            <w:noProof/>
          </w:rPr>
          <w:t>3.5</w:t>
        </w:r>
        <w:r>
          <w:rPr>
            <w:rFonts w:asciiTheme="minorHAnsi" w:hAnsiTheme="minorHAnsi" w:cstheme="minorBidi"/>
            <w:noProof/>
            <w:kern w:val="2"/>
            <w:sz w:val="21"/>
            <w:szCs w:val="22"/>
            <w:lang w:eastAsia="zh-CN"/>
          </w:rPr>
          <w:tab/>
        </w:r>
        <w:r w:rsidRPr="00F85A6B">
          <w:rPr>
            <w:rStyle w:val="a6"/>
            <w:noProof/>
          </w:rPr>
          <w:t>User Documentation</w:t>
        </w:r>
        <w:r>
          <w:rPr>
            <w:noProof/>
            <w:webHidden/>
          </w:rPr>
          <w:tab/>
        </w:r>
        <w:r>
          <w:rPr>
            <w:noProof/>
            <w:webHidden/>
          </w:rPr>
          <w:fldChar w:fldCharType="begin"/>
        </w:r>
        <w:r>
          <w:rPr>
            <w:noProof/>
            <w:webHidden/>
          </w:rPr>
          <w:instrText xml:space="preserve"> PAGEREF _Toc421432876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7" w:history="1">
        <w:r w:rsidRPr="00F85A6B">
          <w:rPr>
            <w:rStyle w:val="a6"/>
            <w:noProof/>
          </w:rPr>
          <w:t>3.6</w:t>
        </w:r>
        <w:r>
          <w:rPr>
            <w:rFonts w:asciiTheme="minorHAnsi" w:hAnsiTheme="minorHAnsi" w:cstheme="minorBidi"/>
            <w:noProof/>
            <w:kern w:val="2"/>
            <w:sz w:val="21"/>
            <w:szCs w:val="22"/>
            <w:lang w:eastAsia="zh-CN"/>
          </w:rPr>
          <w:tab/>
        </w:r>
        <w:r w:rsidRPr="00F85A6B">
          <w:rPr>
            <w:rStyle w:val="a6"/>
            <w:noProof/>
          </w:rPr>
          <w:t>Assumptions and Dependencies</w:t>
        </w:r>
        <w:r>
          <w:rPr>
            <w:noProof/>
            <w:webHidden/>
          </w:rPr>
          <w:tab/>
        </w:r>
        <w:r>
          <w:rPr>
            <w:noProof/>
            <w:webHidden/>
          </w:rPr>
          <w:fldChar w:fldCharType="begin"/>
        </w:r>
        <w:r>
          <w:rPr>
            <w:noProof/>
            <w:webHidden/>
          </w:rPr>
          <w:instrText xml:space="preserve"> PAGEREF _Toc421432877 \h </w:instrText>
        </w:r>
        <w:r>
          <w:rPr>
            <w:noProof/>
            <w:webHidden/>
          </w:rPr>
        </w:r>
        <w:r>
          <w:rPr>
            <w:noProof/>
            <w:webHidden/>
          </w:rPr>
          <w:fldChar w:fldCharType="separate"/>
        </w:r>
        <w:r>
          <w:rPr>
            <w:noProof/>
            <w:webHidden/>
          </w:rPr>
          <w:t>7</w:t>
        </w:r>
        <w:r>
          <w:rPr>
            <w:noProof/>
            <w:webHidden/>
          </w:rPr>
          <w:fldChar w:fldCharType="end"/>
        </w:r>
      </w:hyperlink>
    </w:p>
    <w:p w:rsidR="00DD6BE1" w:rsidRDefault="00DD6BE1">
      <w:pPr>
        <w:pStyle w:val="10"/>
        <w:rPr>
          <w:rFonts w:asciiTheme="minorHAnsi" w:hAnsiTheme="minorHAnsi" w:cstheme="minorBidi"/>
          <w:noProof/>
          <w:kern w:val="2"/>
          <w:sz w:val="21"/>
          <w:szCs w:val="22"/>
          <w:lang w:eastAsia="zh-CN"/>
        </w:rPr>
      </w:pPr>
      <w:hyperlink w:anchor="_Toc421432878" w:history="1">
        <w:r w:rsidRPr="00F85A6B">
          <w:rPr>
            <w:rStyle w:val="a6"/>
            <w:noProof/>
          </w:rPr>
          <w:t>4.</w:t>
        </w:r>
        <w:r>
          <w:rPr>
            <w:rFonts w:asciiTheme="minorHAnsi" w:hAnsiTheme="minorHAnsi" w:cstheme="minorBidi"/>
            <w:noProof/>
            <w:kern w:val="2"/>
            <w:sz w:val="21"/>
            <w:szCs w:val="22"/>
            <w:lang w:eastAsia="zh-CN"/>
          </w:rPr>
          <w:tab/>
        </w:r>
        <w:r w:rsidRPr="00F85A6B">
          <w:rPr>
            <w:rStyle w:val="a6"/>
            <w:noProof/>
            <w:lang w:eastAsia="zh-CN"/>
          </w:rPr>
          <w:t>Interface Requirements</w:t>
        </w:r>
        <w:r>
          <w:rPr>
            <w:noProof/>
            <w:webHidden/>
          </w:rPr>
          <w:tab/>
        </w:r>
        <w:r>
          <w:rPr>
            <w:noProof/>
            <w:webHidden/>
          </w:rPr>
          <w:fldChar w:fldCharType="begin"/>
        </w:r>
        <w:r>
          <w:rPr>
            <w:noProof/>
            <w:webHidden/>
          </w:rPr>
          <w:instrText xml:space="preserve"> PAGEREF _Toc421432878 \h </w:instrText>
        </w:r>
        <w:r>
          <w:rPr>
            <w:noProof/>
            <w:webHidden/>
          </w:rPr>
        </w:r>
        <w:r>
          <w:rPr>
            <w:noProof/>
            <w:webHidden/>
          </w:rPr>
          <w:fldChar w:fldCharType="separate"/>
        </w:r>
        <w:r>
          <w:rPr>
            <w:noProof/>
            <w:webHidden/>
          </w:rPr>
          <w:t>8</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79" w:history="1">
        <w:r w:rsidRPr="00F85A6B">
          <w:rPr>
            <w:rStyle w:val="a6"/>
            <w:noProof/>
            <w:lang w:eastAsia="zh-CN"/>
          </w:rPr>
          <w:t>4.1</w:t>
        </w:r>
        <w:r>
          <w:rPr>
            <w:rFonts w:asciiTheme="minorHAnsi" w:hAnsiTheme="minorHAnsi" w:cstheme="minorBidi"/>
            <w:noProof/>
            <w:kern w:val="2"/>
            <w:sz w:val="21"/>
            <w:szCs w:val="22"/>
            <w:lang w:eastAsia="zh-CN"/>
          </w:rPr>
          <w:tab/>
        </w:r>
        <w:r w:rsidRPr="00F85A6B">
          <w:rPr>
            <w:rStyle w:val="a6"/>
            <w:noProof/>
          </w:rPr>
          <w:t>Hardware Interfaces</w:t>
        </w:r>
        <w:r>
          <w:rPr>
            <w:noProof/>
            <w:webHidden/>
          </w:rPr>
          <w:tab/>
        </w:r>
        <w:r>
          <w:rPr>
            <w:noProof/>
            <w:webHidden/>
          </w:rPr>
          <w:fldChar w:fldCharType="begin"/>
        </w:r>
        <w:r>
          <w:rPr>
            <w:noProof/>
            <w:webHidden/>
          </w:rPr>
          <w:instrText xml:space="preserve"> PAGEREF _Toc421432879 \h </w:instrText>
        </w:r>
        <w:r>
          <w:rPr>
            <w:noProof/>
            <w:webHidden/>
          </w:rPr>
        </w:r>
        <w:r>
          <w:rPr>
            <w:noProof/>
            <w:webHidden/>
          </w:rPr>
          <w:fldChar w:fldCharType="separate"/>
        </w:r>
        <w:r>
          <w:rPr>
            <w:noProof/>
            <w:webHidden/>
          </w:rPr>
          <w:t>8</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80" w:history="1">
        <w:r w:rsidRPr="00F85A6B">
          <w:rPr>
            <w:rStyle w:val="a6"/>
            <w:noProof/>
          </w:rPr>
          <w:t>4.2</w:t>
        </w:r>
        <w:r>
          <w:rPr>
            <w:rFonts w:asciiTheme="minorHAnsi" w:hAnsiTheme="minorHAnsi" w:cstheme="minorBidi"/>
            <w:noProof/>
            <w:kern w:val="2"/>
            <w:sz w:val="21"/>
            <w:szCs w:val="22"/>
            <w:lang w:eastAsia="zh-CN"/>
          </w:rPr>
          <w:tab/>
        </w:r>
        <w:r w:rsidRPr="00F85A6B">
          <w:rPr>
            <w:rStyle w:val="a6"/>
            <w:noProof/>
          </w:rPr>
          <w:t>Communication Interfaces</w:t>
        </w:r>
        <w:r>
          <w:rPr>
            <w:noProof/>
            <w:webHidden/>
          </w:rPr>
          <w:tab/>
        </w:r>
        <w:r>
          <w:rPr>
            <w:noProof/>
            <w:webHidden/>
          </w:rPr>
          <w:fldChar w:fldCharType="begin"/>
        </w:r>
        <w:r>
          <w:rPr>
            <w:noProof/>
            <w:webHidden/>
          </w:rPr>
          <w:instrText xml:space="preserve"> PAGEREF _Toc421432880 \h </w:instrText>
        </w:r>
        <w:r>
          <w:rPr>
            <w:noProof/>
            <w:webHidden/>
          </w:rPr>
        </w:r>
        <w:r>
          <w:rPr>
            <w:noProof/>
            <w:webHidden/>
          </w:rPr>
          <w:fldChar w:fldCharType="separate"/>
        </w:r>
        <w:r>
          <w:rPr>
            <w:noProof/>
            <w:webHidden/>
          </w:rPr>
          <w:t>11</w:t>
        </w:r>
        <w:r>
          <w:rPr>
            <w:noProof/>
            <w:webHidden/>
          </w:rPr>
          <w:fldChar w:fldCharType="end"/>
        </w:r>
      </w:hyperlink>
    </w:p>
    <w:p w:rsidR="00DD6BE1" w:rsidRDefault="00DD6BE1">
      <w:pPr>
        <w:pStyle w:val="32"/>
        <w:tabs>
          <w:tab w:val="left" w:pos="1100"/>
          <w:tab w:val="right" w:leader="dot" w:pos="9350"/>
        </w:tabs>
        <w:rPr>
          <w:rFonts w:asciiTheme="minorHAnsi" w:hAnsiTheme="minorHAnsi" w:cstheme="minorBidi"/>
          <w:noProof/>
          <w:kern w:val="2"/>
          <w:sz w:val="21"/>
          <w:szCs w:val="22"/>
          <w:lang w:eastAsia="zh-CN"/>
        </w:rPr>
      </w:pPr>
      <w:hyperlink w:anchor="_Toc421432881" w:history="1">
        <w:r w:rsidRPr="00F85A6B">
          <w:rPr>
            <w:rStyle w:val="a6"/>
            <w:noProof/>
          </w:rPr>
          <w:t>4.2.1</w:t>
        </w:r>
        <w:r>
          <w:rPr>
            <w:rFonts w:asciiTheme="minorHAnsi" w:hAnsiTheme="minorHAnsi" w:cstheme="minorBidi"/>
            <w:noProof/>
            <w:kern w:val="2"/>
            <w:sz w:val="21"/>
            <w:szCs w:val="22"/>
            <w:lang w:eastAsia="zh-CN"/>
          </w:rPr>
          <w:tab/>
        </w:r>
        <w:r w:rsidRPr="00F85A6B">
          <w:rPr>
            <w:rStyle w:val="a6"/>
            <w:noProof/>
          </w:rPr>
          <w:t>I2C Ports</w:t>
        </w:r>
        <w:r>
          <w:rPr>
            <w:noProof/>
            <w:webHidden/>
          </w:rPr>
          <w:tab/>
        </w:r>
        <w:r>
          <w:rPr>
            <w:noProof/>
            <w:webHidden/>
          </w:rPr>
          <w:fldChar w:fldCharType="begin"/>
        </w:r>
        <w:r>
          <w:rPr>
            <w:noProof/>
            <w:webHidden/>
          </w:rPr>
          <w:instrText xml:space="preserve"> PAGEREF _Toc421432881 \h </w:instrText>
        </w:r>
        <w:r>
          <w:rPr>
            <w:noProof/>
            <w:webHidden/>
          </w:rPr>
        </w:r>
        <w:r>
          <w:rPr>
            <w:noProof/>
            <w:webHidden/>
          </w:rPr>
          <w:fldChar w:fldCharType="separate"/>
        </w:r>
        <w:r>
          <w:rPr>
            <w:noProof/>
            <w:webHidden/>
          </w:rPr>
          <w:t>11</w:t>
        </w:r>
        <w:r>
          <w:rPr>
            <w:noProof/>
            <w:webHidden/>
          </w:rPr>
          <w:fldChar w:fldCharType="end"/>
        </w:r>
      </w:hyperlink>
    </w:p>
    <w:p w:rsidR="00DD6BE1" w:rsidRDefault="00DD6BE1">
      <w:pPr>
        <w:pStyle w:val="10"/>
        <w:rPr>
          <w:rFonts w:asciiTheme="minorHAnsi" w:hAnsiTheme="minorHAnsi" w:cstheme="minorBidi"/>
          <w:noProof/>
          <w:kern w:val="2"/>
          <w:sz w:val="21"/>
          <w:szCs w:val="22"/>
          <w:lang w:eastAsia="zh-CN"/>
        </w:rPr>
      </w:pPr>
      <w:hyperlink w:anchor="_Toc421432882" w:history="1">
        <w:r w:rsidRPr="00F85A6B">
          <w:rPr>
            <w:rStyle w:val="a6"/>
            <w:noProof/>
          </w:rPr>
          <w:t>5.</w:t>
        </w:r>
        <w:r>
          <w:rPr>
            <w:rFonts w:asciiTheme="minorHAnsi" w:hAnsiTheme="minorHAnsi" w:cstheme="minorBidi"/>
            <w:noProof/>
            <w:kern w:val="2"/>
            <w:sz w:val="21"/>
            <w:szCs w:val="22"/>
            <w:lang w:eastAsia="zh-CN"/>
          </w:rPr>
          <w:tab/>
        </w:r>
        <w:r w:rsidRPr="00F85A6B">
          <w:rPr>
            <w:rStyle w:val="a6"/>
            <w:noProof/>
          </w:rPr>
          <w:t>Functional Requirements</w:t>
        </w:r>
        <w:r>
          <w:rPr>
            <w:noProof/>
            <w:webHidden/>
          </w:rPr>
          <w:tab/>
        </w:r>
        <w:r>
          <w:rPr>
            <w:noProof/>
            <w:webHidden/>
          </w:rPr>
          <w:fldChar w:fldCharType="begin"/>
        </w:r>
        <w:r>
          <w:rPr>
            <w:noProof/>
            <w:webHidden/>
          </w:rPr>
          <w:instrText xml:space="preserve"> PAGEREF _Toc421432882 \h </w:instrText>
        </w:r>
        <w:r>
          <w:rPr>
            <w:noProof/>
            <w:webHidden/>
          </w:rPr>
        </w:r>
        <w:r>
          <w:rPr>
            <w:noProof/>
            <w:webHidden/>
          </w:rPr>
          <w:fldChar w:fldCharType="separate"/>
        </w:r>
        <w:r>
          <w:rPr>
            <w:noProof/>
            <w:webHidden/>
          </w:rPr>
          <w:t>11</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83" w:history="1">
        <w:r w:rsidRPr="00F85A6B">
          <w:rPr>
            <w:rStyle w:val="a6"/>
            <w:noProof/>
            <w:lang w:eastAsia="zh-CN"/>
          </w:rPr>
          <w:t>5.1</w:t>
        </w:r>
        <w:r>
          <w:rPr>
            <w:rFonts w:asciiTheme="minorHAnsi" w:hAnsiTheme="minorHAnsi" w:cstheme="minorBidi"/>
            <w:noProof/>
            <w:kern w:val="2"/>
            <w:sz w:val="21"/>
            <w:szCs w:val="22"/>
            <w:lang w:eastAsia="zh-CN"/>
          </w:rPr>
          <w:tab/>
        </w:r>
        <w:r w:rsidRPr="00F85A6B">
          <w:rPr>
            <w:rStyle w:val="a6"/>
            <w:noProof/>
          </w:rPr>
          <w:t>Access and Control of CPLD Signals</w:t>
        </w:r>
        <w:r>
          <w:rPr>
            <w:noProof/>
            <w:webHidden/>
          </w:rPr>
          <w:tab/>
        </w:r>
        <w:r>
          <w:rPr>
            <w:noProof/>
            <w:webHidden/>
          </w:rPr>
          <w:fldChar w:fldCharType="begin"/>
        </w:r>
        <w:r>
          <w:rPr>
            <w:noProof/>
            <w:webHidden/>
          </w:rPr>
          <w:instrText xml:space="preserve"> PAGEREF _Toc421432883 \h </w:instrText>
        </w:r>
        <w:r>
          <w:rPr>
            <w:noProof/>
            <w:webHidden/>
          </w:rPr>
        </w:r>
        <w:r>
          <w:rPr>
            <w:noProof/>
            <w:webHidden/>
          </w:rPr>
          <w:fldChar w:fldCharType="separate"/>
        </w:r>
        <w:r>
          <w:rPr>
            <w:noProof/>
            <w:webHidden/>
          </w:rPr>
          <w:t>11</w:t>
        </w:r>
        <w:r>
          <w:rPr>
            <w:noProof/>
            <w:webHidden/>
          </w:rPr>
          <w:fldChar w:fldCharType="end"/>
        </w:r>
      </w:hyperlink>
    </w:p>
    <w:p w:rsidR="00DD6BE1" w:rsidRDefault="00DD6BE1">
      <w:pPr>
        <w:pStyle w:val="32"/>
        <w:tabs>
          <w:tab w:val="left" w:pos="1100"/>
          <w:tab w:val="right" w:leader="dot" w:pos="9350"/>
        </w:tabs>
        <w:rPr>
          <w:rFonts w:asciiTheme="minorHAnsi" w:hAnsiTheme="minorHAnsi" w:cstheme="minorBidi"/>
          <w:noProof/>
          <w:kern w:val="2"/>
          <w:sz w:val="21"/>
          <w:szCs w:val="22"/>
          <w:lang w:eastAsia="zh-CN"/>
        </w:rPr>
      </w:pPr>
      <w:hyperlink w:anchor="_Toc421432884" w:history="1">
        <w:r w:rsidRPr="00F85A6B">
          <w:rPr>
            <w:rStyle w:val="a6"/>
            <w:noProof/>
          </w:rPr>
          <w:t>5.1.1</w:t>
        </w:r>
        <w:r>
          <w:rPr>
            <w:rFonts w:asciiTheme="minorHAnsi" w:hAnsiTheme="minorHAnsi" w:cstheme="minorBidi"/>
            <w:noProof/>
            <w:kern w:val="2"/>
            <w:sz w:val="21"/>
            <w:szCs w:val="22"/>
            <w:lang w:eastAsia="zh-CN"/>
          </w:rPr>
          <w:tab/>
        </w:r>
        <w:r w:rsidRPr="00F85A6B">
          <w:rPr>
            <w:rStyle w:val="a6"/>
            <w:noProof/>
          </w:rPr>
          <w:t>Register Offset Pointer</w:t>
        </w:r>
        <w:r>
          <w:rPr>
            <w:noProof/>
            <w:webHidden/>
          </w:rPr>
          <w:tab/>
        </w:r>
        <w:r>
          <w:rPr>
            <w:noProof/>
            <w:webHidden/>
          </w:rPr>
          <w:fldChar w:fldCharType="begin"/>
        </w:r>
        <w:r>
          <w:rPr>
            <w:noProof/>
            <w:webHidden/>
          </w:rPr>
          <w:instrText xml:space="preserve"> PAGEREF _Toc421432884 \h </w:instrText>
        </w:r>
        <w:r>
          <w:rPr>
            <w:noProof/>
            <w:webHidden/>
          </w:rPr>
        </w:r>
        <w:r>
          <w:rPr>
            <w:noProof/>
            <w:webHidden/>
          </w:rPr>
          <w:fldChar w:fldCharType="separate"/>
        </w:r>
        <w:r>
          <w:rPr>
            <w:noProof/>
            <w:webHidden/>
          </w:rPr>
          <w:t>11</w:t>
        </w:r>
        <w:r>
          <w:rPr>
            <w:noProof/>
            <w:webHidden/>
          </w:rPr>
          <w:fldChar w:fldCharType="end"/>
        </w:r>
      </w:hyperlink>
    </w:p>
    <w:p w:rsidR="00DD6BE1" w:rsidRDefault="00DD6BE1">
      <w:pPr>
        <w:pStyle w:val="32"/>
        <w:tabs>
          <w:tab w:val="left" w:pos="1100"/>
          <w:tab w:val="right" w:leader="dot" w:pos="9350"/>
        </w:tabs>
        <w:rPr>
          <w:rFonts w:asciiTheme="minorHAnsi" w:hAnsiTheme="minorHAnsi" w:cstheme="minorBidi"/>
          <w:noProof/>
          <w:kern w:val="2"/>
          <w:sz w:val="21"/>
          <w:szCs w:val="22"/>
          <w:lang w:eastAsia="zh-CN"/>
        </w:rPr>
      </w:pPr>
      <w:hyperlink w:anchor="_Toc421432885" w:history="1">
        <w:r w:rsidRPr="00F85A6B">
          <w:rPr>
            <w:rStyle w:val="a6"/>
            <w:noProof/>
          </w:rPr>
          <w:t>5.1.2</w:t>
        </w:r>
        <w:r>
          <w:rPr>
            <w:rFonts w:asciiTheme="minorHAnsi" w:hAnsiTheme="minorHAnsi" w:cstheme="minorBidi"/>
            <w:noProof/>
            <w:kern w:val="2"/>
            <w:sz w:val="21"/>
            <w:szCs w:val="22"/>
            <w:lang w:eastAsia="zh-CN"/>
          </w:rPr>
          <w:tab/>
        </w:r>
        <w:r w:rsidRPr="00F85A6B">
          <w:rPr>
            <w:rStyle w:val="a6"/>
            <w:noProof/>
          </w:rPr>
          <w:t>Register Read Operations</w:t>
        </w:r>
        <w:r>
          <w:rPr>
            <w:noProof/>
            <w:webHidden/>
          </w:rPr>
          <w:tab/>
        </w:r>
        <w:r>
          <w:rPr>
            <w:noProof/>
            <w:webHidden/>
          </w:rPr>
          <w:fldChar w:fldCharType="begin"/>
        </w:r>
        <w:r>
          <w:rPr>
            <w:noProof/>
            <w:webHidden/>
          </w:rPr>
          <w:instrText xml:space="preserve"> PAGEREF _Toc421432885 \h </w:instrText>
        </w:r>
        <w:r>
          <w:rPr>
            <w:noProof/>
            <w:webHidden/>
          </w:rPr>
        </w:r>
        <w:r>
          <w:rPr>
            <w:noProof/>
            <w:webHidden/>
          </w:rPr>
          <w:fldChar w:fldCharType="separate"/>
        </w:r>
        <w:r>
          <w:rPr>
            <w:noProof/>
            <w:webHidden/>
          </w:rPr>
          <w:t>12</w:t>
        </w:r>
        <w:r>
          <w:rPr>
            <w:noProof/>
            <w:webHidden/>
          </w:rPr>
          <w:fldChar w:fldCharType="end"/>
        </w:r>
      </w:hyperlink>
    </w:p>
    <w:p w:rsidR="00DD6BE1" w:rsidRDefault="00DD6BE1">
      <w:pPr>
        <w:pStyle w:val="32"/>
        <w:tabs>
          <w:tab w:val="left" w:pos="1100"/>
          <w:tab w:val="right" w:leader="dot" w:pos="9350"/>
        </w:tabs>
        <w:rPr>
          <w:rFonts w:asciiTheme="minorHAnsi" w:hAnsiTheme="minorHAnsi" w:cstheme="minorBidi"/>
          <w:noProof/>
          <w:kern w:val="2"/>
          <w:sz w:val="21"/>
          <w:szCs w:val="22"/>
          <w:lang w:eastAsia="zh-CN"/>
        </w:rPr>
      </w:pPr>
      <w:hyperlink w:anchor="_Toc421432886" w:history="1">
        <w:r w:rsidRPr="00F85A6B">
          <w:rPr>
            <w:rStyle w:val="a6"/>
            <w:noProof/>
          </w:rPr>
          <w:t>5.1.3</w:t>
        </w:r>
        <w:r>
          <w:rPr>
            <w:rFonts w:asciiTheme="minorHAnsi" w:hAnsiTheme="minorHAnsi" w:cstheme="minorBidi"/>
            <w:noProof/>
            <w:kern w:val="2"/>
            <w:sz w:val="21"/>
            <w:szCs w:val="22"/>
            <w:lang w:eastAsia="zh-CN"/>
          </w:rPr>
          <w:tab/>
        </w:r>
        <w:r w:rsidRPr="00F85A6B">
          <w:rPr>
            <w:rStyle w:val="a6"/>
            <w:noProof/>
          </w:rPr>
          <w:t>Register Write Operations</w:t>
        </w:r>
        <w:r>
          <w:rPr>
            <w:noProof/>
            <w:webHidden/>
          </w:rPr>
          <w:tab/>
        </w:r>
        <w:r>
          <w:rPr>
            <w:noProof/>
            <w:webHidden/>
          </w:rPr>
          <w:fldChar w:fldCharType="begin"/>
        </w:r>
        <w:r>
          <w:rPr>
            <w:noProof/>
            <w:webHidden/>
          </w:rPr>
          <w:instrText xml:space="preserve"> PAGEREF _Toc421432886 \h </w:instrText>
        </w:r>
        <w:r>
          <w:rPr>
            <w:noProof/>
            <w:webHidden/>
          </w:rPr>
        </w:r>
        <w:r>
          <w:rPr>
            <w:noProof/>
            <w:webHidden/>
          </w:rPr>
          <w:fldChar w:fldCharType="separate"/>
        </w:r>
        <w:r>
          <w:rPr>
            <w:noProof/>
            <w:webHidden/>
          </w:rPr>
          <w:t>13</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87" w:history="1">
        <w:r w:rsidRPr="00F85A6B">
          <w:rPr>
            <w:rStyle w:val="a6"/>
            <w:noProof/>
          </w:rPr>
          <w:t>5.2</w:t>
        </w:r>
        <w:r>
          <w:rPr>
            <w:rFonts w:asciiTheme="minorHAnsi" w:hAnsiTheme="minorHAnsi" w:cstheme="minorBidi"/>
            <w:noProof/>
            <w:kern w:val="2"/>
            <w:sz w:val="21"/>
            <w:szCs w:val="22"/>
            <w:lang w:eastAsia="zh-CN"/>
          </w:rPr>
          <w:tab/>
        </w:r>
        <w:r w:rsidRPr="00F85A6B">
          <w:rPr>
            <w:rStyle w:val="a6"/>
            <w:noProof/>
          </w:rPr>
          <w:t>Register Map</w:t>
        </w:r>
        <w:r>
          <w:rPr>
            <w:noProof/>
            <w:webHidden/>
          </w:rPr>
          <w:tab/>
        </w:r>
        <w:r>
          <w:rPr>
            <w:noProof/>
            <w:webHidden/>
          </w:rPr>
          <w:fldChar w:fldCharType="begin"/>
        </w:r>
        <w:r>
          <w:rPr>
            <w:noProof/>
            <w:webHidden/>
          </w:rPr>
          <w:instrText xml:space="preserve"> PAGEREF _Toc421432887 \h </w:instrText>
        </w:r>
        <w:r>
          <w:rPr>
            <w:noProof/>
            <w:webHidden/>
          </w:rPr>
        </w:r>
        <w:r>
          <w:rPr>
            <w:noProof/>
            <w:webHidden/>
          </w:rPr>
          <w:fldChar w:fldCharType="separate"/>
        </w:r>
        <w:r>
          <w:rPr>
            <w:noProof/>
            <w:webHidden/>
          </w:rPr>
          <w:t>14</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88" w:history="1">
        <w:r w:rsidRPr="00F85A6B">
          <w:rPr>
            <w:rStyle w:val="a6"/>
            <w:noProof/>
          </w:rPr>
          <w:t>5.1</w:t>
        </w:r>
        <w:r>
          <w:rPr>
            <w:rFonts w:asciiTheme="minorHAnsi" w:hAnsiTheme="minorHAnsi" w:cstheme="minorBidi"/>
            <w:noProof/>
            <w:kern w:val="2"/>
            <w:sz w:val="21"/>
            <w:szCs w:val="22"/>
            <w:lang w:eastAsia="zh-CN"/>
          </w:rPr>
          <w:tab/>
        </w:r>
        <w:r w:rsidRPr="00F85A6B">
          <w:rPr>
            <w:rStyle w:val="a6"/>
            <w:noProof/>
          </w:rPr>
          <w:t>Reg</w:t>
        </w:r>
        <w:r w:rsidRPr="00F85A6B">
          <w:rPr>
            <w:rStyle w:val="a6"/>
            <w:noProof/>
          </w:rPr>
          <w:t>i</w:t>
        </w:r>
        <w:r w:rsidRPr="00F85A6B">
          <w:rPr>
            <w:rStyle w:val="a6"/>
            <w:noProof/>
          </w:rPr>
          <w:t>ster Map</w:t>
        </w:r>
        <w:r>
          <w:rPr>
            <w:noProof/>
            <w:webHidden/>
          </w:rPr>
          <w:tab/>
        </w:r>
        <w:r>
          <w:rPr>
            <w:noProof/>
            <w:webHidden/>
          </w:rPr>
          <w:fldChar w:fldCharType="begin"/>
        </w:r>
        <w:r>
          <w:rPr>
            <w:noProof/>
            <w:webHidden/>
          </w:rPr>
          <w:instrText xml:space="preserve"> PAGEREF _Toc421432888 \h </w:instrText>
        </w:r>
        <w:r>
          <w:rPr>
            <w:noProof/>
            <w:webHidden/>
          </w:rPr>
        </w:r>
        <w:r>
          <w:rPr>
            <w:noProof/>
            <w:webHidden/>
          </w:rPr>
          <w:fldChar w:fldCharType="separate"/>
        </w:r>
        <w:r>
          <w:rPr>
            <w:noProof/>
            <w:webHidden/>
          </w:rPr>
          <w:t>17</w:t>
        </w:r>
        <w:r>
          <w:rPr>
            <w:noProof/>
            <w:webHidden/>
          </w:rPr>
          <w:fldChar w:fldCharType="end"/>
        </w:r>
      </w:hyperlink>
    </w:p>
    <w:p w:rsidR="00DD6BE1" w:rsidRDefault="00DD6BE1">
      <w:pPr>
        <w:pStyle w:val="10"/>
        <w:rPr>
          <w:rFonts w:asciiTheme="minorHAnsi" w:hAnsiTheme="minorHAnsi" w:cstheme="minorBidi"/>
          <w:noProof/>
          <w:kern w:val="2"/>
          <w:sz w:val="21"/>
          <w:szCs w:val="22"/>
          <w:lang w:eastAsia="zh-CN"/>
        </w:rPr>
      </w:pPr>
      <w:hyperlink w:anchor="_Toc421432889" w:history="1">
        <w:r w:rsidRPr="00F85A6B">
          <w:rPr>
            <w:rStyle w:val="a6"/>
            <w:noProof/>
          </w:rPr>
          <w:t>6.</w:t>
        </w:r>
        <w:r>
          <w:rPr>
            <w:rFonts w:asciiTheme="minorHAnsi" w:hAnsiTheme="minorHAnsi" w:cstheme="minorBidi"/>
            <w:noProof/>
            <w:kern w:val="2"/>
            <w:sz w:val="21"/>
            <w:szCs w:val="22"/>
            <w:lang w:eastAsia="zh-CN"/>
          </w:rPr>
          <w:tab/>
        </w:r>
        <w:r w:rsidRPr="00F85A6B">
          <w:rPr>
            <w:rStyle w:val="a6"/>
            <w:noProof/>
          </w:rPr>
          <w:t>Other Requirements</w:t>
        </w:r>
        <w:r>
          <w:rPr>
            <w:noProof/>
            <w:webHidden/>
          </w:rPr>
          <w:tab/>
        </w:r>
        <w:r>
          <w:rPr>
            <w:noProof/>
            <w:webHidden/>
          </w:rPr>
          <w:fldChar w:fldCharType="begin"/>
        </w:r>
        <w:r>
          <w:rPr>
            <w:noProof/>
            <w:webHidden/>
          </w:rPr>
          <w:instrText xml:space="preserve"> PAGEREF _Toc421432889 \h </w:instrText>
        </w:r>
        <w:r>
          <w:rPr>
            <w:noProof/>
            <w:webHidden/>
          </w:rPr>
        </w:r>
        <w:r>
          <w:rPr>
            <w:noProof/>
            <w:webHidden/>
          </w:rPr>
          <w:fldChar w:fldCharType="separate"/>
        </w:r>
        <w:r>
          <w:rPr>
            <w:noProof/>
            <w:webHidden/>
          </w:rPr>
          <w:t>18</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90" w:history="1">
        <w:r w:rsidRPr="00F85A6B">
          <w:rPr>
            <w:rStyle w:val="a6"/>
            <w:noProof/>
          </w:rPr>
          <w:t>6.1</w:t>
        </w:r>
        <w:r>
          <w:rPr>
            <w:rFonts w:asciiTheme="minorHAnsi" w:hAnsiTheme="minorHAnsi" w:cstheme="minorBidi"/>
            <w:noProof/>
            <w:kern w:val="2"/>
            <w:sz w:val="21"/>
            <w:szCs w:val="22"/>
            <w:lang w:eastAsia="zh-CN"/>
          </w:rPr>
          <w:tab/>
        </w:r>
        <w:r w:rsidRPr="00F85A6B">
          <w:rPr>
            <w:rStyle w:val="a6"/>
            <w:noProof/>
          </w:rPr>
          <w:t>CPLD Programming</w:t>
        </w:r>
        <w:r>
          <w:rPr>
            <w:noProof/>
            <w:webHidden/>
          </w:rPr>
          <w:tab/>
        </w:r>
        <w:r>
          <w:rPr>
            <w:noProof/>
            <w:webHidden/>
          </w:rPr>
          <w:fldChar w:fldCharType="begin"/>
        </w:r>
        <w:r>
          <w:rPr>
            <w:noProof/>
            <w:webHidden/>
          </w:rPr>
          <w:instrText xml:space="preserve"> PAGEREF _Toc421432890 \h </w:instrText>
        </w:r>
        <w:r>
          <w:rPr>
            <w:noProof/>
            <w:webHidden/>
          </w:rPr>
        </w:r>
        <w:r>
          <w:rPr>
            <w:noProof/>
            <w:webHidden/>
          </w:rPr>
          <w:fldChar w:fldCharType="separate"/>
        </w:r>
        <w:r>
          <w:rPr>
            <w:noProof/>
            <w:webHidden/>
          </w:rPr>
          <w:t>18</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91" w:history="1">
        <w:r w:rsidRPr="00F85A6B">
          <w:rPr>
            <w:rStyle w:val="a6"/>
            <w:noProof/>
            <w:lang w:eastAsia="zh-CN"/>
          </w:rPr>
          <w:t>6.2</w:t>
        </w:r>
        <w:r>
          <w:rPr>
            <w:rFonts w:asciiTheme="minorHAnsi" w:hAnsiTheme="minorHAnsi" w:cstheme="minorBidi"/>
            <w:noProof/>
            <w:kern w:val="2"/>
            <w:sz w:val="21"/>
            <w:szCs w:val="22"/>
            <w:lang w:eastAsia="zh-CN"/>
          </w:rPr>
          <w:tab/>
        </w:r>
        <w:r w:rsidRPr="00F85A6B">
          <w:rPr>
            <w:rStyle w:val="a6"/>
            <w:noProof/>
            <w:lang w:eastAsia="zh-CN"/>
          </w:rPr>
          <w:t>ISP (in-system programming) online mode with PC</w:t>
        </w:r>
        <w:r>
          <w:rPr>
            <w:noProof/>
            <w:webHidden/>
          </w:rPr>
          <w:tab/>
        </w:r>
        <w:r>
          <w:rPr>
            <w:noProof/>
            <w:webHidden/>
          </w:rPr>
          <w:fldChar w:fldCharType="begin"/>
        </w:r>
        <w:r>
          <w:rPr>
            <w:noProof/>
            <w:webHidden/>
          </w:rPr>
          <w:instrText xml:space="preserve"> PAGEREF _Toc421432891 \h </w:instrText>
        </w:r>
        <w:r>
          <w:rPr>
            <w:noProof/>
            <w:webHidden/>
          </w:rPr>
        </w:r>
        <w:r>
          <w:rPr>
            <w:noProof/>
            <w:webHidden/>
          </w:rPr>
          <w:fldChar w:fldCharType="separate"/>
        </w:r>
        <w:r>
          <w:rPr>
            <w:noProof/>
            <w:webHidden/>
          </w:rPr>
          <w:t>18</w:t>
        </w:r>
        <w:r>
          <w:rPr>
            <w:noProof/>
            <w:webHidden/>
          </w:rPr>
          <w:fldChar w:fldCharType="end"/>
        </w:r>
      </w:hyperlink>
    </w:p>
    <w:p w:rsidR="00DD6BE1" w:rsidRDefault="00DD6BE1">
      <w:pPr>
        <w:pStyle w:val="21"/>
        <w:tabs>
          <w:tab w:val="left" w:pos="878"/>
          <w:tab w:val="right" w:leader="dot" w:pos="9350"/>
        </w:tabs>
        <w:rPr>
          <w:rFonts w:asciiTheme="minorHAnsi" w:hAnsiTheme="minorHAnsi" w:cstheme="minorBidi"/>
          <w:noProof/>
          <w:kern w:val="2"/>
          <w:sz w:val="21"/>
          <w:szCs w:val="22"/>
          <w:lang w:eastAsia="zh-CN"/>
        </w:rPr>
      </w:pPr>
      <w:hyperlink w:anchor="_Toc421432892" w:history="1">
        <w:r w:rsidRPr="00F85A6B">
          <w:rPr>
            <w:rStyle w:val="a6"/>
            <w:noProof/>
            <w:lang w:eastAsia="zh-CN"/>
          </w:rPr>
          <w:t>6.3</w:t>
        </w:r>
        <w:r>
          <w:rPr>
            <w:rFonts w:asciiTheme="minorHAnsi" w:hAnsiTheme="minorHAnsi" w:cstheme="minorBidi"/>
            <w:noProof/>
            <w:kern w:val="2"/>
            <w:sz w:val="21"/>
            <w:szCs w:val="22"/>
            <w:lang w:eastAsia="zh-CN"/>
          </w:rPr>
          <w:tab/>
        </w:r>
        <w:r w:rsidRPr="00F85A6B">
          <w:rPr>
            <w:rStyle w:val="a6"/>
            <w:noProof/>
            <w:lang w:eastAsia="zh-CN"/>
          </w:rPr>
          <w:t>ISP (in-system programming) online mode with SXP/SEP</w:t>
        </w:r>
        <w:r>
          <w:rPr>
            <w:noProof/>
            <w:webHidden/>
          </w:rPr>
          <w:tab/>
        </w:r>
        <w:r>
          <w:rPr>
            <w:noProof/>
            <w:webHidden/>
          </w:rPr>
          <w:fldChar w:fldCharType="begin"/>
        </w:r>
        <w:r>
          <w:rPr>
            <w:noProof/>
            <w:webHidden/>
          </w:rPr>
          <w:instrText xml:space="preserve"> PAGEREF _Toc421432892 \h </w:instrText>
        </w:r>
        <w:r>
          <w:rPr>
            <w:noProof/>
            <w:webHidden/>
          </w:rPr>
        </w:r>
        <w:r>
          <w:rPr>
            <w:noProof/>
            <w:webHidden/>
          </w:rPr>
          <w:fldChar w:fldCharType="separate"/>
        </w:r>
        <w:r>
          <w:rPr>
            <w:noProof/>
            <w:webHidden/>
          </w:rPr>
          <w:t>19</w:t>
        </w:r>
        <w:r>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4B7628" w:rsidRDefault="00582B30" w:rsidP="00582B30">
      <w:pPr>
        <w:pStyle w:val="TableofContentsTitle"/>
      </w:pPr>
      <w:r>
        <w:t>Table of Figures</w:t>
      </w:r>
    </w:p>
    <w:p w:rsidR="00582B30" w:rsidRDefault="00706737" w:rsidP="00582B30">
      <w:pPr>
        <w:spacing w:before="0" w:after="0"/>
      </w:pPr>
      <w:r>
        <w:rPr>
          <w:b/>
          <w:sz w:val="24"/>
        </w:rPr>
        <w:fldChar w:fldCharType="begin"/>
      </w:r>
      <w:r w:rsidR="00582B30">
        <w:instrText xml:space="preserve"> TOC \h \z \c "Figure" </w:instrText>
      </w:r>
      <w:r>
        <w:rPr>
          <w:b/>
          <w:sz w:val="24"/>
        </w:rPr>
        <w:fldChar w:fldCharType="separate"/>
      </w:r>
      <w:r w:rsidR="00DD6BE1">
        <w:rPr>
          <w:rFonts w:hint="eastAsia"/>
          <w:bCs/>
          <w:noProof/>
          <w:sz w:val="24"/>
          <w:lang w:eastAsia="zh-CN"/>
        </w:rPr>
        <w:t>未找到图形项目表。</w:t>
      </w:r>
      <w:r>
        <w:fldChar w:fldCharType="end"/>
      </w:r>
      <w:r w:rsidR="00582B30">
        <w:t xml:space="preserve"> </w:t>
      </w:r>
    </w:p>
    <w:p w:rsidR="00BD5187" w:rsidRDefault="00BD5187" w:rsidP="00BD5187">
      <w:pPr>
        <w:jc w:val="center"/>
      </w:pPr>
    </w:p>
    <w:p w:rsidR="004B7628" w:rsidRPr="004B7628" w:rsidRDefault="00582B30" w:rsidP="0030507D">
      <w:pPr>
        <w:pStyle w:val="TableofContentsTitle"/>
      </w:pPr>
      <w:r>
        <w:t>Table</w:t>
      </w:r>
      <w:r w:rsidR="00BD5187">
        <w:t xml:space="preserve"> of Tables</w:t>
      </w:r>
    </w:p>
    <w:p w:rsidR="00BD5187" w:rsidRPr="005978F1" w:rsidRDefault="00706737" w:rsidP="00BD5187">
      <w:pPr>
        <w:rPr>
          <w:lang w:eastAsia="zh-CN"/>
        </w:rPr>
      </w:pPr>
      <w:r w:rsidRPr="00381CCE">
        <w:rPr>
          <w:rFonts w:cs="Arial"/>
        </w:rPr>
        <w:fldChar w:fldCharType="begin"/>
      </w:r>
      <w:r w:rsidR="00BD5187" w:rsidRPr="00381CCE">
        <w:rPr>
          <w:rFonts w:cs="Arial"/>
        </w:rPr>
        <w:instrText xml:space="preserve"> TOC \h \z \c "Table" </w:instrText>
      </w:r>
      <w:r w:rsidRPr="00381CCE">
        <w:rPr>
          <w:rFonts w:cs="Arial"/>
        </w:rPr>
        <w:fldChar w:fldCharType="separate"/>
      </w:r>
      <w:r w:rsidR="00DD6BE1">
        <w:rPr>
          <w:rFonts w:cs="Arial" w:hint="eastAsia"/>
          <w:b/>
          <w:bCs/>
          <w:noProof/>
          <w:lang w:eastAsia="zh-CN"/>
        </w:rPr>
        <w:t>未找到图形项目表。</w:t>
      </w:r>
      <w:r w:rsidRPr="00381CCE">
        <w:rPr>
          <w:rFonts w:cs="Arial"/>
        </w:rPr>
        <w:fldChar w:fldCharType="end"/>
      </w:r>
    </w:p>
    <w:p w:rsidR="00BD5187" w:rsidRDefault="00BD5187">
      <w:pPr>
        <w:spacing w:before="0" w:after="0"/>
      </w:pPr>
      <w:r>
        <w:br w:type="page"/>
      </w:r>
    </w:p>
    <w:p w:rsidR="00B11E3D" w:rsidRPr="00CE357F" w:rsidRDefault="004468EF" w:rsidP="00CE357F">
      <w:pPr>
        <w:pStyle w:val="1"/>
      </w:pPr>
      <w:bookmarkStart w:id="18" w:name="_Toc421432862"/>
      <w:r>
        <w:lastRenderedPageBreak/>
        <w:t>Introduction</w:t>
      </w:r>
      <w:bookmarkEnd w:id="10"/>
      <w:bookmarkEnd w:id="18"/>
    </w:p>
    <w:p w:rsidR="007177DF" w:rsidRDefault="007177DF" w:rsidP="007177DF">
      <w:pPr>
        <w:pStyle w:val="20"/>
        <w:ind w:left="864" w:hanging="864"/>
      </w:pPr>
      <w:bookmarkStart w:id="19" w:name="_Toc320625596"/>
      <w:bookmarkStart w:id="20" w:name="_Toc329015534"/>
      <w:bookmarkStart w:id="21" w:name="_Toc421432863"/>
      <w:r>
        <w:t>Document Purpose</w:t>
      </w:r>
      <w:bookmarkEnd w:id="19"/>
      <w:bookmarkEnd w:id="20"/>
      <w:bookmarkEnd w:id="21"/>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2" w:name="_Toc320625597"/>
      <w:bookmarkStart w:id="23" w:name="_Toc329015535"/>
      <w:bookmarkStart w:id="24" w:name="_Toc421432864"/>
      <w:r>
        <w:rPr>
          <w:lang w:eastAsia="zh-CN"/>
        </w:rPr>
        <w:t>Intended Audience</w:t>
      </w:r>
      <w:bookmarkEnd w:id="22"/>
      <w:bookmarkEnd w:id="23"/>
      <w:bookmarkEnd w:id="24"/>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5" w:name="_Toc329015536"/>
      <w:bookmarkStart w:id="26" w:name="_Toc421432865"/>
      <w:r>
        <w:t xml:space="preserve">Document </w:t>
      </w:r>
      <w:r w:rsidR="00B11E3D" w:rsidRPr="00CE357F">
        <w:t>Scope</w:t>
      </w:r>
      <w:bookmarkEnd w:id="25"/>
      <w:bookmarkEnd w:id="26"/>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Pr="00D326E8">
        <w:rPr>
          <w:lang w:eastAsia="zh-CN"/>
        </w:rPr>
        <w:t>Lattice LCMX02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7" w:name="_Toc212540777"/>
      <w:bookmarkStart w:id="28" w:name="_Toc289105074"/>
      <w:bookmarkStart w:id="29" w:name="_Toc303934526"/>
      <w:bookmarkStart w:id="30" w:name="_Toc329015537"/>
      <w:bookmarkStart w:id="31" w:name="_Toc421432866"/>
      <w:r w:rsidRPr="00284EF8">
        <w:t>References, Definitions, Abbreviations, and Conventions</w:t>
      </w:r>
      <w:bookmarkEnd w:id="27"/>
      <w:bookmarkEnd w:id="28"/>
      <w:bookmarkEnd w:id="29"/>
      <w:bookmarkEnd w:id="30"/>
      <w:bookmarkEnd w:id="31"/>
    </w:p>
    <w:p w:rsidR="007D1D6F" w:rsidRDefault="007D1D6F" w:rsidP="00CE357F">
      <w:pPr>
        <w:pStyle w:val="20"/>
      </w:pPr>
      <w:bookmarkStart w:id="32" w:name="_Toc329015538"/>
      <w:bookmarkStart w:id="33" w:name="_Toc421432867"/>
      <w:r>
        <w:t>References</w:t>
      </w:r>
      <w:bookmarkEnd w:id="32"/>
      <w:bookmarkEnd w:id="33"/>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4" w:name="_Toc303934528"/>
      <w:bookmarkStart w:id="35" w:name="_Toc329015539"/>
      <w:bookmarkStart w:id="36" w:name="_Ref99434542"/>
      <w:bookmarkStart w:id="37" w:name="_Toc37563944"/>
      <w:bookmarkStart w:id="38" w:name="_Toc68343698"/>
      <w:bookmarkStart w:id="39" w:name="_Toc421432868"/>
      <w:r>
        <w:rPr>
          <w:lang w:eastAsia="zh-CN"/>
        </w:rPr>
        <w:t>Definitions and Abbreviations</w:t>
      </w:r>
      <w:bookmarkEnd w:id="34"/>
      <w:bookmarkEnd w:id="35"/>
      <w:bookmarkEnd w:id="39"/>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w:t>
            </w:r>
            <w:proofErr w:type="spellStart"/>
            <w:r w:rsidRPr="003F06A2">
              <w:rPr>
                <w:b/>
              </w:rPr>
              <w:t>I</w:t>
            </w:r>
            <w:r w:rsidRPr="003F06A2">
              <w:t>nput/</w:t>
            </w:r>
            <w:r w:rsidRPr="003F06A2">
              <w:rPr>
                <w:b/>
              </w:rPr>
              <w:t>O</w:t>
            </w:r>
            <w:r w:rsidRPr="003F06A2">
              <w:t>utput</w:t>
            </w:r>
            <w:proofErr w:type="spellEnd"/>
            <w:r w:rsidRPr="003F06A2">
              <w:t xml:space="preserve">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proofErr w:type="spellStart"/>
            <w:r>
              <w:rPr>
                <w:rFonts w:eastAsiaTheme="minorEastAsia"/>
                <w:b/>
              </w:rPr>
              <w:t>H</w:t>
            </w:r>
            <w:r w:rsidRPr="00621616">
              <w:rPr>
                <w:rFonts w:eastAsiaTheme="minorEastAsia"/>
              </w:rPr>
              <w:t>at</w:t>
            </w:r>
            <w:r>
              <w:rPr>
                <w:rFonts w:eastAsiaTheme="minorEastAsia"/>
                <w:b/>
              </w:rPr>
              <w:t>T</w:t>
            </w:r>
            <w:r w:rsidRPr="00621616">
              <w:rPr>
                <w:rFonts w:eastAsiaTheme="minorEastAsia"/>
              </w:rPr>
              <w:t>rick</w:t>
            </w:r>
            <w:proofErr w:type="spellEnd"/>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rPr>
                <w:rFonts w:hint="eastAsia"/>
              </w:rPr>
              <w:t>PCIe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t>NVMe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0" w:name="_Toc303934529"/>
      <w:bookmarkStart w:id="41" w:name="_Toc329015540"/>
      <w:bookmarkStart w:id="42" w:name="_Toc421432869"/>
      <w:r>
        <w:rPr>
          <w:lang w:eastAsia="zh-CN"/>
        </w:rPr>
        <w:t>Keywords</w:t>
      </w:r>
      <w:bookmarkEnd w:id="40"/>
      <w:bookmarkEnd w:id="41"/>
      <w:bookmarkEnd w:id="42"/>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proofErr w:type="gramStart"/>
      <w:r>
        <w:t>expected</w:t>
      </w:r>
      <w:proofErr w:type="gramEnd"/>
      <w:r>
        <w:t>:</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invalid</w:t>
      </w:r>
      <w:proofErr w:type="gramEnd"/>
      <w:r>
        <w:t>:</w:t>
      </w:r>
      <w:r>
        <w:tab/>
        <w:t xml:space="preserve">A keyword used to describe an illegal or unsupported bit, byte, word, field or code value. Receipt of an invalid bit, byte, word, </w:t>
      </w:r>
      <w:proofErr w:type="gramStart"/>
      <w:r>
        <w:t>field</w:t>
      </w:r>
      <w:proofErr w:type="gramEnd"/>
      <w:r>
        <w:t xml:space="preserve">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mandatory</w:t>
      </w:r>
      <w:proofErr w:type="gramEnd"/>
      <w:r>
        <w:t>:</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 xml:space="preserve">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obsolete</w:t>
      </w:r>
      <w:proofErr w:type="gramEnd"/>
      <w:r>
        <w:t>:</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optional</w:t>
      </w:r>
      <w:proofErr w:type="gramEnd"/>
      <w:r>
        <w:t>:</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reserved</w:t>
      </w:r>
      <w:proofErr w:type="gramEnd"/>
      <w:r>
        <w:t>:</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shall</w:t>
      </w:r>
      <w:proofErr w:type="gramEnd"/>
      <w:r>
        <w:t>:</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should</w:t>
      </w:r>
      <w:proofErr w:type="gramEnd"/>
      <w:r>
        <w:tab/>
        <w:t>A keyword indicating flexibility of choice with a strongly preferred alternative; equivalent to the phrase “it is strongly recommended”.</w:t>
      </w:r>
    </w:p>
    <w:p w:rsidR="003645E3" w:rsidRDefault="003645E3" w:rsidP="00582B30">
      <w:pPr>
        <w:rPr>
          <w:kern w:val="32"/>
          <w:lang w:eastAsia="zh-CN"/>
        </w:rPr>
      </w:pPr>
      <w:bookmarkStart w:id="43" w:name="_Toc303934530"/>
      <w:bookmarkStart w:id="44" w:name="_Toc329015541"/>
      <w:r>
        <w:rPr>
          <w:lang w:eastAsia="zh-CN"/>
        </w:rPr>
        <w:br w:type="page"/>
      </w:r>
    </w:p>
    <w:p w:rsidR="004B1B65" w:rsidRDefault="004B1B65" w:rsidP="004B1B65">
      <w:pPr>
        <w:pStyle w:val="20"/>
        <w:ind w:left="864" w:hanging="864"/>
        <w:rPr>
          <w:lang w:eastAsia="zh-CN"/>
        </w:rPr>
      </w:pPr>
      <w:bookmarkStart w:id="45" w:name="_Toc421432870"/>
      <w:r>
        <w:rPr>
          <w:lang w:eastAsia="zh-CN"/>
        </w:rPr>
        <w:lastRenderedPageBreak/>
        <w:t>Editorial Conventions</w:t>
      </w:r>
      <w:bookmarkEnd w:id="43"/>
      <w:bookmarkEnd w:id="44"/>
      <w:bookmarkEnd w:id="45"/>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 xml:space="preserve">Numbers immediately followed by lower-case b (e.g., </w:t>
      </w:r>
      <w:proofErr w:type="spellStart"/>
      <w:r>
        <w:t>nnb</w:t>
      </w:r>
      <w:proofErr w:type="spellEnd"/>
      <w:r>
        <w:t>) are binary values.</w:t>
      </w:r>
    </w:p>
    <w:p w:rsidR="004B1B65" w:rsidRDefault="004B1B65" w:rsidP="004B1B65"/>
    <w:p w:rsidR="004B1B65" w:rsidRDefault="004B1B65" w:rsidP="004B1B65">
      <w:r>
        <w:t xml:space="preserve">Numbers immediately followed by lower-case h (e.g., </w:t>
      </w:r>
      <w:proofErr w:type="spellStart"/>
      <w:r>
        <w:t>nnh</w:t>
      </w:r>
      <w:proofErr w:type="spellEnd"/>
      <w:r>
        <w:t>)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 xml:space="preserve">An alphanumeric list (e.g., </w:t>
      </w:r>
      <w:proofErr w:type="spellStart"/>
      <w:r>
        <w:t>a</w:t>
      </w:r>
      <w:proofErr w:type="gramStart"/>
      <w:r>
        <w:t>,b,c</w:t>
      </w:r>
      <w:proofErr w:type="spellEnd"/>
      <w:proofErr w:type="gramEnd"/>
      <w:r>
        <w:t xml:space="preserve">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proofErr w:type="gramStart"/>
      <w:r>
        <w:t>figures</w:t>
      </w:r>
      <w:proofErr w:type="gramEnd"/>
      <w:r>
        <w:t>.</w:t>
      </w:r>
    </w:p>
    <w:p w:rsidR="004B1B65" w:rsidRPr="00284EF8" w:rsidRDefault="004B1B65" w:rsidP="004B1B65">
      <w:pPr>
        <w:rPr>
          <w:lang w:eastAsia="zh-CN"/>
        </w:rPr>
      </w:pPr>
    </w:p>
    <w:p w:rsidR="00B67B01" w:rsidRDefault="00B67B01" w:rsidP="007C78BE">
      <w:pPr>
        <w:rPr>
          <w:kern w:val="32"/>
        </w:rPr>
      </w:pPr>
      <w:bookmarkStart w:id="46" w:name="_Toc329015542"/>
      <w:bookmarkEnd w:id="36"/>
      <w:bookmarkEnd w:id="37"/>
      <w:bookmarkEnd w:id="38"/>
      <w:r>
        <w:br w:type="page"/>
      </w:r>
    </w:p>
    <w:p w:rsidR="00B11E3D" w:rsidRDefault="0025242C" w:rsidP="00CE357F">
      <w:pPr>
        <w:pStyle w:val="1"/>
      </w:pPr>
      <w:bookmarkStart w:id="47" w:name="_Toc421432871"/>
      <w:r>
        <w:lastRenderedPageBreak/>
        <w:t>Overall Description</w:t>
      </w:r>
      <w:bookmarkEnd w:id="46"/>
      <w:bookmarkEnd w:id="47"/>
    </w:p>
    <w:p w:rsidR="007177DF" w:rsidRDefault="007177DF" w:rsidP="007177DF">
      <w:pPr>
        <w:pStyle w:val="20"/>
        <w:keepLines/>
        <w:tabs>
          <w:tab w:val="clear" w:pos="864"/>
          <w:tab w:val="clear" w:pos="1008"/>
          <w:tab w:val="clear" w:pos="1620"/>
        </w:tabs>
        <w:spacing w:before="280" w:after="0"/>
        <w:ind w:left="0" w:firstLine="0"/>
      </w:pPr>
      <w:bookmarkStart w:id="48" w:name="_Toc439994674"/>
      <w:bookmarkStart w:id="49" w:name="_Toc289105080"/>
      <w:bookmarkStart w:id="50" w:name="_Toc320625605"/>
      <w:bookmarkStart w:id="51" w:name="_Toc329015543"/>
      <w:bookmarkStart w:id="52" w:name="_Toc421432872"/>
      <w:bookmarkEnd w:id="11"/>
      <w:bookmarkEnd w:id="12"/>
      <w:bookmarkEnd w:id="13"/>
      <w:bookmarkEnd w:id="14"/>
      <w:bookmarkEnd w:id="15"/>
      <w:bookmarkEnd w:id="16"/>
      <w:bookmarkEnd w:id="17"/>
      <w:r>
        <w:t>Product Perspective</w:t>
      </w:r>
      <w:bookmarkEnd w:id="48"/>
      <w:bookmarkEnd w:id="49"/>
      <w:bookmarkEnd w:id="50"/>
      <w:bookmarkEnd w:id="51"/>
      <w:bookmarkEnd w:id="52"/>
    </w:p>
    <w:p w:rsidR="00726EF3" w:rsidRDefault="006B13B0" w:rsidP="002625BF">
      <w:pPr>
        <w:pStyle w:val="ac"/>
        <w:rPr>
          <w:lang w:eastAsia="zh-CN"/>
        </w:rPr>
      </w:pPr>
      <w:r w:rsidRPr="00E50B49">
        <w:rPr>
          <w:lang w:eastAsia="zh-CN"/>
        </w:rPr>
        <w:t xml:space="preserve">The </w:t>
      </w:r>
      <w:proofErr w:type="spellStart"/>
      <w:r w:rsidR="004812B1">
        <w:rPr>
          <w:lang w:eastAsia="zh-CN"/>
        </w:rPr>
        <w:t>HatTrick</w:t>
      </w:r>
      <w:proofErr w:type="spellEnd"/>
      <w:r w:rsidR="004812B1">
        <w:rPr>
          <w:lang w:eastAsia="zh-CN"/>
        </w:rPr>
        <w:t xml:space="preserve">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 xml:space="preserve">Jabil </w:t>
      </w:r>
      <w:proofErr w:type="spellStart"/>
      <w:r w:rsidR="004812B1" w:rsidRPr="004812B1">
        <w:rPr>
          <w:lang w:eastAsia="zh-CN"/>
        </w:rPr>
        <w:t>HatTrick</w:t>
      </w:r>
      <w:proofErr w:type="spellEnd"/>
      <w:r w:rsidR="004812B1" w:rsidRPr="004812B1">
        <w:rPr>
          <w:lang w:eastAsia="zh-CN"/>
        </w:rPr>
        <w:t xml:space="preserve">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3" w:name="_Toc439994675"/>
      <w:bookmarkStart w:id="54" w:name="_Toc289105081"/>
      <w:bookmarkStart w:id="55" w:name="_Toc320625606"/>
      <w:bookmarkStart w:id="56" w:name="_Toc329015544"/>
      <w:bookmarkStart w:id="57" w:name="_Toc421432873"/>
      <w:r w:rsidRPr="00662E01">
        <w:t>Product Functions</w:t>
      </w:r>
      <w:bookmarkEnd w:id="53"/>
      <w:bookmarkEnd w:id="54"/>
      <w:bookmarkEnd w:id="55"/>
      <w:bookmarkEnd w:id="56"/>
      <w:bookmarkEnd w:id="57"/>
    </w:p>
    <w:p w:rsidR="00256655" w:rsidRDefault="00033438" w:rsidP="00B11E3D">
      <w:pPr>
        <w:rPr>
          <w:lang w:eastAsia="zh-CN"/>
        </w:rPr>
      </w:pPr>
      <w:r>
        <w:t xml:space="preserve">The </w:t>
      </w:r>
      <w:proofErr w:type="spellStart"/>
      <w:r w:rsidR="00CD2284">
        <w:rPr>
          <w:lang w:eastAsia="zh-CN"/>
        </w:rPr>
        <w:t>HatTrick</w:t>
      </w:r>
      <w:proofErr w:type="spellEnd"/>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proofErr w:type="spellStart"/>
      <w:r>
        <w:rPr>
          <w:rFonts w:eastAsia="Times New Roman"/>
        </w:rPr>
        <w:t>HDDn</w:t>
      </w:r>
      <w:r w:rsidRPr="00930FE9">
        <w:rPr>
          <w:rFonts w:eastAsia="Times New Roman"/>
        </w:rPr>
        <w:t>_INSERT_L</w:t>
      </w:r>
      <w:proofErr w:type="spellEnd"/>
    </w:p>
    <w:p w:rsidR="004612B7" w:rsidRPr="005249C4" w:rsidRDefault="00930FE9" w:rsidP="008F1903">
      <w:pPr>
        <w:pStyle w:val="af1"/>
        <w:ind w:left="800" w:firstLine="720"/>
        <w:rPr>
          <w:rFonts w:eastAsia="Times New Roman"/>
        </w:rPr>
      </w:pPr>
      <w:proofErr w:type="spellStart"/>
      <w:r>
        <w:rPr>
          <w:rFonts w:eastAsia="Times New Roman"/>
        </w:rPr>
        <w:t>PWR_EN_HDDn</w:t>
      </w:r>
      <w:r w:rsidRPr="00930FE9">
        <w:rPr>
          <w:rFonts w:eastAsia="Times New Roman"/>
        </w:rPr>
        <w:t>_L</w:t>
      </w:r>
      <w:proofErr w:type="spellEnd"/>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_Health_LED</w:t>
      </w:r>
      <w:proofErr w:type="spellEnd"/>
    </w:p>
    <w:p w:rsidR="000944B5" w:rsidRPr="005249C4"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_FAULT_LED</w:t>
      </w:r>
      <w:proofErr w:type="spellEnd"/>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proofErr w:type="spellStart"/>
      <w:r w:rsidRPr="000944B5">
        <w:rPr>
          <w:rFonts w:eastAsiaTheme="minorEastAsia"/>
          <w:lang w:eastAsia="zh-CN"/>
        </w:rPr>
        <w:t>MiniSAS</w:t>
      </w:r>
      <w:proofErr w:type="spellEnd"/>
      <w:r w:rsidRPr="000944B5">
        <w:rPr>
          <w:rFonts w:eastAsiaTheme="minorEastAsia"/>
          <w:lang w:eastAsia="zh-CN"/>
        </w:rPr>
        <w:t xml:space="preserve">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w:t>
      </w:r>
      <w:proofErr w:type="spellStart"/>
      <w:r>
        <w:rPr>
          <w:szCs w:val="20"/>
          <w:lang w:eastAsia="zh-CN"/>
        </w:rPr>
        <w:t>B</w:t>
      </w:r>
      <w:r w:rsidRPr="000944B5">
        <w:rPr>
          <w:szCs w:val="20"/>
          <w:lang w:eastAsia="zh-CN"/>
        </w:rPr>
        <w:t>_Health_LED_L</w:t>
      </w:r>
      <w:proofErr w:type="spellEnd"/>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8" w:name="_Toc439994677"/>
      <w:bookmarkStart w:id="59" w:name="_Toc289105082"/>
      <w:bookmarkStart w:id="60" w:name="_Toc320625607"/>
      <w:bookmarkStart w:id="61" w:name="_Toc329015545"/>
      <w:bookmarkStart w:id="62" w:name="_Toc421432874"/>
      <w:r>
        <w:t>Operating Environment</w:t>
      </w:r>
      <w:bookmarkEnd w:id="58"/>
      <w:bookmarkEnd w:id="59"/>
      <w:bookmarkEnd w:id="60"/>
      <w:bookmarkEnd w:id="61"/>
      <w:bookmarkEnd w:id="62"/>
    </w:p>
    <w:p w:rsidR="00C60181" w:rsidRDefault="00C60181" w:rsidP="00C60181">
      <w:bookmarkStart w:id="63" w:name="OLE_LINK71"/>
      <w:bookmarkStart w:id="64"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5" w:name="_Toc439994678"/>
      <w:bookmarkStart w:id="66" w:name="_Toc289105083"/>
      <w:bookmarkStart w:id="67" w:name="_Toc320625608"/>
      <w:bookmarkStart w:id="68" w:name="_Toc329015546"/>
      <w:bookmarkStart w:id="69" w:name="_Toc421432875"/>
      <w:bookmarkEnd w:id="63"/>
      <w:bookmarkEnd w:id="64"/>
      <w:r>
        <w:t>Design and Implementation Constraints</w:t>
      </w:r>
      <w:bookmarkEnd w:id="65"/>
      <w:bookmarkEnd w:id="66"/>
      <w:bookmarkEnd w:id="67"/>
      <w:bookmarkEnd w:id="68"/>
      <w:bookmarkEnd w:id="69"/>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0" w:name="_Toc439994679"/>
      <w:bookmarkStart w:id="71" w:name="_Toc289105084"/>
      <w:bookmarkStart w:id="72" w:name="_Toc320625609"/>
      <w:bookmarkStart w:id="73" w:name="_Toc329015547"/>
      <w:bookmarkStart w:id="74" w:name="_Toc421432876"/>
      <w:r>
        <w:t>User Documentation</w:t>
      </w:r>
      <w:bookmarkEnd w:id="70"/>
      <w:bookmarkEnd w:id="71"/>
      <w:bookmarkEnd w:id="72"/>
      <w:bookmarkEnd w:id="73"/>
      <w:bookmarkEnd w:id="74"/>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5" w:name="_Toc439994680"/>
      <w:bookmarkStart w:id="76" w:name="_Toc289105085"/>
      <w:bookmarkStart w:id="77" w:name="_Toc320625610"/>
      <w:bookmarkStart w:id="78" w:name="_Toc329015548"/>
      <w:bookmarkStart w:id="79" w:name="_Toc421432877"/>
      <w:r>
        <w:t>Assumptions and Dependencies</w:t>
      </w:r>
      <w:bookmarkEnd w:id="75"/>
      <w:bookmarkEnd w:id="76"/>
      <w:bookmarkEnd w:id="77"/>
      <w:bookmarkEnd w:id="78"/>
      <w:bookmarkEnd w:id="79"/>
    </w:p>
    <w:p w:rsidR="0075689E" w:rsidRPr="00731AF2" w:rsidRDefault="00500AE6" w:rsidP="00731AF2">
      <w:r>
        <w:t>There are no specific assumed factors (as opposed to known facts) that could affect the requirements stated in this document.</w:t>
      </w:r>
      <w:bookmarkStart w:id="80" w:name="_Toc320625611"/>
      <w:bookmarkStart w:id="81"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2" w:name="_Toc421432878"/>
      <w:r>
        <w:rPr>
          <w:lang w:eastAsia="zh-CN"/>
        </w:rPr>
        <w:lastRenderedPageBreak/>
        <w:t>Interface Requirements</w:t>
      </w:r>
      <w:bookmarkEnd w:id="80"/>
      <w:bookmarkEnd w:id="81"/>
      <w:bookmarkEnd w:id="82"/>
    </w:p>
    <w:p w:rsidR="00584B7C" w:rsidRDefault="00584B7C" w:rsidP="00584B7C">
      <w:pPr>
        <w:pStyle w:val="20"/>
        <w:ind w:left="864" w:hanging="864"/>
        <w:rPr>
          <w:lang w:eastAsia="zh-CN"/>
        </w:rPr>
      </w:pPr>
      <w:bookmarkStart w:id="83" w:name="_Toc320625612"/>
      <w:bookmarkStart w:id="84" w:name="_Toc329015550"/>
      <w:bookmarkStart w:id="85" w:name="_Toc421432879"/>
      <w:r>
        <w:t>Hardware Interfaces</w:t>
      </w:r>
      <w:bookmarkEnd w:id="83"/>
      <w:bookmarkEnd w:id="84"/>
      <w:bookmarkEnd w:id="85"/>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802"/>
        <w:gridCol w:w="1036"/>
        <w:gridCol w:w="1968"/>
        <w:gridCol w:w="5784"/>
      </w:tblGrid>
      <w:tr w:rsidR="00481795" w:rsidRPr="00481795" w:rsidTr="00481795">
        <w:trPr>
          <w:cnfStyle w:val="100000000000" w:firstRow="1" w:lastRow="0" w:firstColumn="0" w:lastColumn="0" w:oddVBand="0" w:evenVBand="0" w:oddHBand="0" w:evenHBand="0" w:firstRowFirstColumn="0" w:firstRowLastColumn="0" w:lastRowFirstColumn="0" w:lastRowLastColumn="0"/>
          <w:trHeight w:val="375"/>
        </w:trPr>
        <w:tc>
          <w:tcPr>
            <w:tcW w:w="1139" w:type="dxa"/>
            <w:noWrap/>
            <w:hideMark/>
          </w:tcPr>
          <w:p w:rsidR="00481795" w:rsidRPr="00481795" w:rsidRDefault="00481795" w:rsidP="00481795">
            <w:pPr>
              <w:rPr>
                <w:bCs/>
              </w:rPr>
            </w:pPr>
            <w:r w:rsidRPr="00481795">
              <w:rPr>
                <w:rFonts w:hint="eastAsia"/>
                <w:bCs/>
              </w:rPr>
              <w:t>Pin +B3:E42#</w:t>
            </w:r>
          </w:p>
        </w:tc>
        <w:tc>
          <w:tcPr>
            <w:tcW w:w="1700" w:type="dxa"/>
            <w:noWrap/>
            <w:hideMark/>
          </w:tcPr>
          <w:p w:rsidR="00481795" w:rsidRPr="00481795" w:rsidRDefault="00481795">
            <w:pPr>
              <w:rPr>
                <w:bCs/>
              </w:rPr>
            </w:pPr>
            <w:r w:rsidRPr="00481795">
              <w:rPr>
                <w:rFonts w:hint="eastAsia"/>
                <w:bCs/>
              </w:rPr>
              <w:t>I/O Type</w:t>
            </w:r>
          </w:p>
        </w:tc>
        <w:tc>
          <w:tcPr>
            <w:tcW w:w="3400" w:type="dxa"/>
            <w:noWrap/>
            <w:hideMark/>
          </w:tcPr>
          <w:p w:rsidR="00481795" w:rsidRPr="00481795" w:rsidRDefault="00481795">
            <w:pPr>
              <w:rPr>
                <w:bCs/>
              </w:rPr>
            </w:pPr>
            <w:r w:rsidRPr="00481795">
              <w:rPr>
                <w:rFonts w:hint="eastAsia"/>
                <w:bCs/>
              </w:rPr>
              <w:t>Function</w:t>
            </w:r>
          </w:p>
        </w:tc>
        <w:tc>
          <w:tcPr>
            <w:tcW w:w="10360" w:type="dxa"/>
            <w:noWrap/>
            <w:hideMark/>
          </w:tcPr>
          <w:p w:rsidR="00481795" w:rsidRPr="00481795" w:rsidRDefault="00481795">
            <w:pPr>
              <w:rPr>
                <w:bCs/>
              </w:rPr>
            </w:pPr>
            <w:r w:rsidRPr="00481795">
              <w:rPr>
                <w:rFonts w:hint="eastAsia"/>
                <w:bCs/>
              </w:rPr>
              <w:t>Description</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HDD1_INSERT_L</w:t>
            </w:r>
          </w:p>
        </w:tc>
        <w:tc>
          <w:tcPr>
            <w:tcW w:w="10360" w:type="dxa"/>
            <w:noWrap/>
            <w:hideMark/>
          </w:tcPr>
          <w:p w:rsidR="00481795" w:rsidRPr="00481795" w:rsidRDefault="00481795">
            <w:r w:rsidRPr="00481795">
              <w:rPr>
                <w:rFonts w:hint="eastAsia"/>
              </w:rPr>
              <w:t>L: Drive insert; H: No Drive Inserted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PWR_EN_HDD1_L</w:t>
            </w:r>
          </w:p>
        </w:tc>
        <w:tc>
          <w:tcPr>
            <w:tcW w:w="10360" w:type="dxa"/>
            <w:noWrap/>
            <w:hideMark/>
          </w:tcPr>
          <w:p w:rsidR="00481795" w:rsidRPr="00481795" w:rsidRDefault="00481795">
            <w:r w:rsidRPr="00481795">
              <w:rPr>
                <w:rFonts w:hint="eastAsia"/>
              </w:rPr>
              <w:t xml:space="preserve">if HDD#_INSERT_L is </w:t>
            </w:r>
            <w:proofErr w:type="spellStart"/>
            <w:r w:rsidRPr="00481795">
              <w:rPr>
                <w:rFonts w:hint="eastAsia"/>
              </w:rPr>
              <w:t>Low,set</w:t>
            </w:r>
            <w:proofErr w:type="spellEnd"/>
            <w:r w:rsidRPr="00481795">
              <w:rPr>
                <w:rFonts w:hint="eastAsia"/>
              </w:rPr>
              <w:t xml:space="preserve"> it as Low to enable HDD 12V/5V</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w:t>
            </w:r>
          </w:p>
        </w:tc>
        <w:tc>
          <w:tcPr>
            <w:tcW w:w="10360" w:type="dxa"/>
            <w:noWrap/>
            <w:hideMark/>
          </w:tcPr>
          <w:p w:rsidR="00481795" w:rsidRPr="00481795" w:rsidRDefault="00481795">
            <w:r w:rsidRPr="00481795">
              <w:rPr>
                <w:rFonts w:hint="eastAsia"/>
              </w:rPr>
              <w:t>H: HDD 5V is ok</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w:t>
            </w:r>
          </w:p>
        </w:tc>
        <w:tc>
          <w:tcPr>
            <w:tcW w:w="10360" w:type="dxa"/>
            <w:noWrap/>
            <w:hideMark/>
          </w:tcPr>
          <w:p w:rsidR="00481795" w:rsidRPr="00481795" w:rsidRDefault="00481795">
            <w:r w:rsidRPr="00481795">
              <w:rPr>
                <w:rFonts w:hint="eastAsia"/>
              </w:rPr>
              <w:t>H: HDD 12V is ok</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HDD1_Health_LED</w:t>
            </w:r>
          </w:p>
        </w:tc>
        <w:tc>
          <w:tcPr>
            <w:tcW w:w="10360" w:type="dxa"/>
            <w:noWrap/>
            <w:hideMark/>
          </w:tcPr>
          <w:p w:rsidR="00481795" w:rsidRPr="00481795" w:rsidRDefault="00481795">
            <w:r w:rsidRPr="00481795">
              <w:rPr>
                <w:rFonts w:hint="eastAsia"/>
              </w:rPr>
              <w:t>H: Drive Online and Healthy; L: No Drive Inserted or Drive Failure</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HDD1_FAULT_LED</w:t>
            </w:r>
          </w:p>
        </w:tc>
        <w:tc>
          <w:tcPr>
            <w:tcW w:w="10360" w:type="dxa"/>
            <w:noWrap/>
            <w:hideMark/>
          </w:tcPr>
          <w:p w:rsidR="00481795" w:rsidRPr="00481795" w:rsidRDefault="00481795">
            <w:r w:rsidRPr="00481795">
              <w:rPr>
                <w:rFonts w:hint="eastAsia"/>
              </w:rPr>
              <w:t>H: Drive Failure; L: No Drive Inserted or Drive Online and Healthy</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HDD2_INSERT_L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PWR_EN_HDD2_L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HDD2_Health_LED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HDD2_FAULT_LED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HDD3_INSERT_L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PWR_EN_HDD3_L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HDD3_Health_LED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HDD3_FAULT_LED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HDD4_INSERT_L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PWR_EN_HDD4_L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HDD4_Health_LED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HDD4_FAULT_LED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HDD5_INSERT_L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PWR_EN_HDD5_L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HDD5_Health_LED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HDD5_FAULT_LED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HDD6_INSERT_L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PWR_EN_HDD6_L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P5V_GD_HDD6</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P12V_GD_HDD6</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HDD6_Health_LED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HDD6_FAULT_LED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HDD7_INSERT_L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PWR_EN_HDD7_L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P5V_GD_HDD7</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P12V_GD_HDD7</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HDD7_Health_LED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HDD7_FAULT_LED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HDD8_INSERT_L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PWR_EN_HDD8_L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P5V_GD_HDD8</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P12V_GD_HDD8</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HDD8_Health_LED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HDD8_FAULT_LED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HDD9_INSERT_L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PWR_EN_HDD9_L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P5V_GD_HDD9</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P12V_GD_HDD9</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HDD9_Health_LED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HDD9_FAULT_LED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HDD10_INSERT_L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PWR_EN_HDD10_L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P5V_GD_HDD10</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P12V_GD_HDD10</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HDD10_Health_LED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HDD10_FAULT_LED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HDD11_INSERT_L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PWR_EN_HDD11_L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P5V_GD_HDD11</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P12V_GD_HDD11</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HDD11_Health_LED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HDD11_FAULT_LED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HDD12_INSERT_L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PWR_EN_HDD12_L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HDD12_Health_LED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HDD12_FAULT_LED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HDD13_INSERT_L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PWR_EN_HDD13_L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HDD13_Health_LED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HDD13_FAULT_LED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HDD14_INSERT_L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PWR_EN_HDD14_L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HDD14_Health_LED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HDD14_FAULT_LED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HDD15_INSERT_L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PWR_EN_HDD15_L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HDD15_Health_LED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HDD15_FAULT_LED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A_MODPRESL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cable module insert; H: No Inserted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A_INTL</w:t>
            </w:r>
          </w:p>
        </w:tc>
        <w:tc>
          <w:tcPr>
            <w:tcW w:w="10360"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A_VMAN_EN_L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device management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A_VACT _EN_L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A_VACT_OC_L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 over current</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proofErr w:type="spellStart"/>
            <w:r w:rsidRPr="00481795">
              <w:rPr>
                <w:rFonts w:hint="eastAsia"/>
              </w:rPr>
              <w:t>A_Health_LED_L</w:t>
            </w:r>
            <w:proofErr w:type="spellEnd"/>
          </w:p>
        </w:tc>
        <w:tc>
          <w:tcPr>
            <w:tcW w:w="10360" w:type="dxa"/>
            <w:noWrap/>
            <w:hideMark/>
          </w:tcPr>
          <w:p w:rsidR="00481795" w:rsidRPr="00481795" w:rsidRDefault="00481795">
            <w:r w:rsidRPr="00481795">
              <w:rPr>
                <w:rFonts w:hint="eastAsia"/>
              </w:rPr>
              <w:t>L: SAS links (x4) health, H: No link or Loss of SAS links (x1 ~x3)</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A_FAULT_LED</w:t>
            </w:r>
          </w:p>
        </w:tc>
        <w:tc>
          <w:tcPr>
            <w:tcW w:w="10360" w:type="dxa"/>
            <w:noWrap/>
            <w:hideMark/>
          </w:tcPr>
          <w:p w:rsidR="00481795" w:rsidRPr="00481795" w:rsidRDefault="00481795">
            <w:r w:rsidRPr="00481795">
              <w:rPr>
                <w:rFonts w:hint="eastAsia"/>
              </w:rPr>
              <w:t>H: Loss of SAS links (x1 ~x3), L: No SAS links or SAS links (x4) health</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B_MODPRESL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B_INTL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B_VMAN_EN_L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B_VACT _EN_L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B_VACT_OC_L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proofErr w:type="spellStart"/>
            <w:r w:rsidRPr="00481795">
              <w:rPr>
                <w:rFonts w:hint="eastAsia"/>
              </w:rPr>
              <w:t>B_Health_LED_L</w:t>
            </w:r>
            <w:proofErr w:type="spellEnd"/>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B_FAULT_LED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proofErr w:type="spellStart"/>
            <w:r w:rsidRPr="00481795">
              <w:rPr>
                <w:rFonts w:hint="eastAsia"/>
              </w:rPr>
              <w:t>Enclosure_Health_LED_L</w:t>
            </w:r>
            <w:proofErr w:type="spellEnd"/>
          </w:p>
        </w:tc>
        <w:tc>
          <w:tcPr>
            <w:tcW w:w="10360" w:type="dxa"/>
            <w:noWrap/>
            <w:hideMark/>
          </w:tcPr>
          <w:p w:rsidR="00481795" w:rsidRPr="00481795" w:rsidRDefault="00481795">
            <w:r w:rsidRPr="00481795">
              <w:rPr>
                <w:rFonts w:hint="eastAsia"/>
              </w:rPr>
              <w:t>L: Normal System Operation; PWM: Sled Identify; H: Others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Enclosure _</w:t>
            </w:r>
            <w:proofErr w:type="spellStart"/>
            <w:r w:rsidRPr="00481795">
              <w:rPr>
                <w:rFonts w:hint="eastAsia"/>
              </w:rPr>
              <w:t>Fault_LED</w:t>
            </w:r>
            <w:proofErr w:type="spellEnd"/>
          </w:p>
        </w:tc>
        <w:tc>
          <w:tcPr>
            <w:tcW w:w="10360" w:type="dxa"/>
            <w:noWrap/>
            <w:hideMark/>
          </w:tcPr>
          <w:p w:rsidR="00481795" w:rsidRPr="00481795" w:rsidRDefault="00481795">
            <w:r w:rsidRPr="00481795">
              <w:rPr>
                <w:rFonts w:hint="eastAsia"/>
              </w:rPr>
              <w:t>H: Any failure in whole enclosure; PWM: Reserved for future use; L: Others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I2C_CLK</w:t>
            </w:r>
          </w:p>
        </w:tc>
        <w:tc>
          <w:tcPr>
            <w:tcW w:w="10360"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BI</w:t>
            </w:r>
          </w:p>
        </w:tc>
        <w:tc>
          <w:tcPr>
            <w:tcW w:w="3400" w:type="dxa"/>
            <w:noWrap/>
            <w:hideMark/>
          </w:tcPr>
          <w:p w:rsidR="00481795" w:rsidRPr="00481795" w:rsidRDefault="00481795">
            <w:r w:rsidRPr="00481795">
              <w:rPr>
                <w:rFonts w:hint="eastAsia"/>
              </w:rPr>
              <w:t>I2C_DATA</w:t>
            </w:r>
          </w:p>
        </w:tc>
        <w:tc>
          <w:tcPr>
            <w:tcW w:w="10360"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I2C_ALERT_L</w:t>
            </w:r>
          </w:p>
        </w:tc>
        <w:tc>
          <w:tcPr>
            <w:tcW w:w="10360"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GPIO, L: An event has occurred required </w:t>
            </w:r>
            <w:proofErr w:type="spellStart"/>
            <w:r w:rsidRPr="00481795">
              <w:rPr>
                <w:rFonts w:hint="eastAsia"/>
              </w:rPr>
              <w:t>Exp</w:t>
            </w:r>
            <w:proofErr w:type="spellEnd"/>
            <w:r w:rsidRPr="00481795">
              <w:rPr>
                <w:rFonts w:hint="eastAsia"/>
              </w:rPr>
              <w:t xml:space="preserve"> to read CPLD status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proofErr w:type="spellStart"/>
            <w:r w:rsidRPr="00481795">
              <w:rPr>
                <w:rFonts w:hint="eastAsia"/>
              </w:rPr>
              <w:t>Sled_in_Chassis</w:t>
            </w:r>
            <w:proofErr w:type="spellEnd"/>
          </w:p>
        </w:tc>
        <w:tc>
          <w:tcPr>
            <w:tcW w:w="10360" w:type="dxa"/>
            <w:noWrap/>
            <w:hideMark/>
          </w:tcPr>
          <w:p w:rsidR="00481795" w:rsidRPr="00481795" w:rsidRDefault="00481795">
            <w:r w:rsidRPr="00481795">
              <w:rPr>
                <w:rFonts w:hint="eastAsia"/>
              </w:rPr>
              <w:t>H: Sled is inside the chassis; L: Sled is pulling out</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RST_CPLD_L</w:t>
            </w:r>
          </w:p>
        </w:tc>
        <w:tc>
          <w:tcPr>
            <w:tcW w:w="10360" w:type="dxa"/>
            <w:noWrap/>
            <w:hideMark/>
          </w:tcPr>
          <w:p w:rsidR="00481795" w:rsidRPr="00481795" w:rsidRDefault="00481795">
            <w:r w:rsidRPr="00481795">
              <w:rPr>
                <w:rFonts w:hint="eastAsia"/>
              </w:rPr>
              <w:t>L: Reset CPLD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IN </w:t>
            </w:r>
          </w:p>
        </w:tc>
        <w:tc>
          <w:tcPr>
            <w:tcW w:w="340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bit0</w:t>
            </w:r>
          </w:p>
        </w:tc>
        <w:tc>
          <w:tcPr>
            <w:tcW w:w="1036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IN </w:t>
            </w:r>
          </w:p>
        </w:tc>
        <w:tc>
          <w:tcPr>
            <w:tcW w:w="340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bit1</w:t>
            </w:r>
          </w:p>
        </w:tc>
        <w:tc>
          <w:tcPr>
            <w:tcW w:w="1036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6" w:name="_Toc289105103"/>
      <w:bookmarkStart w:id="87" w:name="_Toc320625640"/>
      <w:bookmarkStart w:id="88" w:name="_Toc329015551"/>
      <w:bookmarkStart w:id="89" w:name="_Toc421432880"/>
      <w:r>
        <w:t>Communication Interfaces</w:t>
      </w:r>
      <w:bookmarkEnd w:id="86"/>
      <w:bookmarkEnd w:id="87"/>
      <w:bookmarkEnd w:id="88"/>
      <w:bookmarkEnd w:id="89"/>
    </w:p>
    <w:p w:rsidR="00C053B9" w:rsidRDefault="009D7E0C" w:rsidP="00394F25">
      <w:pPr>
        <w:pStyle w:val="31"/>
        <w:ind w:hanging="2634"/>
      </w:pPr>
      <w:bookmarkStart w:id="90" w:name="_Toc329015552"/>
      <w:bookmarkStart w:id="91" w:name="_Toc421432881"/>
      <w:r>
        <w:t>I2C Ports</w:t>
      </w:r>
      <w:bookmarkEnd w:id="90"/>
      <w:bookmarkEnd w:id="91"/>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w:t>
      </w:r>
      <w:proofErr w:type="spellStart"/>
      <w:r>
        <w:t>Sm</w:t>
      </w:r>
      <w:proofErr w:type="spellEnd"/>
      <w:r>
        <w:t>)</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AF2C0C" w:rsidRDefault="00AF2C0C" w:rsidP="00AF2C0C">
      <w:pPr>
        <w:pStyle w:val="1"/>
      </w:pPr>
      <w:bookmarkStart w:id="92" w:name="_Toc395818322"/>
      <w:bookmarkStart w:id="93" w:name="_Toc329015554"/>
      <w:bookmarkStart w:id="94" w:name="_Toc421432882"/>
      <w:r>
        <w:t>Functional Requirements</w:t>
      </w:r>
      <w:bookmarkEnd w:id="92"/>
      <w:bookmarkEnd w:id="94"/>
    </w:p>
    <w:p w:rsidR="009D0E2D" w:rsidRDefault="009D0E2D" w:rsidP="003C1DED"/>
    <w:p w:rsidR="00AF2C0C" w:rsidRDefault="00AF2C0C" w:rsidP="00AF2C0C">
      <w:pPr>
        <w:pStyle w:val="20"/>
        <w:ind w:left="720" w:hanging="720"/>
        <w:rPr>
          <w:lang w:eastAsia="zh-CN"/>
        </w:rPr>
      </w:pPr>
      <w:bookmarkStart w:id="95" w:name="_Toc324549349"/>
      <w:bookmarkStart w:id="96" w:name="_Toc395818323"/>
      <w:bookmarkStart w:id="97" w:name="_Toc421432883"/>
      <w:r>
        <w:t>Access and Control</w:t>
      </w:r>
      <w:bookmarkEnd w:id="95"/>
      <w:r>
        <w:t xml:space="preserve"> of CPLD Signals</w:t>
      </w:r>
      <w:bookmarkEnd w:id="96"/>
      <w:bookmarkEnd w:id="97"/>
    </w:p>
    <w:p w:rsidR="00AF2C0C" w:rsidRDefault="00AF2C0C" w:rsidP="00AF2C0C">
      <w:pPr>
        <w:spacing w:before="0" w:after="0"/>
        <w:rPr>
          <w:lang w:eastAsia="zh-CN"/>
        </w:rPr>
      </w:pPr>
    </w:p>
    <w:p w:rsidR="00AF2C0C" w:rsidRDefault="00AF2C0C" w:rsidP="00AF2C0C">
      <w:pPr>
        <w:pStyle w:val="31"/>
        <w:tabs>
          <w:tab w:val="clear" w:pos="864"/>
          <w:tab w:val="clear" w:pos="1008"/>
          <w:tab w:val="clear" w:pos="3060"/>
          <w:tab w:val="left" w:pos="993"/>
        </w:tabs>
        <w:ind w:left="851" w:hanging="425"/>
      </w:pPr>
      <w:bookmarkStart w:id="98" w:name="_Toc395818329"/>
      <w:bookmarkStart w:id="99" w:name="_Toc421432884"/>
      <w:r>
        <w:t>Register Offset Pointer</w:t>
      </w:r>
      <w:bookmarkEnd w:id="98"/>
      <w:bookmarkEnd w:id="99"/>
    </w:p>
    <w:p w:rsidR="00AF2C0C" w:rsidRPr="00BA2150" w:rsidRDefault="00AF2C0C" w:rsidP="00AF2C0C">
      <w:pPr>
        <w:rPr>
          <w:lang w:eastAsia="zh-CN"/>
        </w:rPr>
      </w:pPr>
    </w:p>
    <w:p w:rsidR="00AF2C0C" w:rsidRDefault="00AF2C0C" w:rsidP="00AF2C0C">
      <w:r>
        <w:t>The CPLD shall maintain a Register Offset Pointer which is used to indicate which CPLD register is to be accessed. This value shall represent an offset into the CPLD register map. The value of the Register Offset Pointer shall be the register offset of the last register accessed incremented by one.</w:t>
      </w:r>
    </w:p>
    <w:p w:rsidR="00AF2C0C" w:rsidRDefault="00AF2C0C" w:rsidP="00AF2C0C"/>
    <w:p w:rsidR="00AF2C0C" w:rsidRDefault="00AF2C0C" w:rsidP="00AF2C0C">
      <w:r>
        <w:t>The default value of the Register Offset Pointer following a reset of the CPLD due to power-on or assertion of the CPLD_RESET input signal shall be 00h.</w:t>
      </w:r>
    </w:p>
    <w:p w:rsidR="00AF2C0C" w:rsidRPr="00F95E5B" w:rsidRDefault="00AF2C0C" w:rsidP="00AF2C0C"/>
    <w:p w:rsidR="00AF2C0C" w:rsidRDefault="00AF2C0C" w:rsidP="00AF2C0C">
      <w:r>
        <w:t>The value of the Register Offset Pointer can be set using an I2C write operation. The first byte received from an I2C Master following the slave address-R/W byte during a write operation (i.e., when the R/W bit is set to 0b) shall replace the current Register Offset Pointer value. This operation is illustrated as follows:</w:t>
      </w:r>
    </w:p>
    <w:p w:rsidR="00AF2C0C" w:rsidRDefault="00AF2C0C" w:rsidP="00AF2C0C"/>
    <w:p w:rsidR="00AF2C0C" w:rsidRDefault="00AF2C0C" w:rsidP="00AF2C0C">
      <w:pPr>
        <w:jc w:val="center"/>
      </w:pPr>
      <w:r>
        <w:object w:dxaOrig="3674"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8pt;height:57.6pt" o:ole="">
            <v:imagedata r:id="rId14" o:title=""/>
          </v:shape>
          <o:OLEObject Type="Embed" ProgID="Visio.Drawing.11" ShapeID="_x0000_i1025" DrawAspect="Content" ObjectID="_1495175260" r:id="rId15"/>
        </w:object>
      </w:r>
    </w:p>
    <w:p w:rsidR="00AF2C0C" w:rsidRDefault="00AF2C0C" w:rsidP="00AF2C0C"/>
    <w:p w:rsidR="00AF2C0C" w:rsidRDefault="00AF2C0C" w:rsidP="00AF2C0C">
      <w:pPr>
        <w:pStyle w:val="31"/>
        <w:tabs>
          <w:tab w:val="clear" w:pos="864"/>
          <w:tab w:val="clear" w:pos="1008"/>
          <w:tab w:val="clear" w:pos="3060"/>
          <w:tab w:val="left" w:pos="709"/>
        </w:tabs>
        <w:ind w:left="911" w:hanging="769"/>
      </w:pPr>
      <w:bookmarkStart w:id="100" w:name="_Toc324549351"/>
      <w:bookmarkStart w:id="101" w:name="_Toc395818330"/>
      <w:bookmarkStart w:id="102" w:name="_Toc421432885"/>
      <w:r>
        <w:lastRenderedPageBreak/>
        <w:t>Register Read Operations</w:t>
      </w:r>
      <w:bookmarkEnd w:id="100"/>
      <w:bookmarkEnd w:id="101"/>
      <w:bookmarkEnd w:id="102"/>
    </w:p>
    <w:p w:rsidR="00AF2C0C" w:rsidRDefault="00AF2C0C" w:rsidP="00AF2C0C">
      <w:pPr>
        <w:pStyle w:val="40"/>
        <w:tabs>
          <w:tab w:val="clear" w:pos="1008"/>
          <w:tab w:val="num" w:pos="993"/>
        </w:tabs>
        <w:ind w:hanging="798"/>
      </w:pPr>
      <w:r>
        <w:t>Current Register Read</w:t>
      </w:r>
    </w:p>
    <w:p w:rsidR="00AF2C0C" w:rsidRDefault="00AF2C0C" w:rsidP="00AF2C0C">
      <w:r>
        <w:t>To read the data from the register currently pointed to by the Register Offset Pointer the I2C Master sends a START then Slave address-R/W byte with the R/W bit is set to 1b. The CPLD will acknowledge this and send the data for the register pointed to by the Register Offset Pointer. The Master will then terminate the transfer with a STOP condition as show below without acknowledging the byte.</w:t>
      </w:r>
    </w:p>
    <w:p w:rsidR="00AF2C0C" w:rsidRDefault="00AF2C0C" w:rsidP="00AF2C0C"/>
    <w:p w:rsidR="00AF2C0C" w:rsidRDefault="00AF2C0C" w:rsidP="00AF2C0C">
      <w:pPr>
        <w:jc w:val="center"/>
      </w:pPr>
      <w:r>
        <w:object w:dxaOrig="3674" w:dyaOrig="1155">
          <v:shape id="_x0000_i1026" type="#_x0000_t75" style="width:182.8pt;height:57.6pt" o:ole="">
            <v:imagedata r:id="rId16" o:title=""/>
          </v:shape>
          <o:OLEObject Type="Embed" ProgID="Visio.Drawing.11" ShapeID="_x0000_i1026" DrawAspect="Content" ObjectID="_1495175261" r:id="rId17"/>
        </w:object>
      </w:r>
    </w:p>
    <w:p w:rsidR="00AF2C0C" w:rsidRDefault="00AF2C0C" w:rsidP="00AF2C0C"/>
    <w:p w:rsidR="00AF2C0C" w:rsidRDefault="00AF2C0C" w:rsidP="00AF2C0C">
      <w:r>
        <w:t>If the current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1008"/>
          <w:tab w:val="num" w:pos="993"/>
        </w:tabs>
        <w:ind w:hanging="798"/>
      </w:pPr>
      <w:r>
        <w:t>Random Register Read</w:t>
      </w:r>
    </w:p>
    <w:p w:rsidR="00AF2C0C" w:rsidRDefault="00AF2C0C" w:rsidP="00AF2C0C">
      <w:r>
        <w:t xml:space="preserve">To read the data from the register that is not currently pointed to by the </w:t>
      </w:r>
      <w:bookmarkStart w:id="103" w:name="OLE_LINK1"/>
      <w:bookmarkStart w:id="104" w:name="OLE_LINK2"/>
      <w:r>
        <w:t>Register Offset Pointer</w:t>
      </w:r>
      <w:bookmarkEnd w:id="103"/>
      <w:bookmarkEnd w:id="104"/>
      <w:r>
        <w:t xml:space="preserve"> the I2C Master first performs a write operation to set the Register Offset Pointer to the offset of the register to be read. The I2C Master sends a START then Slave address-R/W byte with the R/W bit is set to 0b, which the CPLD will acknowledge. The I2C Master then sends a byte containing the new value for the Register Offset Pointer, which again the CPLD acknowledges. Following this a read operation is </w:t>
      </w:r>
      <w:proofErr w:type="spellStart"/>
      <w:r>
        <w:t>preformed</w:t>
      </w:r>
      <w:proofErr w:type="spellEnd"/>
      <w:r>
        <w:t xml:space="preserve"> using a RE-START. The I2C Master sends a START then Slave address-R/W byte with the R/W bit is set to 1b. The CPLD will acknowledge this and send the data for the register pointed to by the new Register Offset Pointer that was just received. The Master will then terminate the transfer with a STOP condition without acknowledging the byte.</w:t>
      </w:r>
    </w:p>
    <w:p w:rsidR="00AF2C0C" w:rsidRDefault="00AF2C0C" w:rsidP="00AF2C0C"/>
    <w:p w:rsidR="00AF2C0C" w:rsidRDefault="00AF2C0C" w:rsidP="00AF2C0C">
      <w:pPr>
        <w:jc w:val="center"/>
      </w:pPr>
      <w:r>
        <w:object w:dxaOrig="7095" w:dyaOrig="1155">
          <v:shape id="_x0000_i1027" type="#_x0000_t75" style="width:354.35pt;height:57.6pt" o:ole="">
            <v:imagedata r:id="rId18" o:title=""/>
          </v:shape>
          <o:OLEObject Type="Embed" ProgID="Visio.Drawing.11" ShapeID="_x0000_i1027" DrawAspect="Content" ObjectID="_1495175262" r:id="rId19"/>
        </w:object>
      </w:r>
    </w:p>
    <w:p w:rsidR="00AF2C0C" w:rsidRDefault="00AF2C0C" w:rsidP="00AF2C0C"/>
    <w:p w:rsidR="00AF2C0C" w:rsidRDefault="00AF2C0C" w:rsidP="00AF2C0C">
      <w:r>
        <w:t>If the new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864"/>
          <w:tab w:val="left" w:pos="567"/>
        </w:tabs>
        <w:ind w:left="709" w:hanging="567"/>
      </w:pPr>
      <w:r>
        <w:t>Sequential Register Read</w:t>
      </w:r>
    </w:p>
    <w:p w:rsidR="00AF2C0C" w:rsidRPr="00B76A9B" w:rsidRDefault="00AF2C0C" w:rsidP="00AF2C0C">
      <w:r>
        <w:t>A sequential register read operation shall operate in a similar fashion as a current register read operation or a random read operation except that the I2C Master will acknowledge the transferred register data byte. In response to this the CPLD shall transfer the data from the next register and continue to transfer data from each sequential register until the I2C terminates the transfer with a STOP condition without acknowledging the byte.</w:t>
      </w:r>
    </w:p>
    <w:p w:rsidR="00AF2C0C" w:rsidRDefault="00AF2C0C" w:rsidP="00AF2C0C"/>
    <w:p w:rsidR="00AF2C0C" w:rsidRDefault="00AF2C0C" w:rsidP="00AF2C0C">
      <w:pPr>
        <w:jc w:val="center"/>
      </w:pPr>
      <w:r>
        <w:object w:dxaOrig="7994" w:dyaOrig="1155">
          <v:shape id="_x0000_i1028" type="#_x0000_t75" style="width:398.2pt;height:57.6pt" o:ole="">
            <v:imagedata r:id="rId20" o:title=""/>
          </v:shape>
          <o:OLEObject Type="Embed" ProgID="Visio.Drawing.11" ShapeID="_x0000_i1028" DrawAspect="Content" ObjectID="_1495175263" r:id="rId21"/>
        </w:object>
      </w:r>
    </w:p>
    <w:p w:rsidR="00AF2C0C" w:rsidRDefault="00AF2C0C" w:rsidP="00AF2C0C">
      <w:pPr>
        <w:jc w:val="center"/>
      </w:pPr>
      <w:r>
        <w:t>Sequential Current Register Read</w:t>
      </w:r>
    </w:p>
    <w:p w:rsidR="00AF2C0C" w:rsidRDefault="00AF2C0C" w:rsidP="00AF2C0C"/>
    <w:p w:rsidR="00AF2C0C" w:rsidRDefault="00AF2C0C" w:rsidP="00AF2C0C">
      <w:pPr>
        <w:jc w:val="center"/>
      </w:pPr>
      <w:r>
        <w:object w:dxaOrig="8175" w:dyaOrig="2594">
          <v:shape id="_x0000_i1029" type="#_x0000_t75" style="width:408.85pt;height:129.6pt" o:ole="">
            <v:imagedata r:id="rId22" o:title=""/>
          </v:shape>
          <o:OLEObject Type="Embed" ProgID="Visio.Drawing.11" ShapeID="_x0000_i1029" DrawAspect="Content" ObjectID="_1495175264" r:id="rId23"/>
        </w:object>
      </w:r>
    </w:p>
    <w:p w:rsidR="00AF2C0C" w:rsidRDefault="00AF2C0C" w:rsidP="00AF2C0C">
      <w:pPr>
        <w:jc w:val="center"/>
      </w:pPr>
      <w:r>
        <w:t>Sequential Random Register Read</w:t>
      </w:r>
    </w:p>
    <w:p w:rsidR="00AF2C0C" w:rsidRDefault="00AF2C0C" w:rsidP="00AF2C0C"/>
    <w:p w:rsidR="00AF2C0C" w:rsidRDefault="00AF2C0C" w:rsidP="00AF2C0C">
      <w:r>
        <w:t>If at any time during a sequential register read operation the Register Offset Pointer value points at an invalid CPLD register offset then 00h shall be returned as the register data.</w:t>
      </w:r>
    </w:p>
    <w:p w:rsidR="00AF2C0C" w:rsidRDefault="00AF2C0C" w:rsidP="00AF2C0C"/>
    <w:p w:rsidR="00AF2C0C" w:rsidRDefault="00AF2C0C" w:rsidP="00AF2C0C">
      <w:pPr>
        <w:pStyle w:val="31"/>
        <w:tabs>
          <w:tab w:val="clear" w:pos="1008"/>
          <w:tab w:val="clear" w:pos="3060"/>
          <w:tab w:val="num" w:pos="993"/>
        </w:tabs>
        <w:ind w:left="1134" w:hanging="992"/>
      </w:pPr>
      <w:bookmarkStart w:id="105" w:name="_Toc324549352"/>
      <w:bookmarkStart w:id="106" w:name="_Toc395818331"/>
      <w:bookmarkStart w:id="107" w:name="_Toc421432886"/>
      <w:r>
        <w:t>Register Write Operations</w:t>
      </w:r>
      <w:bookmarkEnd w:id="105"/>
      <w:bookmarkEnd w:id="106"/>
      <w:bookmarkEnd w:id="107"/>
    </w:p>
    <w:p w:rsidR="00AF2C0C" w:rsidRDefault="00AF2C0C" w:rsidP="00AF2C0C">
      <w:pPr>
        <w:pStyle w:val="40"/>
        <w:tabs>
          <w:tab w:val="clear" w:pos="864"/>
          <w:tab w:val="left" w:pos="567"/>
        </w:tabs>
        <w:ind w:left="709" w:hanging="567"/>
      </w:pPr>
      <w:r>
        <w:t>Register Write</w:t>
      </w:r>
    </w:p>
    <w:p w:rsidR="00AF2C0C" w:rsidRDefault="00AF2C0C" w:rsidP="00AF2C0C">
      <w:pPr>
        <w:tabs>
          <w:tab w:val="left" w:pos="5310"/>
        </w:tabs>
      </w:pPr>
      <w:r>
        <w:t>A register write operation will by default include setting the value of the Register Offset Pointer.</w:t>
      </w:r>
      <w:r w:rsidRPr="003B52A1">
        <w:t xml:space="preserve"> </w:t>
      </w:r>
      <w:r>
        <w:t xml:space="preserve">The I2C Master sends a START then Slave address-R/W byte with the R/W bit is set to 0b, which the CPLD will acknowledge. The I2C Master then sends a byte containing the new value for the Register Offset Pointer, which again the CPLD acknowledges. Following this the I2C Master sends a byte that contains the data to be written into the register currently pointed to by the Register Offset Pointer. After the CPLD writes the received data into the register it issues an ACK and the </w:t>
      </w:r>
      <w:bookmarkStart w:id="108" w:name="OLE_LINK3"/>
      <w:bookmarkStart w:id="109" w:name="OLE_LINK4"/>
      <w:r>
        <w:t>I2C Master then terminates the transfer with a STOP condition.</w:t>
      </w:r>
      <w:bookmarkEnd w:id="108"/>
      <w:bookmarkEnd w:id="109"/>
    </w:p>
    <w:p w:rsidR="00AF2C0C" w:rsidRDefault="00AF2C0C" w:rsidP="00AF2C0C"/>
    <w:p w:rsidR="00AF2C0C" w:rsidRDefault="00AF2C0C" w:rsidP="00AF2C0C">
      <w:pPr>
        <w:jc w:val="center"/>
      </w:pPr>
      <w:r>
        <w:object w:dxaOrig="5295" w:dyaOrig="1155">
          <v:shape id="_x0000_i1030" type="#_x0000_t75" style="width:264.2pt;height:57.6pt" o:ole="">
            <v:imagedata r:id="rId24" o:title=""/>
          </v:shape>
          <o:OLEObject Type="Embed" ProgID="Visio.Drawing.11" ShapeID="_x0000_i1030" DrawAspect="Content" ObjectID="_1495175265" r:id="rId25"/>
        </w:object>
      </w:r>
    </w:p>
    <w:p w:rsidR="00AF2C0C" w:rsidRDefault="00AF2C0C" w:rsidP="00AF2C0C"/>
    <w:p w:rsidR="00AF2C0C" w:rsidRDefault="00AF2C0C" w:rsidP="00AF2C0C">
      <w:pPr>
        <w:spacing w:before="0" w:after="0"/>
        <w:rPr>
          <w:rFonts w:cs="Arial"/>
          <w:b/>
          <w:kern w:val="32"/>
          <w:szCs w:val="26"/>
        </w:rPr>
      </w:pPr>
      <w:r>
        <w:t>If the new Register Offset Pointer value points at an invalid CPLD register offset then no data shall be written to any CPLD register and the Register Offset Pointer shall not be incremented.</w:t>
      </w:r>
      <w:bookmarkStart w:id="110" w:name="_Toc329015564"/>
      <w:r>
        <w:br w:type="page"/>
      </w:r>
    </w:p>
    <w:p w:rsidR="00AF2C0C" w:rsidRPr="00D1656A" w:rsidRDefault="00AF2C0C" w:rsidP="00AF2C0C">
      <w:pPr>
        <w:pStyle w:val="20"/>
      </w:pPr>
      <w:bookmarkStart w:id="111" w:name="_Toc395818332"/>
      <w:bookmarkStart w:id="112" w:name="_Toc421432887"/>
      <w:r>
        <w:lastRenderedPageBreak/>
        <w:t>Register Map</w:t>
      </w:r>
      <w:bookmarkEnd w:id="110"/>
      <w:bookmarkEnd w:id="111"/>
      <w:bookmarkEnd w:id="112"/>
    </w:p>
    <w:p w:rsidR="009D0E2D" w:rsidRDefault="009D0E2D" w:rsidP="003C1DED"/>
    <w:tbl>
      <w:tblPr>
        <w:tblStyle w:val="TableShaded"/>
        <w:tblW w:w="0" w:type="auto"/>
        <w:tblLook w:val="04A0" w:firstRow="1" w:lastRow="0" w:firstColumn="1" w:lastColumn="0" w:noHBand="0" w:noVBand="1"/>
      </w:tblPr>
      <w:tblGrid>
        <w:gridCol w:w="641"/>
        <w:gridCol w:w="642"/>
        <w:gridCol w:w="2338"/>
        <w:gridCol w:w="456"/>
        <w:gridCol w:w="4797"/>
        <w:gridCol w:w="716"/>
      </w:tblGrid>
      <w:tr w:rsidR="00DD6BE1" w:rsidRPr="00DD6BE1" w:rsidTr="00DD6BE1">
        <w:trPr>
          <w:cnfStyle w:val="100000000000" w:firstRow="1" w:lastRow="0" w:firstColumn="0" w:lastColumn="0" w:oddVBand="0" w:evenVBand="0" w:oddHBand="0" w:evenHBand="0" w:firstRowFirstColumn="0" w:firstRowLastColumn="0" w:lastRowFirstColumn="0" w:lastRowLastColumn="0"/>
          <w:trHeight w:val="270"/>
        </w:trPr>
        <w:tc>
          <w:tcPr>
            <w:tcW w:w="900" w:type="dxa"/>
            <w:noWrap/>
            <w:hideMark/>
          </w:tcPr>
          <w:p w:rsidR="00DD6BE1" w:rsidRPr="00DD6BE1" w:rsidRDefault="00DD6BE1" w:rsidP="00DD6BE1">
            <w:r w:rsidRPr="00DD6BE1">
              <w:rPr>
                <w:rFonts w:hint="eastAsia"/>
              </w:rPr>
              <w:t>Offset</w:t>
            </w:r>
          </w:p>
        </w:tc>
        <w:tc>
          <w:tcPr>
            <w:tcW w:w="900" w:type="dxa"/>
            <w:noWrap/>
            <w:hideMark/>
          </w:tcPr>
          <w:p w:rsidR="00DD6BE1" w:rsidRPr="00DD6BE1" w:rsidRDefault="00DD6BE1" w:rsidP="00DD6BE1">
            <w:pPr>
              <w:rPr>
                <w:rFonts w:hint="eastAsia"/>
              </w:rPr>
            </w:pPr>
            <w:r w:rsidRPr="00DD6BE1">
              <w:rPr>
                <w:rFonts w:hint="eastAsia"/>
              </w:rPr>
              <w:t>Field</w:t>
            </w:r>
          </w:p>
        </w:tc>
        <w:tc>
          <w:tcPr>
            <w:tcW w:w="3660" w:type="dxa"/>
            <w:noWrap/>
            <w:hideMark/>
          </w:tcPr>
          <w:p w:rsidR="00DD6BE1" w:rsidRPr="00DD6BE1" w:rsidRDefault="00DD6BE1" w:rsidP="00DD6BE1">
            <w:pPr>
              <w:rPr>
                <w:rFonts w:hint="eastAsia"/>
              </w:rPr>
            </w:pPr>
            <w:r w:rsidRPr="00DD6BE1">
              <w:rPr>
                <w:rFonts w:hint="eastAsia"/>
              </w:rPr>
              <w:t>Name</w:t>
            </w:r>
          </w:p>
        </w:tc>
        <w:tc>
          <w:tcPr>
            <w:tcW w:w="540" w:type="dxa"/>
            <w:noWrap/>
            <w:hideMark/>
          </w:tcPr>
          <w:p w:rsidR="00DD6BE1" w:rsidRPr="00DD6BE1" w:rsidRDefault="00DD6BE1" w:rsidP="00DD6BE1">
            <w:pPr>
              <w:rPr>
                <w:rFonts w:hint="eastAsia"/>
              </w:rPr>
            </w:pPr>
            <w:r w:rsidRPr="00DD6BE1">
              <w:rPr>
                <w:rFonts w:hint="eastAsia"/>
              </w:rPr>
              <w:t>I/O</w:t>
            </w:r>
          </w:p>
        </w:tc>
        <w:tc>
          <w:tcPr>
            <w:tcW w:w="7660" w:type="dxa"/>
            <w:noWrap/>
            <w:hideMark/>
          </w:tcPr>
          <w:p w:rsidR="00DD6BE1" w:rsidRPr="00DD6BE1" w:rsidRDefault="00DD6BE1" w:rsidP="00DD6BE1">
            <w:pPr>
              <w:rPr>
                <w:rFonts w:hint="eastAsia"/>
              </w:rPr>
            </w:pPr>
            <w:r w:rsidRPr="00DD6BE1">
              <w:rPr>
                <w:rFonts w:hint="eastAsia"/>
              </w:rPr>
              <w:t>Description</w:t>
            </w:r>
          </w:p>
        </w:tc>
        <w:tc>
          <w:tcPr>
            <w:tcW w:w="1020" w:type="dxa"/>
            <w:noWrap/>
            <w:hideMark/>
          </w:tcPr>
          <w:p w:rsidR="00DD6BE1" w:rsidRPr="00DD6BE1" w:rsidRDefault="00DD6BE1" w:rsidP="00DD6BE1">
            <w:pPr>
              <w:rPr>
                <w:rFonts w:hint="eastAsia"/>
              </w:rPr>
            </w:pPr>
            <w:r w:rsidRPr="00DD6BE1">
              <w:rPr>
                <w:rFonts w:hint="eastAsia"/>
              </w:rPr>
              <w:t>Default</w:t>
            </w:r>
          </w:p>
        </w:tc>
      </w:tr>
      <w:tr w:rsidR="00DD6BE1" w:rsidRPr="00DD6BE1" w:rsidTr="00DD6BE1">
        <w:trPr>
          <w:trHeight w:val="270"/>
        </w:trPr>
        <w:tc>
          <w:tcPr>
            <w:tcW w:w="900" w:type="dxa"/>
            <w:vMerge w:val="restart"/>
            <w:noWrap/>
            <w:hideMark/>
          </w:tcPr>
          <w:p w:rsidR="00DD6BE1" w:rsidRPr="00DD6BE1" w:rsidRDefault="00DD6BE1" w:rsidP="00DD6BE1">
            <w:pPr>
              <w:rPr>
                <w:rFonts w:hint="eastAsia"/>
              </w:rPr>
            </w:pPr>
            <w:r w:rsidRPr="00DD6BE1">
              <w:rPr>
                <w:rFonts w:hint="eastAsia"/>
              </w:rPr>
              <w:t>00h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r w:rsidRPr="00DD6BE1">
              <w:rPr>
                <w:rFonts w:hint="eastAsia"/>
              </w:rPr>
              <w:t>HDD1_INSERT_L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pPr>
              <w:rPr>
                <w:rFonts w:hint="eastAsia"/>
              </w:rPr>
            </w:pPr>
            <w:r w:rsidRPr="00DD6BE1">
              <w:rPr>
                <w:rFonts w:hint="eastAsia"/>
              </w:rPr>
              <w:t>HDD2_INSERT_L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pPr>
              <w:rPr>
                <w:rFonts w:hint="eastAsia"/>
              </w:rPr>
            </w:pPr>
            <w:r w:rsidRPr="00DD6BE1">
              <w:rPr>
                <w:rFonts w:hint="eastAsia"/>
              </w:rPr>
              <w:t>HDD3_INSERT_L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pPr>
              <w:rPr>
                <w:rFonts w:hint="eastAsia"/>
              </w:rPr>
            </w:pPr>
            <w:r w:rsidRPr="00DD6BE1">
              <w:rPr>
                <w:rFonts w:hint="eastAsia"/>
              </w:rPr>
              <w:t>HDD4_INSERT_L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pPr>
              <w:rPr>
                <w:rFonts w:hint="eastAsia"/>
              </w:rPr>
            </w:pPr>
            <w:r w:rsidRPr="00DD6BE1">
              <w:rPr>
                <w:rFonts w:hint="eastAsia"/>
              </w:rPr>
              <w:t>HDD5_INSERT_L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pPr>
              <w:rPr>
                <w:rFonts w:hint="eastAsia"/>
              </w:rPr>
            </w:pPr>
            <w:r w:rsidRPr="00DD6BE1">
              <w:rPr>
                <w:rFonts w:hint="eastAsia"/>
              </w:rPr>
              <w:t>HDD6_INSERT_L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pPr>
              <w:rPr>
                <w:rFonts w:hint="eastAsia"/>
              </w:rPr>
            </w:pPr>
            <w:r w:rsidRPr="00DD6BE1">
              <w:rPr>
                <w:rFonts w:hint="eastAsia"/>
              </w:rPr>
              <w:t>HDD7_INSERT_L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pPr>
              <w:rPr>
                <w:rFonts w:hint="eastAsia"/>
              </w:rPr>
            </w:pPr>
            <w:r w:rsidRPr="00DD6BE1">
              <w:rPr>
                <w:rFonts w:hint="eastAsia"/>
              </w:rPr>
              <w:t>HDD8_INSERT_L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pPr>
              <w:rPr>
                <w:rFonts w:hint="eastAsia"/>
              </w:rPr>
            </w:pPr>
            <w:r w:rsidRPr="00DD6BE1">
              <w:rPr>
                <w:rFonts w:hint="eastAsia"/>
              </w:rPr>
              <w:t>HDD9_INSERT_L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pPr>
              <w:rPr>
                <w:rFonts w:hint="eastAsia"/>
              </w:rPr>
            </w:pPr>
            <w:r w:rsidRPr="00DD6BE1">
              <w:rPr>
                <w:rFonts w:hint="eastAsia"/>
              </w:rPr>
              <w:t>HDD10_INSERT_L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pPr>
              <w:rPr>
                <w:rFonts w:hint="eastAsia"/>
              </w:rPr>
            </w:pPr>
            <w:r w:rsidRPr="00DD6BE1">
              <w:rPr>
                <w:rFonts w:hint="eastAsia"/>
              </w:rPr>
              <w:t>HDD11_INSERT_L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pPr>
              <w:rPr>
                <w:rFonts w:hint="eastAsia"/>
              </w:rPr>
            </w:pPr>
            <w:r w:rsidRPr="00DD6BE1">
              <w:rPr>
                <w:rFonts w:hint="eastAsia"/>
              </w:rPr>
              <w:t>HDD12_INSERT_L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pPr>
              <w:rPr>
                <w:rFonts w:hint="eastAsia"/>
              </w:rPr>
            </w:pPr>
            <w:r w:rsidRPr="00DD6BE1">
              <w:rPr>
                <w:rFonts w:hint="eastAsia"/>
              </w:rPr>
              <w:t>HDD13_INSERT_L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pPr>
              <w:rPr>
                <w:rFonts w:hint="eastAsia"/>
              </w:rPr>
            </w:pPr>
            <w:r w:rsidRPr="00DD6BE1">
              <w:rPr>
                <w:rFonts w:hint="eastAsia"/>
              </w:rPr>
              <w:t>HDD14_INSERT_L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pPr>
              <w:rPr>
                <w:rFonts w:hint="eastAsia"/>
              </w:rPr>
            </w:pPr>
            <w:r w:rsidRPr="00DD6BE1">
              <w:rPr>
                <w:rFonts w:hint="eastAsia"/>
              </w:rPr>
              <w:t>HDD15_INSERT_L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L: Drive insert; H: No Drive Inserted</w:t>
            </w:r>
          </w:p>
        </w:tc>
        <w:tc>
          <w:tcPr>
            <w:tcW w:w="1020" w:type="dxa"/>
            <w:noWrap/>
            <w:hideMark/>
          </w:tcPr>
          <w:p w:rsidR="00DD6BE1" w:rsidRPr="00DD6BE1" w:rsidRDefault="00DD6BE1">
            <w:pPr>
              <w:rPr>
                <w:rFonts w:hint="eastAsia"/>
              </w:rPr>
            </w:pP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01h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r w:rsidRPr="00DD6BE1">
              <w:rPr>
                <w:rFonts w:hint="eastAsia"/>
              </w:rPr>
              <w:t>P5V_GD_HDD1</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pPr>
              <w:rPr>
                <w:rFonts w:hint="eastAsia"/>
              </w:rPr>
            </w:pPr>
            <w:r w:rsidRPr="00DD6BE1">
              <w:rPr>
                <w:rFonts w:hint="eastAsia"/>
              </w:rPr>
              <w:t>P5V_GD_HDD2</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pPr>
              <w:rPr>
                <w:rFonts w:hint="eastAsia"/>
              </w:rPr>
            </w:pPr>
            <w:r w:rsidRPr="00DD6BE1">
              <w:rPr>
                <w:rFonts w:hint="eastAsia"/>
              </w:rPr>
              <w:t>P5V_GD_HDD3</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pPr>
              <w:rPr>
                <w:rFonts w:hint="eastAsia"/>
              </w:rPr>
            </w:pPr>
            <w:r w:rsidRPr="00DD6BE1">
              <w:rPr>
                <w:rFonts w:hint="eastAsia"/>
              </w:rPr>
              <w:t>P5V_GD_HDD4</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pPr>
              <w:rPr>
                <w:rFonts w:hint="eastAsia"/>
              </w:rPr>
            </w:pPr>
            <w:r w:rsidRPr="00DD6BE1">
              <w:rPr>
                <w:rFonts w:hint="eastAsia"/>
              </w:rPr>
              <w:t>P5V_GD_HDD5</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pPr>
              <w:rPr>
                <w:rFonts w:hint="eastAsia"/>
              </w:rPr>
            </w:pPr>
            <w:r w:rsidRPr="00DD6BE1">
              <w:rPr>
                <w:rFonts w:hint="eastAsia"/>
              </w:rPr>
              <w:t>P5V_GD_HDD6</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pPr>
              <w:rPr>
                <w:rFonts w:hint="eastAsia"/>
              </w:rPr>
            </w:pPr>
            <w:r w:rsidRPr="00DD6BE1">
              <w:rPr>
                <w:rFonts w:hint="eastAsia"/>
              </w:rPr>
              <w:t>P5V_GD_HDD7</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pPr>
              <w:rPr>
                <w:rFonts w:hint="eastAsia"/>
              </w:rPr>
            </w:pPr>
            <w:r w:rsidRPr="00DD6BE1">
              <w:rPr>
                <w:rFonts w:hint="eastAsia"/>
              </w:rPr>
              <w:t>P5V_GD_HDD8</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pPr>
              <w:rPr>
                <w:rFonts w:hint="eastAsia"/>
              </w:rPr>
            </w:pPr>
            <w:r w:rsidRPr="00DD6BE1">
              <w:rPr>
                <w:rFonts w:hint="eastAsia"/>
              </w:rPr>
              <w:t>P5V_GD_HDD9</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pPr>
              <w:rPr>
                <w:rFonts w:hint="eastAsia"/>
              </w:rPr>
            </w:pPr>
            <w:r w:rsidRPr="00DD6BE1">
              <w:rPr>
                <w:rFonts w:hint="eastAsia"/>
              </w:rPr>
              <w:t>P5V_GD_HDD10</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pPr>
              <w:rPr>
                <w:rFonts w:hint="eastAsia"/>
              </w:rPr>
            </w:pPr>
            <w:r w:rsidRPr="00DD6BE1">
              <w:rPr>
                <w:rFonts w:hint="eastAsia"/>
              </w:rPr>
              <w:t>P5V_GD_HDD11</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pPr>
              <w:rPr>
                <w:rFonts w:hint="eastAsia"/>
              </w:rPr>
            </w:pPr>
            <w:r w:rsidRPr="00DD6BE1">
              <w:rPr>
                <w:rFonts w:hint="eastAsia"/>
              </w:rPr>
              <w:t>P5V_GD_HDD12</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pPr>
              <w:rPr>
                <w:rFonts w:hint="eastAsia"/>
              </w:rPr>
            </w:pPr>
            <w:r w:rsidRPr="00DD6BE1">
              <w:rPr>
                <w:rFonts w:hint="eastAsia"/>
              </w:rPr>
              <w:t>P5V_GD_HDD13</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pPr>
              <w:rPr>
                <w:rFonts w:hint="eastAsia"/>
              </w:rPr>
            </w:pPr>
            <w:r w:rsidRPr="00DD6BE1">
              <w:rPr>
                <w:rFonts w:hint="eastAsia"/>
              </w:rPr>
              <w:t>P5V_GD_HDD14</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pPr>
              <w:rPr>
                <w:rFonts w:hint="eastAsia"/>
              </w:rPr>
            </w:pPr>
            <w:r w:rsidRPr="00DD6BE1">
              <w:rPr>
                <w:rFonts w:hint="eastAsia"/>
              </w:rPr>
              <w:t>P5V_GD_HDD15</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 HDD 5V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02h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r w:rsidRPr="00DD6BE1">
              <w:rPr>
                <w:rFonts w:hint="eastAsia"/>
              </w:rPr>
              <w:t>P12V_GD_HDD1</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pPr>
              <w:rPr>
                <w:rFonts w:hint="eastAsia"/>
              </w:rPr>
            </w:pPr>
            <w:r w:rsidRPr="00DD6BE1">
              <w:rPr>
                <w:rFonts w:hint="eastAsia"/>
              </w:rPr>
              <w:t>P12V_GD_HDD2</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pPr>
              <w:rPr>
                <w:rFonts w:hint="eastAsia"/>
              </w:rPr>
            </w:pPr>
            <w:r w:rsidRPr="00DD6BE1">
              <w:rPr>
                <w:rFonts w:hint="eastAsia"/>
              </w:rPr>
              <w:t>P12V_GD_HDD3</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pPr>
              <w:rPr>
                <w:rFonts w:hint="eastAsia"/>
              </w:rPr>
            </w:pPr>
            <w:r w:rsidRPr="00DD6BE1">
              <w:rPr>
                <w:rFonts w:hint="eastAsia"/>
              </w:rPr>
              <w:t>P12V_GD_HDD4</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pPr>
              <w:rPr>
                <w:rFonts w:hint="eastAsia"/>
              </w:rPr>
            </w:pPr>
            <w:r w:rsidRPr="00DD6BE1">
              <w:rPr>
                <w:rFonts w:hint="eastAsia"/>
              </w:rPr>
              <w:t>P12V_GD_HDD5</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pPr>
              <w:rPr>
                <w:rFonts w:hint="eastAsia"/>
              </w:rPr>
            </w:pPr>
            <w:r w:rsidRPr="00DD6BE1">
              <w:rPr>
                <w:rFonts w:hint="eastAsia"/>
              </w:rPr>
              <w:t>P12V_GD_HDD6</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pPr>
              <w:rPr>
                <w:rFonts w:hint="eastAsia"/>
              </w:rPr>
            </w:pPr>
            <w:r w:rsidRPr="00DD6BE1">
              <w:rPr>
                <w:rFonts w:hint="eastAsia"/>
              </w:rPr>
              <w:t>P12V_GD_HDD7</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pPr>
              <w:rPr>
                <w:rFonts w:hint="eastAsia"/>
              </w:rPr>
            </w:pPr>
            <w:r w:rsidRPr="00DD6BE1">
              <w:rPr>
                <w:rFonts w:hint="eastAsia"/>
              </w:rPr>
              <w:t>P12V_GD_HDD8</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pPr>
              <w:rPr>
                <w:rFonts w:hint="eastAsia"/>
              </w:rPr>
            </w:pPr>
            <w:r w:rsidRPr="00DD6BE1">
              <w:rPr>
                <w:rFonts w:hint="eastAsia"/>
              </w:rPr>
              <w:t>P12V_GD_HDD9</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pPr>
              <w:rPr>
                <w:rFonts w:hint="eastAsia"/>
              </w:rPr>
            </w:pPr>
            <w:r w:rsidRPr="00DD6BE1">
              <w:rPr>
                <w:rFonts w:hint="eastAsia"/>
              </w:rPr>
              <w:t>P12V_GD_HDD10</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pPr>
              <w:rPr>
                <w:rFonts w:hint="eastAsia"/>
              </w:rPr>
            </w:pPr>
            <w:r w:rsidRPr="00DD6BE1">
              <w:rPr>
                <w:rFonts w:hint="eastAsia"/>
              </w:rPr>
              <w:t>P12V_GD_HDD11</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pPr>
              <w:rPr>
                <w:rFonts w:hint="eastAsia"/>
              </w:rPr>
            </w:pPr>
            <w:r w:rsidRPr="00DD6BE1">
              <w:rPr>
                <w:rFonts w:hint="eastAsia"/>
              </w:rPr>
              <w:t>P12V_GD_HDD12</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pPr>
              <w:rPr>
                <w:rFonts w:hint="eastAsia"/>
              </w:rPr>
            </w:pPr>
            <w:r w:rsidRPr="00DD6BE1">
              <w:rPr>
                <w:rFonts w:hint="eastAsia"/>
              </w:rPr>
              <w:t>P12V_GD_HDD13</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pPr>
              <w:rPr>
                <w:rFonts w:hint="eastAsia"/>
              </w:rPr>
            </w:pPr>
            <w:r w:rsidRPr="00DD6BE1">
              <w:rPr>
                <w:rFonts w:hint="eastAsia"/>
              </w:rPr>
              <w:t>P12V_GD_HDD14</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pPr>
              <w:rPr>
                <w:rFonts w:hint="eastAsia"/>
              </w:rPr>
            </w:pPr>
            <w:r w:rsidRPr="00DD6BE1">
              <w:rPr>
                <w:rFonts w:hint="eastAsia"/>
              </w:rPr>
              <w:t>P12V_GD_HDD15</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HDD 12V is ok</w:t>
            </w:r>
          </w:p>
        </w:tc>
        <w:tc>
          <w:tcPr>
            <w:tcW w:w="1020" w:type="dxa"/>
            <w:noWrap/>
            <w:hideMark/>
          </w:tcPr>
          <w:p w:rsidR="00DD6BE1" w:rsidRPr="00DD6BE1" w:rsidRDefault="00DD6BE1">
            <w:pPr>
              <w:rPr>
                <w:rFonts w:hint="eastAsia"/>
              </w:rPr>
            </w:pP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10h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r w:rsidRPr="00DD6BE1">
              <w:rPr>
                <w:rFonts w:hint="eastAsia"/>
              </w:rPr>
              <w:t>PWR_EN_HDD1_L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12V/5V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w:t>
            </w:r>
          </w:p>
        </w:tc>
        <w:tc>
          <w:tcPr>
            <w:tcW w:w="3660" w:type="dxa"/>
            <w:noWrap/>
            <w:hideMark/>
          </w:tcPr>
          <w:p w:rsidR="00DD6BE1" w:rsidRPr="00DD6BE1" w:rsidRDefault="00DD6BE1" w:rsidP="00DD6BE1">
            <w:pPr>
              <w:rPr>
                <w:rFonts w:hint="eastAsia"/>
              </w:rPr>
            </w:pPr>
            <w:r w:rsidRPr="00DD6BE1">
              <w:rPr>
                <w:rFonts w:hint="eastAsia"/>
              </w:rPr>
              <w:t>PWR_EN_HDD2_L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12V/6V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bit2</w:t>
            </w:r>
          </w:p>
        </w:tc>
        <w:tc>
          <w:tcPr>
            <w:tcW w:w="3660" w:type="dxa"/>
            <w:noWrap/>
            <w:hideMark/>
          </w:tcPr>
          <w:p w:rsidR="00DD6BE1" w:rsidRPr="00DD6BE1" w:rsidRDefault="00DD6BE1" w:rsidP="00DD6BE1">
            <w:pPr>
              <w:rPr>
                <w:rFonts w:hint="eastAsia"/>
              </w:rPr>
            </w:pPr>
            <w:r w:rsidRPr="00DD6BE1">
              <w:rPr>
                <w:rFonts w:hint="eastAsia"/>
              </w:rPr>
              <w:t>PWR_EN_HDD3_L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12V/7V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bit3</w:t>
            </w:r>
          </w:p>
        </w:tc>
        <w:tc>
          <w:tcPr>
            <w:tcW w:w="3660" w:type="dxa"/>
            <w:noWrap/>
            <w:hideMark/>
          </w:tcPr>
          <w:p w:rsidR="00DD6BE1" w:rsidRPr="00DD6BE1" w:rsidRDefault="00DD6BE1" w:rsidP="00DD6BE1">
            <w:pPr>
              <w:rPr>
                <w:rFonts w:hint="eastAsia"/>
              </w:rPr>
            </w:pPr>
            <w:r w:rsidRPr="00DD6BE1">
              <w:rPr>
                <w:rFonts w:hint="eastAsia"/>
              </w:rPr>
              <w:t>PWR_EN_HDD4_L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12V/8V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bit4</w:t>
            </w:r>
          </w:p>
        </w:tc>
        <w:tc>
          <w:tcPr>
            <w:tcW w:w="3660" w:type="dxa"/>
            <w:noWrap/>
            <w:hideMark/>
          </w:tcPr>
          <w:p w:rsidR="00DD6BE1" w:rsidRPr="00DD6BE1" w:rsidRDefault="00DD6BE1" w:rsidP="00DD6BE1">
            <w:pPr>
              <w:rPr>
                <w:rFonts w:hint="eastAsia"/>
              </w:rPr>
            </w:pPr>
            <w:r w:rsidRPr="00DD6BE1">
              <w:rPr>
                <w:rFonts w:hint="eastAsia"/>
              </w:rPr>
              <w:t>PWR_EN_HDD5_L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12V/9V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bit5</w:t>
            </w:r>
          </w:p>
        </w:tc>
        <w:tc>
          <w:tcPr>
            <w:tcW w:w="3660" w:type="dxa"/>
            <w:noWrap/>
            <w:hideMark/>
          </w:tcPr>
          <w:p w:rsidR="00DD6BE1" w:rsidRPr="00DD6BE1" w:rsidRDefault="00DD6BE1" w:rsidP="00DD6BE1">
            <w:pPr>
              <w:rPr>
                <w:rFonts w:hint="eastAsia"/>
              </w:rPr>
            </w:pPr>
            <w:r w:rsidRPr="00DD6BE1">
              <w:rPr>
                <w:rFonts w:hint="eastAsia"/>
              </w:rPr>
              <w:t>PWR_EN_HDD6_L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12V/10V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bit6</w:t>
            </w:r>
          </w:p>
        </w:tc>
        <w:tc>
          <w:tcPr>
            <w:tcW w:w="3660" w:type="dxa"/>
            <w:noWrap/>
            <w:hideMark/>
          </w:tcPr>
          <w:p w:rsidR="00DD6BE1" w:rsidRPr="00DD6BE1" w:rsidRDefault="00DD6BE1" w:rsidP="00DD6BE1">
            <w:pPr>
              <w:rPr>
                <w:rFonts w:hint="eastAsia"/>
              </w:rPr>
            </w:pPr>
            <w:r w:rsidRPr="00DD6BE1">
              <w:rPr>
                <w:rFonts w:hint="eastAsia"/>
              </w:rPr>
              <w:t>PWR_EN_HDD7_L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12V/11V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bit7</w:t>
            </w:r>
          </w:p>
        </w:tc>
        <w:tc>
          <w:tcPr>
            <w:tcW w:w="3660" w:type="dxa"/>
            <w:noWrap/>
            <w:hideMark/>
          </w:tcPr>
          <w:p w:rsidR="00DD6BE1" w:rsidRPr="00DD6BE1" w:rsidRDefault="00DD6BE1" w:rsidP="00DD6BE1">
            <w:pPr>
              <w:rPr>
                <w:rFonts w:hint="eastAsia"/>
              </w:rPr>
            </w:pPr>
            <w:r w:rsidRPr="00DD6BE1">
              <w:rPr>
                <w:rFonts w:hint="eastAsia"/>
              </w:rPr>
              <w:t>PWR_EN_HDD8_L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12V/12V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bit8</w:t>
            </w:r>
          </w:p>
        </w:tc>
        <w:tc>
          <w:tcPr>
            <w:tcW w:w="3660" w:type="dxa"/>
            <w:noWrap/>
            <w:hideMark/>
          </w:tcPr>
          <w:p w:rsidR="00DD6BE1" w:rsidRPr="00DD6BE1" w:rsidRDefault="00DD6BE1" w:rsidP="00DD6BE1">
            <w:pPr>
              <w:rPr>
                <w:rFonts w:hint="eastAsia"/>
              </w:rPr>
            </w:pPr>
            <w:r w:rsidRPr="00DD6BE1">
              <w:rPr>
                <w:rFonts w:hint="eastAsia"/>
              </w:rPr>
              <w:t>PWR_EN_HDD9_L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12V/13V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bit9</w:t>
            </w:r>
          </w:p>
        </w:tc>
        <w:tc>
          <w:tcPr>
            <w:tcW w:w="3660" w:type="dxa"/>
            <w:noWrap/>
            <w:hideMark/>
          </w:tcPr>
          <w:p w:rsidR="00DD6BE1" w:rsidRPr="00DD6BE1" w:rsidRDefault="00DD6BE1" w:rsidP="00DD6BE1">
            <w:pPr>
              <w:rPr>
                <w:rFonts w:hint="eastAsia"/>
              </w:rPr>
            </w:pPr>
            <w:r w:rsidRPr="00DD6BE1">
              <w:rPr>
                <w:rFonts w:hint="eastAsia"/>
              </w:rPr>
              <w:t>PWR_EN_HDD10_L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12V/14V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bit10</w:t>
            </w:r>
          </w:p>
        </w:tc>
        <w:tc>
          <w:tcPr>
            <w:tcW w:w="3660" w:type="dxa"/>
            <w:noWrap/>
            <w:hideMark/>
          </w:tcPr>
          <w:p w:rsidR="00DD6BE1" w:rsidRPr="00DD6BE1" w:rsidRDefault="00DD6BE1" w:rsidP="00DD6BE1">
            <w:pPr>
              <w:rPr>
                <w:rFonts w:hint="eastAsia"/>
              </w:rPr>
            </w:pPr>
            <w:r w:rsidRPr="00DD6BE1">
              <w:rPr>
                <w:rFonts w:hint="eastAsia"/>
              </w:rPr>
              <w:t>PWR_EN_HDD11_L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12V/15V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bit11</w:t>
            </w:r>
          </w:p>
        </w:tc>
        <w:tc>
          <w:tcPr>
            <w:tcW w:w="3660" w:type="dxa"/>
            <w:noWrap/>
            <w:hideMark/>
          </w:tcPr>
          <w:p w:rsidR="00DD6BE1" w:rsidRPr="00DD6BE1" w:rsidRDefault="00DD6BE1" w:rsidP="00DD6BE1">
            <w:pPr>
              <w:rPr>
                <w:rFonts w:hint="eastAsia"/>
              </w:rPr>
            </w:pPr>
            <w:r w:rsidRPr="00DD6BE1">
              <w:rPr>
                <w:rFonts w:hint="eastAsia"/>
              </w:rPr>
              <w:t>PWR_EN_HDD12_L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12V/16V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bit12</w:t>
            </w:r>
          </w:p>
        </w:tc>
        <w:tc>
          <w:tcPr>
            <w:tcW w:w="3660" w:type="dxa"/>
            <w:noWrap/>
            <w:hideMark/>
          </w:tcPr>
          <w:p w:rsidR="00DD6BE1" w:rsidRPr="00DD6BE1" w:rsidRDefault="00DD6BE1" w:rsidP="00DD6BE1">
            <w:pPr>
              <w:rPr>
                <w:rFonts w:hint="eastAsia"/>
              </w:rPr>
            </w:pPr>
            <w:r w:rsidRPr="00DD6BE1">
              <w:rPr>
                <w:rFonts w:hint="eastAsia"/>
              </w:rPr>
              <w:t>PWR_EN_HDD13_L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12V/17V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bit13</w:t>
            </w:r>
          </w:p>
        </w:tc>
        <w:tc>
          <w:tcPr>
            <w:tcW w:w="3660" w:type="dxa"/>
            <w:noWrap/>
            <w:hideMark/>
          </w:tcPr>
          <w:p w:rsidR="00DD6BE1" w:rsidRPr="00DD6BE1" w:rsidRDefault="00DD6BE1" w:rsidP="00DD6BE1">
            <w:pPr>
              <w:rPr>
                <w:rFonts w:hint="eastAsia"/>
              </w:rPr>
            </w:pPr>
            <w:r w:rsidRPr="00DD6BE1">
              <w:rPr>
                <w:rFonts w:hint="eastAsia"/>
              </w:rPr>
              <w:t>PWR_EN_HDD14_L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12V/18V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bit14</w:t>
            </w:r>
          </w:p>
        </w:tc>
        <w:tc>
          <w:tcPr>
            <w:tcW w:w="3660" w:type="dxa"/>
            <w:noWrap/>
            <w:hideMark/>
          </w:tcPr>
          <w:p w:rsidR="00DD6BE1" w:rsidRPr="00DD6BE1" w:rsidRDefault="00DD6BE1" w:rsidP="00DD6BE1">
            <w:pPr>
              <w:rPr>
                <w:rFonts w:hint="eastAsia"/>
              </w:rPr>
            </w:pPr>
            <w:r w:rsidRPr="00DD6BE1">
              <w:rPr>
                <w:rFonts w:hint="eastAsia"/>
              </w:rPr>
              <w:t>PWR_EN_HDD15_L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HDD 12V/19V Power Enable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13660" w:type="dxa"/>
            <w:gridSpan w:val="5"/>
            <w:noWrap/>
            <w:hideMark/>
          </w:tcPr>
          <w:p w:rsidR="00DD6BE1" w:rsidRPr="00DD6BE1" w:rsidRDefault="00DD6BE1" w:rsidP="00DD6BE1">
            <w:pPr>
              <w:rPr>
                <w:rFonts w:hint="eastAsia"/>
              </w:rPr>
            </w:pPr>
          </w:p>
        </w:tc>
        <w:tc>
          <w:tcPr>
            <w:tcW w:w="1020" w:type="dxa"/>
            <w:noWrap/>
            <w:hideMark/>
          </w:tcPr>
          <w:p w:rsidR="00DD6BE1" w:rsidRPr="00DD6BE1" w:rsidRDefault="00DD6BE1" w:rsidP="00DD6BE1"/>
        </w:tc>
      </w:tr>
      <w:tr w:rsidR="00DD6BE1" w:rsidRPr="00DD6BE1" w:rsidTr="00DD6BE1">
        <w:trPr>
          <w:trHeight w:val="540"/>
        </w:trPr>
        <w:tc>
          <w:tcPr>
            <w:tcW w:w="900" w:type="dxa"/>
            <w:noWrap/>
            <w:hideMark/>
          </w:tcPr>
          <w:p w:rsidR="00DD6BE1" w:rsidRPr="00DD6BE1" w:rsidRDefault="00DD6BE1" w:rsidP="00DD6BE1">
            <w:r w:rsidRPr="00DD6BE1">
              <w:rPr>
                <w:rFonts w:hint="eastAsia"/>
              </w:rPr>
              <w:t>20h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21h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HDD2_Health_LED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22h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HDD3_Health_LED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23h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HDD4_Health_LED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24h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HDD5_Health_LED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25h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HDD6_Health_LED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26h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HDD7_Health_LED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27h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HDD8_Health_LED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28h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HDD9_Health_LED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29h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HDD10_Health_LED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2Ah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HDD11_Health_LED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2Bh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HDD12_Health_LED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2Ch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HDD13_Health_LED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lastRenderedPageBreak/>
              <w:t>2Dh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HDD14_Health_LED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2Eh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HDD15_Health_LED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pPr>
              <w:rPr>
                <w:rFonts w:hint="eastAsia"/>
              </w:rPr>
            </w:pPr>
          </w:p>
        </w:tc>
        <w:tc>
          <w:tcPr>
            <w:tcW w:w="1020" w:type="dxa"/>
            <w:noWrap/>
            <w:hideMark/>
          </w:tcPr>
          <w:p w:rsidR="00DD6BE1" w:rsidRPr="00DD6BE1" w:rsidRDefault="00DD6BE1" w:rsidP="00DD6BE1"/>
        </w:tc>
      </w:tr>
      <w:tr w:rsidR="00DD6BE1" w:rsidRPr="00DD6BE1" w:rsidTr="00DD6BE1">
        <w:trPr>
          <w:trHeight w:val="540"/>
        </w:trPr>
        <w:tc>
          <w:tcPr>
            <w:tcW w:w="900" w:type="dxa"/>
            <w:noWrap/>
            <w:hideMark/>
          </w:tcPr>
          <w:p w:rsidR="00DD6BE1" w:rsidRPr="00DD6BE1" w:rsidRDefault="00DD6BE1" w:rsidP="00DD6BE1">
            <w:r w:rsidRPr="00DD6BE1">
              <w:rPr>
                <w:rFonts w:hint="eastAsia"/>
              </w:rPr>
              <w:t>30h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31h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HDD2_FAULT_LED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32h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HDD3_FAULT_LED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33h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HDD4_FAULT_LED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34h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HDD5_FAULT_LED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35h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HDD6_FAULT_LED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36h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HDD7_FAULT_LED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37h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HDD8_FAULT_LED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38h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HDD9_FAULT_LED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39h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HDD10_FAULT_LED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3Ah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HDD11_FAULT_LED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3Bh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HDD12_FAULT_LED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3Ch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HDD13_FAULT_LED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3Dh</w:t>
            </w:r>
          </w:p>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HDD14_FAULT_LED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pPr>
              <w:rPr>
                <w:rFonts w:hint="eastAsia"/>
              </w:rPr>
            </w:pPr>
            <w:r w:rsidRPr="00DD6BE1">
              <w:rPr>
                <w:rFonts w:hint="eastAsia"/>
              </w:rPr>
              <w:t>3Eh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r w:rsidRPr="00DD6BE1">
              <w:rPr>
                <w:rFonts w:hint="eastAsia"/>
              </w:rPr>
              <w:t>HDD15_FAULT_LED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pPr>
              <w:rPr>
                <w:rFonts w:hint="eastAsia"/>
              </w:rPr>
            </w:pPr>
          </w:p>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40h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r w:rsidRPr="00DD6BE1">
              <w:rPr>
                <w:rFonts w:hint="eastAsia"/>
              </w:rPr>
              <w:t>A_MODPRESL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cable module insert; H: No Inserted</w:t>
            </w:r>
          </w:p>
        </w:tc>
        <w:tc>
          <w:tcPr>
            <w:tcW w:w="1020" w:type="dxa"/>
            <w:noWrap/>
            <w:hideMark/>
          </w:tcPr>
          <w:p w:rsidR="00DD6BE1" w:rsidRPr="00DD6BE1" w:rsidRDefault="00DD6BE1">
            <w:pPr>
              <w:rPr>
                <w:rFonts w:hint="eastAsia"/>
              </w:rPr>
            </w:pP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pPr>
              <w:rPr>
                <w:rFonts w:hint="eastAsia"/>
              </w:rPr>
            </w:pPr>
            <w:r w:rsidRPr="00DD6BE1">
              <w:rPr>
                <w:rFonts w:hint="eastAsia"/>
              </w:rPr>
              <w:t>A_INTL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hideMark/>
          </w:tcPr>
          <w:p w:rsidR="00DD6BE1" w:rsidRPr="00DD6BE1" w:rsidRDefault="00DD6BE1">
            <w:pPr>
              <w:rPr>
                <w:rFonts w:hint="eastAsia"/>
              </w:rPr>
            </w:pPr>
            <w:r w:rsidRPr="00DD6BE1">
              <w:rPr>
                <w:rFonts w:hint="eastAsia"/>
              </w:rPr>
              <w:t>L: An event has occurred that requires interrupt service;</w:t>
            </w:r>
            <w:r w:rsidRPr="00DD6BE1">
              <w:rPr>
                <w:rFonts w:hint="eastAsia"/>
              </w:rPr>
              <w:br/>
              <w:t>H: no interrupt</w:t>
            </w:r>
          </w:p>
        </w:tc>
        <w:tc>
          <w:tcPr>
            <w:tcW w:w="1020" w:type="dxa"/>
            <w:noWrap/>
            <w:hideMark/>
          </w:tcPr>
          <w:p w:rsidR="00DD6BE1" w:rsidRPr="00DD6BE1" w:rsidRDefault="00DD6BE1">
            <w:pPr>
              <w:rPr>
                <w:rFonts w:hint="eastAsia"/>
              </w:rPr>
            </w:pP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pPr>
              <w:rPr>
                <w:rFonts w:hint="eastAsia"/>
              </w:rPr>
            </w:pPr>
            <w:r w:rsidRPr="00DD6BE1">
              <w:rPr>
                <w:rFonts w:hint="eastAsia"/>
              </w:rPr>
              <w:t>A_VACT_OC_L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w:t>
            </w:r>
            <w:r w:rsidRPr="00DD6BE1">
              <w:rPr>
                <w:rFonts w:hint="eastAsia"/>
              </w:rPr>
              <w:br/>
              <w:t>for Active cable over current</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pPr>
              <w:rPr>
                <w:rFonts w:hint="eastAsia"/>
              </w:rPr>
            </w:pPr>
            <w:r w:rsidRPr="00DD6BE1">
              <w:rPr>
                <w:rFonts w:hint="eastAsia"/>
              </w:rPr>
              <w:t>B_MODPRESL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cable module insert; H: No Inserted</w:t>
            </w:r>
          </w:p>
        </w:tc>
        <w:tc>
          <w:tcPr>
            <w:tcW w:w="1020" w:type="dxa"/>
            <w:noWrap/>
            <w:hideMark/>
          </w:tcPr>
          <w:p w:rsidR="00DD6BE1" w:rsidRPr="00DD6BE1" w:rsidRDefault="00DD6BE1">
            <w:pPr>
              <w:rPr>
                <w:rFonts w:hint="eastAsia"/>
              </w:rPr>
            </w:pP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pPr>
              <w:rPr>
                <w:rFonts w:hint="eastAsia"/>
              </w:rPr>
            </w:pPr>
            <w:r w:rsidRPr="00DD6BE1">
              <w:rPr>
                <w:rFonts w:hint="eastAsia"/>
              </w:rPr>
              <w:t>B_INTL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hideMark/>
          </w:tcPr>
          <w:p w:rsidR="00DD6BE1" w:rsidRPr="00DD6BE1" w:rsidRDefault="00DD6BE1">
            <w:pPr>
              <w:rPr>
                <w:rFonts w:hint="eastAsia"/>
              </w:rPr>
            </w:pPr>
            <w:r w:rsidRPr="00DD6BE1">
              <w:rPr>
                <w:rFonts w:hint="eastAsia"/>
              </w:rPr>
              <w:t>L: An event has occurred that requires interrupt service;</w:t>
            </w:r>
            <w:r w:rsidRPr="00DD6BE1">
              <w:rPr>
                <w:rFonts w:hint="eastAsia"/>
              </w:rPr>
              <w:br/>
              <w:t>H: no interrupt</w:t>
            </w:r>
          </w:p>
        </w:tc>
        <w:tc>
          <w:tcPr>
            <w:tcW w:w="1020" w:type="dxa"/>
            <w:noWrap/>
            <w:hideMark/>
          </w:tcPr>
          <w:p w:rsidR="00DD6BE1" w:rsidRPr="00DD6BE1" w:rsidRDefault="00DD6BE1">
            <w:pPr>
              <w:rPr>
                <w:rFonts w:hint="eastAsia"/>
              </w:rPr>
            </w:pP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pPr>
              <w:rPr>
                <w:rFonts w:hint="eastAsia"/>
              </w:rPr>
            </w:pPr>
            <w:r w:rsidRPr="00DD6BE1">
              <w:rPr>
                <w:rFonts w:hint="eastAsia"/>
              </w:rPr>
              <w:t>B_VACT_OC_L</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w:t>
            </w:r>
            <w:r w:rsidRPr="00DD6BE1">
              <w:rPr>
                <w:rFonts w:hint="eastAsia"/>
              </w:rPr>
              <w:br/>
              <w:t>for Active cable over current</w:t>
            </w:r>
          </w:p>
        </w:tc>
        <w:tc>
          <w:tcPr>
            <w:tcW w:w="1020" w:type="dxa"/>
            <w:noWrap/>
            <w:hideMark/>
          </w:tcPr>
          <w:p w:rsidR="00DD6BE1" w:rsidRPr="00DD6BE1" w:rsidRDefault="00DD6BE1">
            <w:pPr>
              <w:rPr>
                <w:rFonts w:hint="eastAsia"/>
              </w:rPr>
            </w:pP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50h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r w:rsidRPr="00DD6BE1">
              <w:rPr>
                <w:rFonts w:hint="eastAsia"/>
              </w:rPr>
              <w:t>A_VMAN_EN_L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device </w:t>
            </w:r>
            <w:r w:rsidRPr="00DD6BE1">
              <w:rPr>
                <w:rFonts w:hint="eastAsia"/>
              </w:rPr>
              <w:lastRenderedPageBreak/>
              <w:t>management</w:t>
            </w:r>
          </w:p>
        </w:tc>
        <w:tc>
          <w:tcPr>
            <w:tcW w:w="1020" w:type="dxa"/>
            <w:noWrap/>
            <w:hideMark/>
          </w:tcPr>
          <w:p w:rsidR="00DD6BE1" w:rsidRPr="00DD6BE1" w:rsidRDefault="00DD6BE1" w:rsidP="00DD6BE1">
            <w:pPr>
              <w:rPr>
                <w:rFonts w:hint="eastAsia"/>
              </w:rPr>
            </w:pPr>
            <w:r w:rsidRPr="00DD6BE1">
              <w:rPr>
                <w:rFonts w:hint="eastAsia"/>
              </w:rPr>
              <w:lastRenderedPageBreak/>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bit1</w:t>
            </w:r>
          </w:p>
        </w:tc>
        <w:tc>
          <w:tcPr>
            <w:tcW w:w="3660" w:type="dxa"/>
            <w:noWrap/>
            <w:hideMark/>
          </w:tcPr>
          <w:p w:rsidR="00DD6BE1" w:rsidRPr="00DD6BE1" w:rsidRDefault="00DD6BE1" w:rsidP="00DD6BE1">
            <w:pPr>
              <w:rPr>
                <w:rFonts w:hint="eastAsia"/>
              </w:rPr>
            </w:pPr>
            <w:r w:rsidRPr="00DD6BE1">
              <w:rPr>
                <w:rFonts w:hint="eastAsia"/>
              </w:rPr>
              <w:t>A_VACT _EN_L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Active cable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bit2</w:t>
            </w:r>
          </w:p>
        </w:tc>
        <w:tc>
          <w:tcPr>
            <w:tcW w:w="3660" w:type="dxa"/>
            <w:noWrap/>
            <w:hideMark/>
          </w:tcPr>
          <w:p w:rsidR="00DD6BE1" w:rsidRPr="00DD6BE1" w:rsidRDefault="00DD6BE1" w:rsidP="00DD6BE1">
            <w:pPr>
              <w:rPr>
                <w:rFonts w:hint="eastAsia"/>
              </w:rPr>
            </w:pPr>
            <w:r w:rsidRPr="00DD6BE1">
              <w:rPr>
                <w:rFonts w:hint="eastAsia"/>
              </w:rPr>
              <w:t>B_VMAN_EN_L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device management</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bit3</w:t>
            </w:r>
          </w:p>
        </w:tc>
        <w:tc>
          <w:tcPr>
            <w:tcW w:w="3660" w:type="dxa"/>
            <w:noWrap/>
            <w:hideMark/>
          </w:tcPr>
          <w:p w:rsidR="00DD6BE1" w:rsidRPr="00DD6BE1" w:rsidRDefault="00DD6BE1" w:rsidP="00DD6BE1">
            <w:pPr>
              <w:rPr>
                <w:rFonts w:hint="eastAsia"/>
              </w:rPr>
            </w:pPr>
            <w:r w:rsidRPr="00DD6BE1">
              <w:rPr>
                <w:rFonts w:hint="eastAsia"/>
              </w:rPr>
              <w:t>B_VACT _EN_L</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noWrap/>
            <w:hideMark/>
          </w:tcPr>
          <w:p w:rsidR="00DD6BE1" w:rsidRPr="00DD6BE1" w:rsidRDefault="00DD6BE1">
            <w:pPr>
              <w:rPr>
                <w:rFonts w:hint="eastAsia"/>
              </w:rPr>
            </w:pPr>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Active cable</w:t>
            </w:r>
          </w:p>
        </w:tc>
        <w:tc>
          <w:tcPr>
            <w:tcW w:w="1020" w:type="dxa"/>
            <w:noWrap/>
            <w:hideMark/>
          </w:tcPr>
          <w:p w:rsidR="00DD6BE1" w:rsidRPr="00DD6BE1" w:rsidRDefault="00DD6BE1" w:rsidP="00DD6BE1">
            <w:pPr>
              <w:rPr>
                <w:rFonts w:hint="eastAsia"/>
              </w:rPr>
            </w:pPr>
            <w:r w:rsidRPr="00DD6BE1">
              <w:rPr>
                <w:rFonts w:hint="eastAsia"/>
              </w:rPr>
              <w:t>1</w:t>
            </w:r>
          </w:p>
        </w:tc>
      </w:tr>
      <w:tr w:rsidR="00DD6BE1" w:rsidRPr="00DD6BE1" w:rsidTr="00DD6BE1">
        <w:trPr>
          <w:trHeight w:val="270"/>
        </w:trPr>
        <w:tc>
          <w:tcPr>
            <w:tcW w:w="13660" w:type="dxa"/>
            <w:gridSpan w:val="5"/>
            <w:noWrap/>
            <w:hideMark/>
          </w:tcPr>
          <w:p w:rsidR="00DD6BE1" w:rsidRPr="00DD6BE1" w:rsidRDefault="00DD6BE1" w:rsidP="00DD6BE1">
            <w:pPr>
              <w:rPr>
                <w:rFonts w:hint="eastAsia"/>
              </w:rPr>
            </w:pPr>
          </w:p>
        </w:tc>
        <w:tc>
          <w:tcPr>
            <w:tcW w:w="1020" w:type="dxa"/>
            <w:noWrap/>
            <w:hideMark/>
          </w:tcPr>
          <w:p w:rsidR="00DD6BE1" w:rsidRPr="00DD6BE1" w:rsidRDefault="00DD6BE1" w:rsidP="00DD6BE1"/>
        </w:tc>
      </w:tr>
      <w:tr w:rsidR="00DD6BE1" w:rsidRPr="00DD6BE1" w:rsidTr="00DD6BE1">
        <w:trPr>
          <w:trHeight w:val="540"/>
        </w:trPr>
        <w:tc>
          <w:tcPr>
            <w:tcW w:w="900" w:type="dxa"/>
            <w:vMerge w:val="restart"/>
            <w:noWrap/>
            <w:hideMark/>
          </w:tcPr>
          <w:p w:rsidR="00DD6BE1" w:rsidRPr="00DD6BE1" w:rsidRDefault="00DD6BE1" w:rsidP="00DD6BE1">
            <w:r w:rsidRPr="00DD6BE1">
              <w:rPr>
                <w:rFonts w:hint="eastAsia"/>
              </w:rPr>
              <w:t>60h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proofErr w:type="spellStart"/>
            <w:r w:rsidRPr="00DD6BE1">
              <w:rPr>
                <w:rFonts w:hint="eastAsia"/>
              </w:rPr>
              <w:t>A_Health_LED_L</w:t>
            </w:r>
            <w:proofErr w:type="spellEnd"/>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 xml:space="preserve">L: SAS links (x4) health </w:t>
            </w:r>
            <w:r w:rsidRPr="00DD6BE1">
              <w:rPr>
                <w:rFonts w:hint="eastAsia"/>
              </w:rPr>
              <w:br/>
              <w:t>H: No link or Loss of SAS links (x1 ~x3)</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A_FAULT_LED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Loss of SAS links (x1 ~x3)</w:t>
            </w:r>
            <w:r w:rsidRPr="00DD6BE1">
              <w:rPr>
                <w:rFonts w:hint="eastAsia"/>
              </w:rPr>
              <w:br/>
              <w:t>L: No SAS links or SAS links (x4) health</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vMerge w:val="restart"/>
            <w:noWrap/>
            <w:hideMark/>
          </w:tcPr>
          <w:p w:rsidR="00DD6BE1" w:rsidRPr="00DD6BE1" w:rsidRDefault="00DD6BE1" w:rsidP="00DD6BE1">
            <w:pPr>
              <w:rPr>
                <w:rFonts w:hint="eastAsia"/>
              </w:rPr>
            </w:pPr>
            <w:r w:rsidRPr="00DD6BE1">
              <w:rPr>
                <w:rFonts w:hint="eastAsia"/>
              </w:rPr>
              <w:t>61h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proofErr w:type="spellStart"/>
            <w:r w:rsidRPr="00DD6BE1">
              <w:rPr>
                <w:rFonts w:hint="eastAsia"/>
              </w:rPr>
              <w:t>B_Health_LED_L</w:t>
            </w:r>
            <w:proofErr w:type="spellEnd"/>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 xml:space="preserve">L: SAS links (x4) health </w:t>
            </w:r>
            <w:r w:rsidRPr="00DD6BE1">
              <w:rPr>
                <w:rFonts w:hint="eastAsia"/>
              </w:rPr>
              <w:br/>
              <w:t>H: No link or Loss of SAS links (x1 ~x3)</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B_FAULT_LED</w:t>
            </w:r>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H: Loss of SAS links (x1 ~x3)</w:t>
            </w:r>
            <w:r w:rsidRPr="00DD6BE1">
              <w:rPr>
                <w:rFonts w:hint="eastAsia"/>
              </w:rPr>
              <w:br/>
              <w:t>L: No SAS links or SAS links (x4) health</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pPr>
              <w:rPr>
                <w:rFonts w:hint="eastAsia"/>
              </w:rPr>
            </w:pPr>
          </w:p>
        </w:tc>
        <w:tc>
          <w:tcPr>
            <w:tcW w:w="1020" w:type="dxa"/>
            <w:noWrap/>
            <w:hideMark/>
          </w:tcPr>
          <w:p w:rsidR="00DD6BE1" w:rsidRPr="00DD6BE1" w:rsidRDefault="00DD6BE1" w:rsidP="00DD6BE1"/>
        </w:tc>
      </w:tr>
      <w:tr w:rsidR="00DD6BE1" w:rsidRPr="00DD6BE1" w:rsidTr="00DD6BE1">
        <w:trPr>
          <w:trHeight w:val="810"/>
        </w:trPr>
        <w:tc>
          <w:tcPr>
            <w:tcW w:w="900" w:type="dxa"/>
            <w:vMerge w:val="restart"/>
            <w:noWrap/>
            <w:hideMark/>
          </w:tcPr>
          <w:p w:rsidR="00DD6BE1" w:rsidRPr="00DD6BE1" w:rsidRDefault="00DD6BE1" w:rsidP="00DD6BE1">
            <w:r w:rsidRPr="00DD6BE1">
              <w:rPr>
                <w:rFonts w:hint="eastAsia"/>
              </w:rPr>
              <w:t>70h</w:t>
            </w:r>
          </w:p>
        </w:tc>
        <w:tc>
          <w:tcPr>
            <w:tcW w:w="900" w:type="dxa"/>
            <w:noWrap/>
            <w:hideMark/>
          </w:tcPr>
          <w:p w:rsidR="00DD6BE1" w:rsidRPr="00DD6BE1" w:rsidRDefault="00DD6BE1" w:rsidP="00DD6BE1">
            <w:pPr>
              <w:rPr>
                <w:rFonts w:hint="eastAsia"/>
              </w:rPr>
            </w:pPr>
            <w:r w:rsidRPr="00DD6BE1">
              <w:rPr>
                <w:rFonts w:hint="eastAsia"/>
              </w:rPr>
              <w:t>bit3-0</w:t>
            </w:r>
          </w:p>
        </w:tc>
        <w:tc>
          <w:tcPr>
            <w:tcW w:w="3660" w:type="dxa"/>
            <w:noWrap/>
            <w:hideMark/>
          </w:tcPr>
          <w:p w:rsidR="00DD6BE1" w:rsidRPr="00DD6BE1" w:rsidRDefault="00DD6BE1" w:rsidP="00DD6BE1">
            <w:pPr>
              <w:rPr>
                <w:rFonts w:hint="eastAsia"/>
              </w:rPr>
            </w:pPr>
            <w:proofErr w:type="spellStart"/>
            <w:r w:rsidRPr="00DD6BE1">
              <w:rPr>
                <w:rFonts w:hint="eastAsia"/>
              </w:rPr>
              <w:t>Enclosure_Health_LED_L</w:t>
            </w:r>
            <w:proofErr w:type="spellEnd"/>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 xml:space="preserve">L: Normal System Operation </w:t>
            </w:r>
            <w:r w:rsidRPr="00DD6BE1">
              <w:rPr>
                <w:rFonts w:hint="eastAsia"/>
              </w:rPr>
              <w:br/>
              <w:t>PWM: Sled Identify</w:t>
            </w:r>
            <w:r w:rsidRPr="00DD6BE1">
              <w:rPr>
                <w:rFonts w:hint="eastAsia"/>
              </w:rPr>
              <w:br/>
              <w:t>H: Reserved</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810"/>
        </w:trPr>
        <w:tc>
          <w:tcPr>
            <w:tcW w:w="900" w:type="dxa"/>
            <w:vMerge/>
            <w:hideMark/>
          </w:tcPr>
          <w:p w:rsidR="00DD6BE1" w:rsidRPr="00DD6BE1" w:rsidRDefault="00DD6BE1"/>
        </w:tc>
        <w:tc>
          <w:tcPr>
            <w:tcW w:w="900" w:type="dxa"/>
            <w:noWrap/>
            <w:hideMark/>
          </w:tcPr>
          <w:p w:rsidR="00DD6BE1" w:rsidRPr="00DD6BE1" w:rsidRDefault="00DD6BE1" w:rsidP="00DD6BE1">
            <w:pPr>
              <w:rPr>
                <w:rFonts w:hint="eastAsia"/>
              </w:rPr>
            </w:pPr>
            <w:r w:rsidRPr="00DD6BE1">
              <w:rPr>
                <w:rFonts w:hint="eastAsia"/>
              </w:rPr>
              <w:t>bit7-4</w:t>
            </w:r>
          </w:p>
        </w:tc>
        <w:tc>
          <w:tcPr>
            <w:tcW w:w="3660" w:type="dxa"/>
            <w:noWrap/>
            <w:hideMark/>
          </w:tcPr>
          <w:p w:rsidR="00DD6BE1" w:rsidRPr="00DD6BE1" w:rsidRDefault="00DD6BE1" w:rsidP="00DD6BE1">
            <w:pPr>
              <w:rPr>
                <w:rFonts w:hint="eastAsia"/>
              </w:rPr>
            </w:pPr>
            <w:r w:rsidRPr="00DD6BE1">
              <w:rPr>
                <w:rFonts w:hint="eastAsia"/>
              </w:rPr>
              <w:t>Enclosure _</w:t>
            </w:r>
            <w:proofErr w:type="spellStart"/>
            <w:r w:rsidRPr="00DD6BE1">
              <w:rPr>
                <w:rFonts w:hint="eastAsia"/>
              </w:rPr>
              <w:t>Fault_LED</w:t>
            </w:r>
            <w:proofErr w:type="spellEnd"/>
          </w:p>
        </w:tc>
        <w:tc>
          <w:tcPr>
            <w:tcW w:w="540" w:type="dxa"/>
            <w:noWrap/>
            <w:hideMark/>
          </w:tcPr>
          <w:p w:rsidR="00DD6BE1" w:rsidRPr="00DD6BE1" w:rsidRDefault="00DD6BE1" w:rsidP="00DD6BE1">
            <w:pPr>
              <w:rPr>
                <w:rFonts w:hint="eastAsia"/>
              </w:rPr>
            </w:pPr>
            <w:r w:rsidRPr="00DD6BE1">
              <w:rPr>
                <w:rFonts w:hint="eastAsia"/>
              </w:rPr>
              <w:t>O</w:t>
            </w:r>
          </w:p>
        </w:tc>
        <w:tc>
          <w:tcPr>
            <w:tcW w:w="7660" w:type="dxa"/>
            <w:hideMark/>
          </w:tcPr>
          <w:p w:rsidR="00DD6BE1" w:rsidRPr="00DD6BE1" w:rsidRDefault="00DD6BE1">
            <w:pPr>
              <w:rPr>
                <w:rFonts w:hint="eastAsia"/>
              </w:rPr>
            </w:pPr>
            <w:r w:rsidRPr="00DD6BE1">
              <w:rPr>
                <w:rFonts w:hint="eastAsia"/>
              </w:rPr>
              <w:t>L: Reserved</w:t>
            </w:r>
            <w:r w:rsidRPr="00DD6BE1">
              <w:rPr>
                <w:rFonts w:hint="eastAsia"/>
              </w:rPr>
              <w:br/>
              <w:t>PWM: Reserved</w:t>
            </w:r>
            <w:r w:rsidRPr="00DD6BE1">
              <w:rPr>
                <w:rFonts w:hint="eastAsia"/>
              </w:rPr>
              <w:br/>
              <w:t>H: Any failure in whole enclosure;</w:t>
            </w:r>
          </w:p>
        </w:tc>
        <w:tc>
          <w:tcPr>
            <w:tcW w:w="1020" w:type="dxa"/>
            <w:noWrap/>
            <w:hideMark/>
          </w:tcPr>
          <w:p w:rsidR="00DD6BE1" w:rsidRPr="00DD6BE1" w:rsidRDefault="00DD6BE1" w:rsidP="00DD6BE1">
            <w:pPr>
              <w:rPr>
                <w:rFonts w:hint="eastAsia"/>
              </w:rPr>
            </w:pPr>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pPr>
              <w:rPr>
                <w:rFonts w:hint="eastAsia"/>
              </w:rPr>
            </w:pPr>
          </w:p>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80h</w:t>
            </w:r>
          </w:p>
        </w:tc>
        <w:tc>
          <w:tcPr>
            <w:tcW w:w="900" w:type="dxa"/>
            <w:noWrap/>
            <w:hideMark/>
          </w:tcPr>
          <w:p w:rsidR="00DD6BE1" w:rsidRPr="00DD6BE1" w:rsidRDefault="00DD6BE1" w:rsidP="00DD6BE1">
            <w:pPr>
              <w:rPr>
                <w:rFonts w:hint="eastAsia"/>
              </w:rPr>
            </w:pPr>
            <w:r w:rsidRPr="00DD6BE1">
              <w:rPr>
                <w:rFonts w:hint="eastAsia"/>
              </w:rPr>
              <w:t>bit0</w:t>
            </w:r>
          </w:p>
        </w:tc>
        <w:tc>
          <w:tcPr>
            <w:tcW w:w="3660" w:type="dxa"/>
            <w:noWrap/>
            <w:hideMark/>
          </w:tcPr>
          <w:p w:rsidR="00DD6BE1" w:rsidRPr="00DD6BE1" w:rsidRDefault="00DD6BE1" w:rsidP="00DD6BE1">
            <w:pPr>
              <w:rPr>
                <w:rFonts w:hint="eastAsia"/>
              </w:rPr>
            </w:pPr>
            <w:proofErr w:type="spellStart"/>
            <w:r w:rsidRPr="00DD6BE1">
              <w:rPr>
                <w:rFonts w:hint="eastAsia"/>
              </w:rPr>
              <w:t>sideplane</w:t>
            </w:r>
            <w:proofErr w:type="spellEnd"/>
            <w:r w:rsidRPr="00DD6BE1">
              <w:rPr>
                <w:rFonts w:hint="eastAsia"/>
              </w:rPr>
              <w:t xml:space="preserve"> HW reversion bit0</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proofErr w:type="spellStart"/>
            <w:r w:rsidRPr="00DD6BE1">
              <w:rPr>
                <w:rFonts w:hint="eastAsia"/>
              </w:rPr>
              <w:t>sideplane</w:t>
            </w:r>
            <w:proofErr w:type="spellEnd"/>
            <w:r w:rsidRPr="00DD6BE1">
              <w:rPr>
                <w:rFonts w:hint="eastAsia"/>
              </w:rPr>
              <w:t xml:space="preserve"> HW reversion: P0(00)/P1(01)/P2(10)</w:t>
            </w:r>
          </w:p>
        </w:tc>
        <w:tc>
          <w:tcPr>
            <w:tcW w:w="1020" w:type="dxa"/>
            <w:noWrap/>
            <w:hideMark/>
          </w:tcPr>
          <w:p w:rsidR="00DD6BE1" w:rsidRPr="00DD6BE1" w:rsidRDefault="00DD6BE1">
            <w:pPr>
              <w:rPr>
                <w:rFonts w:hint="eastAsia"/>
              </w:rPr>
            </w:pP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pPr>
              <w:rPr>
                <w:rFonts w:hint="eastAsia"/>
              </w:rPr>
            </w:pPr>
            <w:proofErr w:type="spellStart"/>
            <w:r w:rsidRPr="00DD6BE1">
              <w:rPr>
                <w:rFonts w:hint="eastAsia"/>
              </w:rPr>
              <w:t>sideplane</w:t>
            </w:r>
            <w:proofErr w:type="spellEnd"/>
            <w:r w:rsidRPr="00DD6BE1">
              <w:rPr>
                <w:rFonts w:hint="eastAsia"/>
              </w:rPr>
              <w:t xml:space="preserve"> HW reversion bit1</w:t>
            </w:r>
          </w:p>
        </w:tc>
        <w:tc>
          <w:tcPr>
            <w:tcW w:w="540" w:type="dxa"/>
            <w:noWrap/>
            <w:hideMark/>
          </w:tcPr>
          <w:p w:rsidR="00DD6BE1" w:rsidRPr="00DD6BE1" w:rsidRDefault="00DD6BE1" w:rsidP="00DD6BE1">
            <w:pPr>
              <w:rPr>
                <w:rFonts w:hint="eastAsia"/>
              </w:rPr>
            </w:pPr>
            <w:r w:rsidRPr="00DD6BE1">
              <w:rPr>
                <w:rFonts w:hint="eastAsia"/>
              </w:rPr>
              <w:t>I</w:t>
            </w:r>
          </w:p>
        </w:tc>
        <w:tc>
          <w:tcPr>
            <w:tcW w:w="7660" w:type="dxa"/>
            <w:noWrap/>
            <w:hideMark/>
          </w:tcPr>
          <w:p w:rsidR="00DD6BE1" w:rsidRPr="00DD6BE1" w:rsidRDefault="00DD6BE1">
            <w:pPr>
              <w:rPr>
                <w:rFonts w:hint="eastAsia"/>
              </w:rPr>
            </w:pPr>
            <w:proofErr w:type="spellStart"/>
            <w:r w:rsidRPr="00DD6BE1">
              <w:rPr>
                <w:rFonts w:hint="eastAsia"/>
              </w:rPr>
              <w:t>sideplane</w:t>
            </w:r>
            <w:proofErr w:type="spellEnd"/>
            <w:r w:rsidRPr="00DD6BE1">
              <w:rPr>
                <w:rFonts w:hint="eastAsia"/>
              </w:rPr>
              <w:t xml:space="preserve"> HW reversion: P0(00)/P1(01)/P2(10)</w:t>
            </w:r>
          </w:p>
        </w:tc>
        <w:tc>
          <w:tcPr>
            <w:tcW w:w="1020" w:type="dxa"/>
            <w:noWrap/>
            <w:hideMark/>
          </w:tcPr>
          <w:p w:rsidR="00DD6BE1" w:rsidRPr="00DD6BE1" w:rsidRDefault="00DD6BE1">
            <w:pPr>
              <w:rPr>
                <w:rFonts w:hint="eastAsia"/>
              </w:rPr>
            </w:pPr>
          </w:p>
        </w:tc>
      </w:tr>
    </w:tbl>
    <w:p w:rsidR="00AF2C0C" w:rsidRDefault="00AF2C0C" w:rsidP="003C1DED"/>
    <w:p w:rsidR="00AF2C0C" w:rsidRDefault="00AF2C0C" w:rsidP="003C1DED"/>
    <w:p w:rsidR="00DD6BE1" w:rsidRDefault="00DD6BE1" w:rsidP="00DD6BE1">
      <w:pPr>
        <w:pStyle w:val="20"/>
        <w:rPr>
          <w:lang w:eastAsia="zh-CN"/>
        </w:rPr>
      </w:pPr>
      <w:r>
        <w:rPr>
          <w:rFonts w:hint="eastAsia"/>
          <w:lang w:eastAsia="zh-CN"/>
        </w:rPr>
        <w:t>S</w:t>
      </w:r>
      <w:r>
        <w:rPr>
          <w:lang w:eastAsia="zh-CN"/>
        </w:rPr>
        <w:t>ignal Toggle Rates</w:t>
      </w:r>
    </w:p>
    <w:p w:rsidR="00DD6BE1" w:rsidRDefault="00DD6BE1" w:rsidP="00DD6BE1">
      <w:pPr>
        <w:rPr>
          <w:lang w:eastAsia="zh-CN"/>
        </w:rPr>
      </w:pPr>
    </w:p>
    <w:p w:rsidR="00DD6BE1" w:rsidRDefault="00DD6BE1" w:rsidP="00DD6BE1">
      <w:r>
        <w:rPr>
          <w:rFonts w:hint="eastAsia"/>
          <w:lang w:eastAsia="zh-CN"/>
        </w:rPr>
        <w:t xml:space="preserve">The </w:t>
      </w:r>
      <w:r>
        <w:rPr>
          <w:lang w:eastAsia="zh-CN"/>
        </w:rPr>
        <w:t xml:space="preserve">LED of HDD, </w:t>
      </w:r>
      <w:proofErr w:type="spellStart"/>
      <w:r>
        <w:rPr>
          <w:lang w:eastAsia="zh-CN"/>
        </w:rPr>
        <w:t>MiniSAS</w:t>
      </w:r>
      <w:proofErr w:type="spellEnd"/>
      <w:r>
        <w:rPr>
          <w:lang w:eastAsia="zh-CN"/>
        </w:rPr>
        <w:t xml:space="preserve"> and Enclosure should follow the standard</w:t>
      </w:r>
      <w:r w:rsidR="00BA057D">
        <w:rPr>
          <w:lang w:eastAsia="zh-CN"/>
        </w:rPr>
        <w:t xml:space="preserve"> toggle rate as shown below,</w:t>
      </w:r>
    </w:p>
    <w:p w:rsidR="00BA057D" w:rsidRDefault="00BA057D" w:rsidP="00DD6BE1">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DD6BE1" w:rsidRPr="00843E15" w:rsidTr="00DD6BE1">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jc w:val="center"/>
              <w:rPr>
                <w:b/>
                <w:lang w:eastAsia="zh-CN"/>
              </w:rPr>
            </w:pPr>
            <w:r w:rsidRPr="00843E15">
              <w:rPr>
                <w:b/>
                <w:lang w:eastAsia="zh-CN"/>
              </w:rPr>
              <w:t>Signal Toggle</w:t>
            </w:r>
          </w:p>
          <w:p w:rsidR="00DD6BE1" w:rsidRPr="00843E15" w:rsidRDefault="00DD6BE1" w:rsidP="00DD6BE1">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sidRPr="00843E15">
              <w:rPr>
                <w:b/>
                <w:lang w:eastAsia="zh-CN"/>
              </w:rPr>
              <w:t>Output Signal State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843E15">
              <w:rPr>
                <w:sz w:val="18"/>
                <w:lang w:eastAsia="zh-CN"/>
              </w:rPr>
              <w:t>0000b</w:t>
            </w:r>
          </w:p>
        </w:tc>
        <w:tc>
          <w:tcPr>
            <w:tcW w:w="1184" w:type="dxa"/>
            <w:vAlign w:val="center"/>
          </w:tcPr>
          <w:p w:rsidR="00DD6BE1" w:rsidRPr="00843E15" w:rsidRDefault="00DD6BE1" w:rsidP="00DD6BE1">
            <w:pPr>
              <w:jc w:val="center"/>
              <w:rPr>
                <w:sz w:val="18"/>
                <w:lang w:eastAsia="zh-CN"/>
              </w:rPr>
            </w:pPr>
            <w:r>
              <w:rPr>
                <w:rFonts w:hint="eastAsia"/>
                <w:sz w:val="18"/>
                <w:lang w:eastAsia="zh-CN"/>
              </w:rPr>
              <w:t xml:space="preserve">SOLID </w:t>
            </w:r>
          </w:p>
        </w:tc>
        <w:tc>
          <w:tcPr>
            <w:tcW w:w="4320" w:type="dxa"/>
            <w:vAlign w:val="center"/>
          </w:tcPr>
          <w:p w:rsidR="00DD6BE1" w:rsidRPr="00843E15" w:rsidRDefault="00DD6BE1" w:rsidP="00DD6BE1">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0001b</w:t>
            </w:r>
          </w:p>
        </w:tc>
        <w:tc>
          <w:tcPr>
            <w:tcW w:w="1184" w:type="dxa"/>
            <w:vAlign w:val="center"/>
          </w:tcPr>
          <w:p w:rsidR="00DD6BE1" w:rsidRPr="00A20337" w:rsidRDefault="00DD6BE1" w:rsidP="00DD6BE1">
            <w:pPr>
              <w:jc w:val="center"/>
              <w:rPr>
                <w:sz w:val="18"/>
                <w:lang w:eastAsia="zh-CN"/>
              </w:rPr>
            </w:pPr>
            <w:r>
              <w:rPr>
                <w:rFonts w:hint="eastAsia"/>
                <w:sz w:val="18"/>
                <w:lang w:eastAsia="zh-CN"/>
              </w:rPr>
              <w:t>OFF</w:t>
            </w:r>
          </w:p>
        </w:tc>
        <w:tc>
          <w:tcPr>
            <w:tcW w:w="4320" w:type="dxa"/>
            <w:vAlign w:val="center"/>
          </w:tcPr>
          <w:p w:rsidR="00DD6BE1" w:rsidRPr="00A20337" w:rsidRDefault="00DD6BE1" w:rsidP="00DD6BE1">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DD6BE1" w:rsidRPr="00843E15" w:rsidRDefault="00DD6BE1" w:rsidP="00DD6BE1">
            <w:pPr>
              <w:rPr>
                <w:sz w:val="18"/>
                <w:lang w:eastAsia="zh-CN"/>
              </w:rPr>
            </w:pPr>
            <w:r>
              <w:t>1Hz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The indicator alternates between on and off at a 1Hz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lang w:eastAsia="zh-CN"/>
              </w:rPr>
              <w:t>2</w:t>
            </w:r>
            <w:r>
              <w:t>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2</w:t>
            </w:r>
            <w:r w:rsidRPr="00A15FE0">
              <w:rPr>
                <w:sz w:val="18"/>
                <w:lang w:eastAsia="zh-CN"/>
              </w:rPr>
              <w:t>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100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4Hz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4</w:t>
            </w:r>
            <w:r w:rsidRPr="00A15FE0">
              <w:rPr>
                <w:sz w:val="18"/>
                <w:lang w:eastAsia="zh-CN"/>
              </w:rPr>
              <w:t>Hz rate with a 50% duty cycle.</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0101b</w:t>
            </w:r>
          </w:p>
        </w:tc>
        <w:tc>
          <w:tcPr>
            <w:tcW w:w="1184" w:type="dxa"/>
            <w:vAlign w:val="center"/>
          </w:tcPr>
          <w:p w:rsidR="00DD6BE1" w:rsidRPr="00A20337" w:rsidRDefault="00DD6BE1" w:rsidP="00DD6BE1">
            <w:pPr>
              <w:jc w:val="center"/>
              <w:rPr>
                <w:sz w:val="18"/>
                <w:lang w:eastAsia="zh-CN"/>
              </w:rPr>
            </w:pPr>
            <w:r>
              <w:rPr>
                <w:rFonts w:hint="eastAsia"/>
                <w:sz w:val="18"/>
                <w:lang w:eastAsia="zh-CN"/>
              </w:rPr>
              <w:t>0.7S BLINK</w:t>
            </w:r>
          </w:p>
        </w:tc>
        <w:tc>
          <w:tcPr>
            <w:tcW w:w="4320" w:type="dxa"/>
            <w:vAlign w:val="center"/>
          </w:tcPr>
          <w:p w:rsidR="00DD6BE1" w:rsidRPr="00A20337" w:rsidRDefault="00DD6BE1" w:rsidP="00DD6BE1">
            <w:pPr>
              <w:rPr>
                <w:sz w:val="18"/>
                <w:lang w:eastAsia="zh-CN"/>
              </w:rPr>
            </w:pPr>
            <w:r w:rsidRPr="00843E15">
              <w:rPr>
                <w:sz w:val="18"/>
                <w:lang w:eastAsia="zh-CN"/>
              </w:rPr>
              <w:t xml:space="preserve">Repeated cycle of </w:t>
            </w:r>
            <w:r w:rsidRPr="00A15FE0">
              <w:rPr>
                <w:sz w:val="18"/>
                <w:lang w:eastAsia="zh-CN"/>
              </w:rPr>
              <w:t>alternat</w:t>
            </w:r>
            <w:r w:rsidRPr="00A15FE0">
              <w:rPr>
                <w:rFonts w:hint="eastAsia"/>
                <w:sz w:val="18"/>
                <w:lang w:eastAsia="zh-CN"/>
              </w:rPr>
              <w:t xml:space="preserve">ing </w:t>
            </w:r>
            <w:r w:rsidRPr="00A20337">
              <w:rPr>
                <w:sz w:val="18"/>
                <w:lang w:eastAsia="zh-CN"/>
              </w:rPr>
              <w:t>between</w:t>
            </w:r>
            <w:r w:rsidRPr="00A20337">
              <w:rPr>
                <w:rFonts w:hint="eastAsia"/>
                <w:sz w:val="18"/>
                <w:lang w:eastAsia="zh-CN"/>
              </w:rPr>
              <w:t xml:space="preserve"> 0.7s </w:t>
            </w:r>
            <w:r w:rsidRPr="00A15FE0">
              <w:rPr>
                <w:sz w:val="18"/>
                <w:lang w:eastAsia="zh-CN"/>
              </w:rPr>
              <w:t>on</w:t>
            </w:r>
            <w:r w:rsidRPr="00A20337">
              <w:rPr>
                <w:rFonts w:hint="eastAsia"/>
                <w:sz w:val="18"/>
                <w:lang w:eastAsia="zh-CN"/>
              </w:rPr>
              <w:t xml:space="preserve"> and 0.7s </w:t>
            </w:r>
            <w:r>
              <w:rPr>
                <w:rFonts w:hint="eastAsia"/>
                <w:sz w:val="18"/>
                <w:lang w:eastAsia="zh-CN"/>
              </w:rPr>
              <w:t>off</w:t>
            </w:r>
            <w:bookmarkStart w:id="113" w:name="_GoBack"/>
            <w:bookmarkEnd w:id="113"/>
            <w:r>
              <w:rPr>
                <w:rFonts w:hint="eastAsia"/>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110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0.5S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500 milliseconds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843E15">
              <w:rPr>
                <w:sz w:val="18"/>
                <w:lang w:eastAsia="zh-CN"/>
              </w:rPr>
              <w:t>11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3.5S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3.5 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rFonts w:hint="eastAsia"/>
                <w:sz w:val="18"/>
                <w:lang w:eastAsia="zh-CN"/>
              </w:rPr>
              <w:lastRenderedPageBreak/>
              <w:t>1000</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DD6BE1" w:rsidRPr="00843E15" w:rsidRDefault="00BA057D" w:rsidP="00DD6BE1">
            <w:pPr>
              <w:jc w:val="center"/>
              <w:rPr>
                <w:sz w:val="18"/>
                <w:lang w:eastAsia="zh-CN"/>
              </w:rPr>
            </w:pPr>
            <w:r>
              <w:rPr>
                <w:rFonts w:hint="eastAsia"/>
                <w:sz w:val="18"/>
                <w:lang w:eastAsia="zh-CN"/>
              </w:rPr>
              <w:t>Reserved</w:t>
            </w:r>
          </w:p>
        </w:tc>
        <w:tc>
          <w:tcPr>
            <w:tcW w:w="4320" w:type="dxa"/>
            <w:vAlign w:val="center"/>
          </w:tcPr>
          <w:p w:rsidR="00DD6BE1" w:rsidRPr="00843E15" w:rsidRDefault="00BA057D" w:rsidP="00DD6BE1">
            <w:pPr>
              <w:rPr>
                <w:sz w:val="18"/>
                <w:lang w:eastAsia="zh-CN"/>
              </w:rPr>
            </w:pPr>
            <w:r>
              <w:rPr>
                <w:rFonts w:hint="eastAsia"/>
                <w:sz w:val="18"/>
                <w:lang w:eastAsia="zh-CN"/>
              </w:rPr>
              <w:t>Reserved</w:t>
            </w:r>
          </w:p>
        </w:tc>
      </w:tr>
    </w:tbl>
    <w:p w:rsidR="00DD6BE1" w:rsidRDefault="00DD6BE1" w:rsidP="00DD6BE1">
      <w:pPr>
        <w:rPr>
          <w:lang w:eastAsia="zh-CN"/>
        </w:rPr>
      </w:pPr>
    </w:p>
    <w:p w:rsidR="00DD6BE1" w:rsidRDefault="00DD6BE1" w:rsidP="00DD6BE1">
      <w:r>
        <w:t xml:space="preserve">The toggle rates provided conform to those required by </w:t>
      </w:r>
      <w:r w:rsidRPr="001C62A8">
        <w:rPr>
          <w:i/>
        </w:rPr>
        <w:t>SFF-8489 Specification for Serial GPIO IBPI (International Blinking Code Pattern Interpretation)</w:t>
      </w:r>
      <w:r>
        <w:t>.</w:t>
      </w:r>
    </w:p>
    <w:p w:rsidR="00DD6BE1" w:rsidRPr="00DD6BE1" w:rsidRDefault="00DD6BE1" w:rsidP="00DD6BE1">
      <w:pPr>
        <w:rPr>
          <w:rFonts w:hint="eastAsia"/>
          <w:lang w:eastAsia="zh-CN"/>
        </w:rPr>
      </w:pPr>
    </w:p>
    <w:p w:rsidR="00DD6BE1" w:rsidRPr="003C1DED" w:rsidRDefault="00DD6BE1" w:rsidP="003C1DED"/>
    <w:p w:rsidR="0069534B" w:rsidRDefault="0069534B" w:rsidP="007C78BE">
      <w:pPr>
        <w:rPr>
          <w:kern w:val="32"/>
        </w:rPr>
      </w:pPr>
      <w:r>
        <w:br w:type="page"/>
      </w:r>
    </w:p>
    <w:p w:rsidR="00460855" w:rsidRPr="00D1656A" w:rsidRDefault="00826FFE" w:rsidP="00460855">
      <w:pPr>
        <w:pStyle w:val="1"/>
      </w:pPr>
      <w:bookmarkStart w:id="114" w:name="_Toc421432889"/>
      <w:bookmarkEnd w:id="93"/>
      <w:r>
        <w:lastRenderedPageBreak/>
        <w:t>Other</w:t>
      </w:r>
      <w:r w:rsidR="00460855" w:rsidRPr="00D1656A">
        <w:t xml:space="preserve"> Requirements</w:t>
      </w:r>
      <w:bookmarkEnd w:id="114"/>
    </w:p>
    <w:p w:rsidR="00826FFE" w:rsidRDefault="00826FFE" w:rsidP="00826FFE">
      <w:pPr>
        <w:pStyle w:val="20"/>
        <w:keepLines/>
        <w:tabs>
          <w:tab w:val="clear" w:pos="864"/>
          <w:tab w:val="clear" w:pos="1008"/>
          <w:tab w:val="clear" w:pos="1620"/>
        </w:tabs>
        <w:spacing w:before="280" w:after="0"/>
        <w:ind w:left="0" w:firstLine="0"/>
      </w:pPr>
      <w:bookmarkStart w:id="115" w:name="_Toc421432890"/>
      <w:r>
        <w:t>CPLD Programming</w:t>
      </w:r>
      <w:bookmarkEnd w:id="115"/>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 xml:space="preserve">JTAG (using the CPLD </w:t>
      </w:r>
      <w:proofErr w:type="spellStart"/>
      <w:r>
        <w:rPr>
          <w:lang w:eastAsia="zh-CN"/>
        </w:rPr>
        <w:t>ispJTAG</w:t>
      </w:r>
      <w:proofErr w:type="spellEnd"/>
      <w:r>
        <w:rPr>
          <w:lang w:eastAsia="zh-CN"/>
        </w:rPr>
        <w:t xml:space="preserve">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16" w:name="_Toc297724060"/>
      <w:bookmarkStart w:id="117" w:name="_Toc297725189"/>
      <w:bookmarkStart w:id="118" w:name="_Toc329015592"/>
      <w:bookmarkStart w:id="119" w:name="_Toc361401911"/>
      <w:bookmarkStart w:id="120" w:name="_Toc421432891"/>
      <w:r w:rsidRPr="00D1656A">
        <w:rPr>
          <w:lang w:eastAsia="zh-CN"/>
        </w:rPr>
        <w:t>ISP (in-system programming) online mode</w:t>
      </w:r>
      <w:bookmarkEnd w:id="116"/>
      <w:bookmarkEnd w:id="117"/>
      <w:bookmarkEnd w:id="118"/>
      <w:bookmarkEnd w:id="119"/>
      <w:r w:rsidR="00AB19BE">
        <w:rPr>
          <w:lang w:eastAsia="zh-CN"/>
        </w:rPr>
        <w:t xml:space="preserve"> with PC</w:t>
      </w:r>
      <w:bookmarkEnd w:id="120"/>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the baseboard</w:t>
      </w:r>
      <w:r w:rsidRPr="00D1656A">
        <w:rPr>
          <w:lang w:eastAsia="zh-CN"/>
        </w:rPr>
        <w:t xml:space="preserve"> to</w:t>
      </w:r>
      <w:r w:rsidR="00AB19BE">
        <w:rPr>
          <w:lang w:eastAsia="zh-CN"/>
        </w:rPr>
        <w:t xml:space="preserve"> a</w:t>
      </w:r>
      <w:r w:rsidRPr="00D1656A">
        <w:rPr>
          <w:lang w:eastAsia="zh-CN"/>
        </w:rPr>
        <w:t xml:space="preserve"> PC with </w:t>
      </w:r>
      <w:proofErr w:type="spellStart"/>
      <w:r w:rsidRPr="00D1656A">
        <w:rPr>
          <w:lang w:eastAsia="zh-CN"/>
        </w:rPr>
        <w:t>ispDOWNLOAD</w:t>
      </w:r>
      <w:proofErr w:type="spellEnd"/>
      <w:r w:rsidRPr="00D1656A">
        <w:rPr>
          <w:lang w:eastAsia="zh-CN"/>
        </w:rPr>
        <w:t xml:space="preserve">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w:t>
      </w:r>
      <w:proofErr w:type="spellStart"/>
      <w:r w:rsidR="00AB19BE">
        <w:rPr>
          <w:lang w:eastAsia="zh-CN"/>
        </w:rPr>
        <w:t>ispVM</w:t>
      </w:r>
      <w:proofErr w:type="spellEnd"/>
      <w:r w:rsidR="00AB19BE">
        <w:rPr>
          <w:lang w:eastAsia="zh-CN"/>
        </w:rPr>
        <w:t xml:space="preserve"> system. For more information, </w:t>
      </w:r>
      <w:r w:rsidRPr="00D1656A">
        <w:rPr>
          <w:lang w:eastAsia="zh-CN"/>
        </w:rPr>
        <w:t>refer to the document “UG48</w:t>
      </w:r>
      <w:r w:rsidRPr="00D1656A">
        <w:rPr>
          <w:rFonts w:hint="eastAsia"/>
          <w:lang w:eastAsia="zh-CN"/>
        </w:rPr>
        <w:t xml:space="preserve"> </w:t>
      </w:r>
      <w:proofErr w:type="spellStart"/>
      <w:r w:rsidRPr="00D1656A">
        <w:rPr>
          <w:lang w:eastAsia="zh-CN"/>
        </w:rPr>
        <w:t>ispDOWNLOAD</w:t>
      </w:r>
      <w:proofErr w:type="spellEnd"/>
      <w:r w:rsidRPr="00D1656A">
        <w:rPr>
          <w:lang w:eastAsia="zh-CN"/>
        </w:rPr>
        <w:t xml:space="preserve"> Cable user’s Guide” about </w:t>
      </w:r>
      <w:proofErr w:type="spellStart"/>
      <w:r w:rsidRPr="00D1656A">
        <w:rPr>
          <w:lang w:eastAsia="zh-CN"/>
        </w:rPr>
        <w:t>ispVM</w:t>
      </w:r>
      <w:proofErr w:type="spellEnd"/>
      <w:r w:rsidRPr="00D1656A">
        <w:rPr>
          <w:lang w:eastAsia="zh-CN"/>
        </w:rPr>
        <w:t xml:space="preserve">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proofErr w:type="spellStart"/>
            <w:r w:rsidRPr="007C78BE">
              <w:rPr>
                <w:b/>
                <w:sz w:val="18"/>
                <w:szCs w:val="18"/>
              </w:rPr>
              <w:t>ispDOWNLOAD</w:t>
            </w:r>
            <w:proofErr w:type="spellEnd"/>
            <w:r w:rsidRPr="007C78BE">
              <w:rPr>
                <w:b/>
                <w:sz w:val="18"/>
                <w:szCs w:val="18"/>
              </w:rPr>
              <w:t xml:space="preserve">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proofErr w:type="spellStart"/>
            <w:r w:rsidRPr="007C78BE">
              <w:rPr>
                <w:sz w:val="18"/>
                <w:szCs w:val="18"/>
              </w:rPr>
              <w:t>ispEN</w:t>
            </w:r>
            <w:proofErr w:type="spellEnd"/>
            <w:r w:rsidRPr="007C78BE">
              <w:rPr>
                <w:sz w:val="18"/>
                <w:szCs w:val="18"/>
              </w:rPr>
              <w:t>/PROG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FC0C79" w:rsidRDefault="00FC0C79" w:rsidP="00FC0C79">
      <w:pPr>
        <w:rPr>
          <w:lang w:eastAsia="zh-CN"/>
        </w:rPr>
      </w:pPr>
    </w:p>
    <w:p w:rsidR="007C78BE" w:rsidRDefault="007C78BE" w:rsidP="007C78BE">
      <w:pPr>
        <w:rPr>
          <w:kern w:val="32"/>
          <w:lang w:eastAsia="zh-CN"/>
        </w:rPr>
      </w:pPr>
      <w:bookmarkStart w:id="121" w:name="_Toc297724061"/>
      <w:bookmarkStart w:id="122" w:name="_Toc297725190"/>
      <w:bookmarkStart w:id="123" w:name="_Toc329015593"/>
      <w:bookmarkStart w:id="124" w:name="_Toc361401912"/>
      <w:r>
        <w:rPr>
          <w:lang w:eastAsia="zh-CN"/>
        </w:rPr>
        <w:br w:type="page"/>
      </w:r>
    </w:p>
    <w:p w:rsidR="00B27445" w:rsidRPr="00B27445" w:rsidRDefault="00FC0C79" w:rsidP="00B27445">
      <w:pPr>
        <w:pStyle w:val="20"/>
        <w:tabs>
          <w:tab w:val="clear" w:pos="1620"/>
          <w:tab w:val="num" w:pos="1440"/>
        </w:tabs>
        <w:ind w:left="1440"/>
        <w:rPr>
          <w:lang w:eastAsia="zh-CN"/>
        </w:rPr>
      </w:pPr>
      <w:bookmarkStart w:id="125" w:name="_Toc421432892"/>
      <w:r w:rsidRPr="00D1656A">
        <w:rPr>
          <w:lang w:eastAsia="zh-CN"/>
        </w:rPr>
        <w:lastRenderedPageBreak/>
        <w:t xml:space="preserve">ISP (in-system programming) online mode with </w:t>
      </w:r>
      <w:bookmarkEnd w:id="121"/>
      <w:bookmarkEnd w:id="122"/>
      <w:bookmarkEnd w:id="123"/>
      <w:bookmarkEnd w:id="124"/>
      <w:r w:rsidR="00BA2150">
        <w:rPr>
          <w:rFonts w:hint="eastAsia"/>
          <w:lang w:eastAsia="zh-CN"/>
        </w:rPr>
        <w:t>SXP/SEP</w:t>
      </w:r>
      <w:bookmarkEnd w:id="125"/>
    </w:p>
    <w:p w:rsidR="00B27445" w:rsidRDefault="00FC0C79" w:rsidP="00A517AE">
      <w:pPr>
        <w:rPr>
          <w:lang w:eastAsia="zh-CN"/>
        </w:rPr>
      </w:pPr>
      <w:r w:rsidRPr="00D1656A">
        <w:rPr>
          <w:lang w:eastAsia="zh-CN"/>
        </w:rPr>
        <w:t xml:space="preserve">The </w:t>
      </w:r>
      <w:r w:rsidR="00BA2150">
        <w:rPr>
          <w:rFonts w:hint="eastAsia"/>
          <w:lang w:eastAsia="zh-CN"/>
        </w:rPr>
        <w:t>SXP/SEP</w:t>
      </w:r>
      <w:r w:rsidR="00BA2150" w:rsidRPr="00D1656A" w:rsidDel="00BA2150">
        <w:rPr>
          <w:lang w:eastAsia="zh-CN"/>
        </w:rPr>
        <w:t xml:space="preserve"> </w:t>
      </w:r>
      <w:r w:rsidR="00BA2150">
        <w:rPr>
          <w:rFonts w:hint="eastAsia"/>
          <w:lang w:eastAsia="zh-CN"/>
        </w:rPr>
        <w:t xml:space="preserve">on controller/IOM canister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Baseboard</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BA2150">
        <w:rPr>
          <w:rFonts w:hint="eastAsia"/>
          <w:lang w:eastAsia="zh-CN"/>
        </w:rPr>
        <w:t>SXP/SEP</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 xml:space="preserve">To activate the fresh image downloaded into CPLD internal flash, SXP/SEP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B27445" w:rsidRDefault="00B27445" w:rsidP="00A517AE">
      <w:pPr>
        <w:rPr>
          <w:lang w:eastAsia="zh-CN"/>
        </w:rPr>
      </w:pPr>
    </w:p>
    <w:p w:rsidR="00FC0C79" w:rsidRDefault="00FC0C79" w:rsidP="00A517AE">
      <w:pPr>
        <w:rPr>
          <w:lang w:eastAsia="zh-CN"/>
        </w:rPr>
      </w:pPr>
      <w:r w:rsidRPr="00D1656A">
        <w:rPr>
          <w:lang w:eastAsia="zh-CN"/>
        </w:rPr>
        <w:t xml:space="preserve"> Refer to CPLD upgrade portion of the </w:t>
      </w:r>
      <w:r w:rsidR="00827192">
        <w:rPr>
          <w:rFonts w:hint="eastAsia"/>
          <w:lang w:eastAsia="zh-CN"/>
        </w:rPr>
        <w:t xml:space="preserve">Controller/IOM </w:t>
      </w:r>
      <w:r w:rsidRPr="00D1656A">
        <w:rPr>
          <w:lang w:eastAsia="zh-CN"/>
        </w:rPr>
        <w:t xml:space="preserve">SAS specification. </w:t>
      </w:r>
    </w:p>
    <w:sectPr w:rsidR="00FC0C79" w:rsidSect="005620F3">
      <w:headerReference w:type="even" r:id="rId26"/>
      <w:headerReference w:type="default" r:id="rId27"/>
      <w:headerReference w:type="first" r:id="rId28"/>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12F" w:rsidRDefault="008C712F">
      <w:r>
        <w:separator/>
      </w:r>
    </w:p>
    <w:p w:rsidR="008C712F" w:rsidRDefault="008C712F"/>
  </w:endnote>
  <w:endnote w:type="continuationSeparator" w:id="0">
    <w:p w:rsidR="008C712F" w:rsidRDefault="008C712F">
      <w:r>
        <w:continuationSeparator/>
      </w:r>
    </w:p>
    <w:p w:rsidR="008C712F" w:rsidRDefault="008C7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1" w:rsidRDefault="00DD6BE1"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DD6BE1" w:rsidRDefault="00DD6BE1" w:rsidP="00FA422B">
    <w:pPr>
      <w:pStyle w:val="a5"/>
      <w:jc w:val="center"/>
      <w:rPr>
        <w:lang w:eastAsia="zh-CN"/>
      </w:rPr>
    </w:pPr>
    <w:r>
      <w:t xml:space="preserve">Page </w:t>
    </w:r>
    <w:r>
      <w:fldChar w:fldCharType="begin"/>
    </w:r>
    <w:r>
      <w:instrText xml:space="preserve"> PAGE </w:instrText>
    </w:r>
    <w:r>
      <w:fldChar w:fldCharType="separate"/>
    </w:r>
    <w:r w:rsidR="00A15FE0">
      <w:rPr>
        <w:noProof/>
      </w:rPr>
      <w:t>18</w:t>
    </w:r>
    <w:r>
      <w:rPr>
        <w:noProof/>
      </w:rPr>
      <w:fldChar w:fldCharType="end"/>
    </w:r>
    <w:r>
      <w:t xml:space="preserve"> of </w:t>
    </w:r>
    <w:fldSimple w:instr=" NUMPAGES ">
      <w:r w:rsidR="00A15FE0">
        <w:rPr>
          <w:noProof/>
        </w:rPr>
        <w:t>20</w:t>
      </w:r>
    </w:fldSimple>
  </w:p>
  <w:p w:rsidR="00DD6BE1" w:rsidRDefault="00DD6BE1"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12F" w:rsidRDefault="008C712F">
      <w:r>
        <w:separator/>
      </w:r>
    </w:p>
    <w:p w:rsidR="008C712F" w:rsidRDefault="008C712F"/>
  </w:footnote>
  <w:footnote w:type="continuationSeparator" w:id="0">
    <w:p w:rsidR="008C712F" w:rsidRDefault="008C712F">
      <w:r>
        <w:continuationSeparator/>
      </w:r>
    </w:p>
    <w:p w:rsidR="008C712F" w:rsidRDefault="008C71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1" w:rsidRDefault="00DD6BE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1" w:rsidRDefault="00DD6BE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1" w:rsidRDefault="00DD6BE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1" w:rsidRDefault="00DD6BE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DD6BE1"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DD6BE1" w:rsidRPr="00F915C9" w:rsidRDefault="00DD6BE1" w:rsidP="002A18ED">
          <w:pPr>
            <w:pStyle w:val="a8"/>
            <w:spacing w:after="0"/>
          </w:pPr>
        </w:p>
        <w:p w:rsidR="00DD6BE1" w:rsidRPr="00F915C9" w:rsidRDefault="00DD6BE1"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DD6BE1" w:rsidRDefault="00DD6BE1" w:rsidP="002A18ED">
          <w:pPr>
            <w:spacing w:after="0"/>
            <w:rPr>
              <w:b/>
              <w:sz w:val="22"/>
              <w:szCs w:val="22"/>
            </w:rPr>
          </w:pPr>
          <w:r w:rsidRPr="00F915C9">
            <w:rPr>
              <w:b/>
              <w:sz w:val="22"/>
              <w:szCs w:val="22"/>
            </w:rPr>
            <w:t>Document Number:</w:t>
          </w:r>
          <w:r>
            <w:rPr>
              <w:b/>
              <w:sz w:val="22"/>
              <w:szCs w:val="22"/>
            </w:rPr>
            <w:t xml:space="preserve"> </w:t>
          </w:r>
        </w:p>
        <w:p w:rsidR="00DD6BE1" w:rsidRPr="0036359A" w:rsidRDefault="00DD6BE1"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DD6BE1" w:rsidRPr="00767188" w:rsidRDefault="00DD6BE1" w:rsidP="00492F21">
          <w:pPr>
            <w:pStyle w:val="a8"/>
            <w:spacing w:after="0"/>
            <w:rPr>
              <w:b/>
              <w:sz w:val="22"/>
              <w:szCs w:val="22"/>
              <w:lang w:eastAsia="zh-CN"/>
            </w:rPr>
          </w:pPr>
          <w:r w:rsidRPr="00F915C9">
            <w:rPr>
              <w:b/>
              <w:sz w:val="22"/>
              <w:szCs w:val="22"/>
            </w:rPr>
            <w:t>Revision:</w:t>
          </w:r>
          <w:r>
            <w:rPr>
              <w:b/>
              <w:sz w:val="22"/>
              <w:szCs w:val="22"/>
            </w:rPr>
            <w:t xml:space="preserve">  0.</w:t>
          </w:r>
          <w:r>
            <w:rPr>
              <w:b/>
              <w:sz w:val="22"/>
              <w:szCs w:val="22"/>
              <w:lang w:eastAsia="zh-CN"/>
            </w:rPr>
            <w:t>1</w:t>
          </w:r>
        </w:p>
      </w:tc>
    </w:tr>
    <w:tr w:rsidR="00DD6BE1"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DD6BE1" w:rsidRPr="00F915C9" w:rsidRDefault="00DD6BE1"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DD6BE1" w:rsidRPr="00DA39EC" w:rsidRDefault="00DD6BE1" w:rsidP="00D77E7D">
          <w:pPr>
            <w:pStyle w:val="titletop"/>
            <w:rPr>
              <w:sz w:val="22"/>
              <w:szCs w:val="22"/>
            </w:rPr>
          </w:pPr>
          <w:r>
            <w:rPr>
              <w:sz w:val="22"/>
              <w:szCs w:val="22"/>
            </w:rPr>
            <w:t>Hat Trick</w:t>
          </w:r>
          <w:r w:rsidRPr="00D77E7D">
            <w:rPr>
              <w:sz w:val="22"/>
              <w:szCs w:val="22"/>
            </w:rPr>
            <w:t xml:space="preserve"> CPLD Functional Specification</w:t>
          </w:r>
        </w:p>
      </w:tc>
    </w:tr>
  </w:tbl>
  <w:p w:rsidR="00DD6BE1" w:rsidRPr="009A413C" w:rsidRDefault="00DD6BE1"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1" w:rsidRDefault="00DD6BE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43"/>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86C"/>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4151"/>
    <w:rsid w:val="00606491"/>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C712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42E3"/>
    <w:rsid w:val="00A14FA1"/>
    <w:rsid w:val="00A1543E"/>
    <w:rsid w:val="00A15D6C"/>
    <w:rsid w:val="00A15FE0"/>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2C0C"/>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57D"/>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897"/>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7E0"/>
    <w:rsid w:val="00D10934"/>
    <w:rsid w:val="00D11119"/>
    <w:rsid w:val="00D11E69"/>
    <w:rsid w:val="00D1350B"/>
    <w:rsid w:val="00D13676"/>
    <w:rsid w:val="00D1656A"/>
    <w:rsid w:val="00D16961"/>
    <w:rsid w:val="00D17B7B"/>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D6BE1"/>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542E"/>
    <w:rsid w:val="00F15627"/>
    <w:rsid w:val="00F17003"/>
    <w:rsid w:val="00F1701C"/>
    <w:rsid w:val="00F17909"/>
    <w:rsid w:val="00F219EA"/>
    <w:rsid w:val="00F2339F"/>
    <w:rsid w:val="00F23F88"/>
    <w:rsid w:val="00F25972"/>
    <w:rsid w:val="00F25FF7"/>
    <w:rsid w:val="00F266A0"/>
    <w:rsid w:val="00F2697B"/>
    <w:rsid w:val="00F271C6"/>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383C"/>
    <w:rsid w:val="00FD4CD8"/>
    <w:rsid w:val="00FD646A"/>
    <w:rsid w:val="00FD6C70"/>
    <w:rsid w:val="00FD760B"/>
    <w:rsid w:val="00FD7A0B"/>
    <w:rsid w:val="00FD7D11"/>
    <w:rsid w:val="00FE0BEE"/>
    <w:rsid w:val="00FE1098"/>
    <w:rsid w:val="00FE1B11"/>
    <w:rsid w:val="00FE1DB4"/>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485783335">
      <w:bodyDiv w:val="1"/>
      <w:marLeft w:val="0"/>
      <w:marRight w:val="0"/>
      <w:marTop w:val="0"/>
      <w:marBottom w:val="0"/>
      <w:divBdr>
        <w:top w:val="none" w:sz="0" w:space="0" w:color="auto"/>
        <w:left w:val="none" w:sz="0" w:space="0" w:color="auto"/>
        <w:bottom w:val="none" w:sz="0" w:space="0" w:color="auto"/>
        <w:right w:val="none" w:sz="0" w:space="0" w:color="auto"/>
      </w:divBdr>
    </w:div>
    <w:div w:id="517623455">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763036470">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640572760">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50480268">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 w:id="20688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DDE97-1545-47F1-8A9C-8B901DB69C23}">
  <ds:schemaRefs>
    <ds:schemaRef ds:uri="http://schemas.openxmlformats.org/officeDocument/2006/bibliography"/>
  </ds:schemaRefs>
</ds:datastoreItem>
</file>

<file path=customXml/itemProps2.xml><?xml version="1.0" encoding="utf-8"?>
<ds:datastoreItem xmlns:ds="http://schemas.openxmlformats.org/officeDocument/2006/customXml" ds:itemID="{7D46D31B-8380-4568-83BF-BA3E8B83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20</Pages>
  <Words>4497</Words>
  <Characters>25636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30073</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26</cp:revision>
  <cp:lastPrinted>2011-08-09T07:47:00Z</cp:lastPrinted>
  <dcterms:created xsi:type="dcterms:W3CDTF">2014-08-20T13:57:00Z</dcterms:created>
  <dcterms:modified xsi:type="dcterms:W3CDTF">2015-06-07T01:41:00Z</dcterms:modified>
</cp:coreProperties>
</file>