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ff"/>
        <w:spacing w:before="0" w:after="0" w:line="560" w:lineRule="atLeast"/>
        <w:ind w:left="0" w:right="0"/>
        <w:jc w:val="both"/>
        <w:textAlignment w:val="baseline"/>
        <w:rPr>
          <w:sz w:val="29"/>
        </w:rPr>
      </w:pPr>
      <w:bookmarkStart w:name="" w:id="1001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10月19日</w:t>
      </w:r>
      <w:bookmarkEnd w:id="1001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00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02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00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00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004"/>
      <w:r>
        <w:rPr>
          <w:rFonts w:ascii="宋体" w:hAnsi="宋体" w:cs="宋体" w:eastAsia="宋体"/>
          <w:sz w:val="42"/>
          <w:spacing w:val="0"/>
          <w:color w:val="000000"/>
          <w:b w:val="on"/>
          <w:i w:val="off"/>
        </w:rPr>
        <w:t>原料中心 2026年目标管理绩效奖励实施方案</w:t>
      </w:r>
      <w:bookmarkEnd w:id="100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29"/>
        </w:rPr>
      </w:pPr>
      <w:bookmarkStart w:name="" w:id="1005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(征求意见稿)</w:t>
      </w:r>
      <w:bookmarkEnd w:id="1005"/>
    </w:p>
    <w:p>
      <w:pPr>
        <w:pageBreakBefore w:val="off"/>
        <w:tabs/>
        <w:wordWrap w:val="off"/>
        <w:spacing w:before="0" w:after="0" w:line="580" w:lineRule="exact"/>
        <w:ind w:left="0" w:right="0"/>
        <w:jc w:val="center"/>
        <w:textAlignment w:val="baseline"/>
        <w:rPr>
          <w:sz w:val="29"/>
        </w:rPr>
      </w:pPr>
      <w:bookmarkStart w:name="" w:id="1006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06"/>
    </w:p>
    <w:p>
      <w:pPr>
        <w:pageBreakBefore w:val="off"/>
        <w:tabs/>
        <w:wordWrap w:val="off"/>
        <w:spacing w:before="0" w:after="0" w:line="560" w:lineRule="atLeast"/>
        <w:ind w:left="1260" w:right="0" w:firstLine="620"/>
        <w:jc w:val="both"/>
        <w:textAlignment w:val="baseline"/>
        <w:rPr>
          <w:sz w:val="29"/>
        </w:rPr>
      </w:pPr>
      <w:bookmarkStart w:name="" w:id="1007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为持续巩固树立和践行正确政绩观学习教育成果，不断健全完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善科学公正、务实管用的原料中心绩效评价体系，进一步优化目标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管理绩效奖励机制，根据原料中心《目标管理绩效奖励实施办法》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《科级领导职务及相当管理等级考核办法》《2026年综合绩效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管理实施方案》等规定，结合近期目标管理绩效奖励调研情况及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年度工作实际，制定本方案。</w:t>
      </w:r>
      <w:bookmarkEnd w:id="1007"/>
    </w:p>
    <w:p>
      <w:pPr>
        <w:pageBreakBefore w:val="off"/>
        <w:tabs/>
        <w:wordWrap w:val="off"/>
        <w:spacing w:before="0" w:after="0" w:line="560" w:lineRule="atLeast"/>
        <w:ind w:left="1880" w:right="0"/>
        <w:jc w:val="both"/>
        <w:textAlignment w:val="baseline"/>
        <w:rPr>
          <w:sz w:val="29"/>
        </w:rPr>
      </w:pPr>
      <w:bookmarkStart w:name="" w:id="1008"/>
      <w:r>
        <w:rPr>
          <w:rFonts w:ascii="黑体" w:hAnsi="黑体" w:cs="黑体" w:eastAsia="黑体"/>
          <w:sz w:val="29"/>
          <w:spacing w:val="0"/>
          <w:color w:val="000000"/>
          <w:b w:val="off"/>
          <w:i w:val="off"/>
        </w:rPr>
        <w:t>一、奖励范围</w:t>
      </w:r>
      <w:bookmarkEnd w:id="1008"/>
    </w:p>
    <w:p>
      <w:pPr>
        <w:pageBreakBefore w:val="off"/>
        <w:tabs/>
        <w:wordWrap w:val="off"/>
        <w:spacing w:before="0" w:after="0" w:line="560" w:lineRule="atLeast"/>
        <w:ind w:left="2060" w:right="0"/>
        <w:jc w:val="both"/>
        <w:textAlignment w:val="baseline"/>
        <w:rPr>
          <w:sz w:val="29"/>
        </w:rPr>
      </w:pPr>
      <w:bookmarkStart w:name="" w:id="1009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(一)奖励对象。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原料中心除年薪制外的在岗在册员工。</w:t>
      </w:r>
      <w:bookmarkEnd w:id="1009"/>
    </w:p>
    <w:p>
      <w:pPr>
        <w:pageBreakBefore w:val="off"/>
        <w:tabs/>
        <w:wordWrap w:val="off"/>
        <w:spacing w:before="0" w:after="0" w:line="560" w:lineRule="atLeast"/>
        <w:ind w:left="2060" w:right="0"/>
        <w:jc w:val="both"/>
        <w:textAlignment w:val="baseline"/>
        <w:rPr>
          <w:sz w:val="29"/>
        </w:rPr>
      </w:pPr>
      <w:bookmarkStart w:name="" w:id="1010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(二)奖励周期。2026年1至12月。</w:t>
      </w:r>
      <w:bookmarkEnd w:id="1010"/>
    </w:p>
    <w:p>
      <w:pPr>
        <w:pageBreakBefore w:val="off"/>
        <w:tabs/>
        <w:wordWrap w:val="off"/>
        <w:spacing w:before="0" w:after="0" w:line="560" w:lineRule="atLeast"/>
        <w:ind w:left="1880" w:right="0"/>
        <w:jc w:val="both"/>
        <w:textAlignment w:val="baseline"/>
        <w:rPr>
          <w:sz w:val="29"/>
        </w:rPr>
      </w:pPr>
      <w:bookmarkStart w:name="" w:id="1011"/>
      <w:r>
        <w:rPr>
          <w:rFonts w:ascii="黑体" w:hAnsi="黑体" w:cs="黑体" w:eastAsia="黑体"/>
          <w:sz w:val="29"/>
          <w:spacing w:val="0"/>
          <w:color w:val="000000"/>
          <w:b w:val="off"/>
          <w:i w:val="off"/>
        </w:rPr>
        <w:t>二、奖项设立</w:t>
      </w:r>
      <w:bookmarkEnd w:id="1011"/>
    </w:p>
    <w:p>
      <w:pPr>
        <w:pageBreakBefore w:val="off"/>
        <w:tabs/>
        <w:wordWrap w:val="off"/>
        <w:spacing w:before="0" w:after="0" w:line="560" w:lineRule="atLeast"/>
        <w:ind w:left="1260" w:right="40" w:firstLine="620"/>
        <w:jc w:val="both"/>
        <w:textAlignment w:val="baseline"/>
        <w:rPr>
          <w:sz w:val="29"/>
        </w:rPr>
      </w:pPr>
      <w:bookmarkStart w:name="" w:id="101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根据原料中心《目标管理绩效奖励实施办法》，目标管理绩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效奖励项目包括重点任务落实情况奖励、专项奖励和个人奖励三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个方面。结合中心年度工作实际，本年度奖励资金主要包括两个方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面：一是原料中心年度重点目标任务及部门综合绩效考核表明确的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重点任务内容(以下简称“目标绩效任务”)；二是各部门承担的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由云南中烟和原料中心下达的专项重点任务或相关团队和个人自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主立项申报的具有创新性且取得较好实效的项目(以下简称“专项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与创新任务”)。</w:t>
      </w:r>
      <w:bookmarkEnd w:id="1012"/>
    </w:p>
    <w:p>
      <w:pPr>
        <w:pageBreakBefore w:val="off"/>
        <w:tabs/>
        <w:wordWrap w:val="off"/>
        <w:spacing w:before="0" w:after="0" w:line="560" w:lineRule="atLeast"/>
        <w:ind w:left="1880" w:right="0"/>
        <w:jc w:val="both"/>
        <w:textAlignment w:val="baseline"/>
        <w:rPr>
          <w:sz w:val="29"/>
        </w:rPr>
      </w:pPr>
      <w:bookmarkStart w:name="" w:id="1013"/>
      <w:r>
        <w:rPr>
          <w:rFonts w:ascii="黑体" w:hAnsi="黑体" w:cs="黑体" w:eastAsia="黑体"/>
          <w:sz w:val="29"/>
          <w:spacing w:val="0"/>
          <w:color w:val="000000"/>
          <w:b w:val="off"/>
          <w:i w:val="off"/>
        </w:rPr>
        <w:t>三、奖励资金</w:t>
      </w:r>
      <w:bookmarkEnd w:id="1013"/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29"/>
        </w:rPr>
      </w:pPr>
      <w:bookmarkStart w:name="" w:id="1014"/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/>
      </w:r>
      <w:bookmarkEnd w:id="1014"/>
    </w:p>
    <w:p>
      <w:pPr>
        <w:pageBreakBefore w:val="off"/>
        <w:tabs/>
        <w:wordWrap w:val="off"/>
        <w:spacing w:before="0" w:after="0" w:line="340" w:lineRule="atLeast"/>
        <w:ind w:left="0" w:right="0"/>
        <w:jc w:val="center"/>
        <w:textAlignment w:val="baseline"/>
        <w:rPr>
          <w:sz w:val="24"/>
        </w:rPr>
      </w:pPr>
      <w:bookmarkStart w:name="" w:id="1015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- 1 -</w:t>
      </w:r>
      <w:bookmarkEnd w:id="1015"/>
    </w:p>
    <w:p>
      <w:r>
        <w:t/>
      </w:r>
    </w:p>
    <w:p>
      <w:pPr>
        <w:sectPr>
          <w:footerReference r:id="rId3"/>
          <w:headerReference r:id="rId4" w:type="default"/>
          <w:pgSz w:w="11900" w:h="16820"/>
          <w:pgMar w:left="940" w:top="700" w:right="940" w:bottom="700" w:header="400" w:footer="400"/>
          <w:cols w:num="1"/>
        </w:sectPr>
      </w:pPr>
    </w:p>
    <w:p>
      <w:pPr>
        <w:pageBreakBefore w:val="off"/>
        <w:tabs/>
        <w:wordWrap w:val="off"/>
        <w:spacing w:before="120" w:after="0" w:line="560" w:lineRule="atLeast"/>
        <w:ind w:left="0" w:right="0" w:firstLine="580"/>
        <w:jc w:val="both"/>
        <w:textAlignment w:val="baseline"/>
        <w:rPr>
          <w:sz w:val="29"/>
        </w:rPr>
      </w:pPr>
      <w:bookmarkStart w:name="" w:id="1016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根据年初工资总额预分配计划并报公司人力资源部同意，2026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年预留目标管理绩效奖励专项资金共计400万元(含按往年做法预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留的5%工资总额)。其中，80%用于奖励目标绩效任务，合计 320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万元；20%用于奖励专项与创新任务，合计80万元。以上奖励结余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部分全部纳入年度结余工资大盘再行分配使用。</w:t>
      </w:r>
      <w:bookmarkEnd w:id="1016"/>
    </w:p>
    <w:p>
      <w:pPr>
        <w:pageBreakBefore w:val="off"/>
        <w:tabs/>
        <w:wordWrap w:val="off"/>
        <w:spacing w:before="0" w:after="0" w:line="560" w:lineRule="atLeast"/>
        <w:ind w:left="620" w:right="0"/>
        <w:jc w:val="both"/>
        <w:textAlignment w:val="baseline"/>
        <w:rPr>
          <w:sz w:val="29"/>
        </w:rPr>
      </w:pPr>
      <w:bookmarkStart w:name="" w:id="1017"/>
      <w:r>
        <w:rPr>
          <w:rFonts w:ascii="黑体" w:hAnsi="黑体" w:cs="黑体" w:eastAsia="黑体"/>
          <w:sz w:val="29"/>
          <w:spacing w:val="0"/>
          <w:color w:val="000000"/>
          <w:b w:val="on"/>
          <w:i w:val="off"/>
        </w:rPr>
        <w:t>四、奖励设置</w:t>
      </w:r>
      <w:bookmarkEnd w:id="1017"/>
    </w:p>
    <w:p>
      <w:pPr>
        <w:pageBreakBefore w:val="off"/>
        <w:tabs/>
        <w:wordWrap w:val="off"/>
        <w:spacing w:before="0" w:after="0" w:line="560" w:lineRule="atLeast"/>
        <w:ind w:left="0" w:right="0" w:firstLine="740"/>
        <w:jc w:val="both"/>
        <w:textAlignment w:val="baseline"/>
        <w:rPr>
          <w:sz w:val="29"/>
        </w:rPr>
      </w:pPr>
      <w:bookmarkStart w:name="" w:id="101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(一)目标绩效任务不设等次，以部门为单位，以目标任务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的整体完成质效为评审标准，各部门可申报奖项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1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项。?</w:t>
      </w:r>
      <w:bookmarkEnd w:id="1018"/>
    </w:p>
    <w:p>
      <w:pPr>
        <w:pageBreakBefore w:val="off"/>
        <w:tabs/>
        <w:wordWrap w:val="off"/>
        <w:spacing w:before="0" w:after="0" w:line="560" w:lineRule="atLeast"/>
        <w:ind w:left="0" w:right="0" w:firstLine="740"/>
        <w:jc w:val="both"/>
        <w:textAlignment w:val="baseline"/>
        <w:rPr>
          <w:sz w:val="29"/>
        </w:rPr>
      </w:pPr>
      <w:bookmarkStart w:name="" w:id="101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(二)专项与创新任务按照《目标管理绩效奖励实施办法》，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在业务类和管理类均设置特等奖、一等奖、二等奖和三等奖四个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级别奖项。申报数量上，原则上业务类每个部门申报数量不超过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3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项，管理类每个部门申报数量不超过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2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项。奖励数量上，原则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上特等奖不超过所申报类别项目的5%，一等奖不超过10%，二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等奖不超过20%，三等奖不超过30%。</w:t>
      </w:r>
      <w:bookmarkEnd w:id="1019"/>
    </w:p>
    <w:p>
      <w:pPr>
        <w:pageBreakBefore w:val="off"/>
        <w:tabs/>
        <w:wordWrap w:val="off"/>
        <w:spacing w:before="0" w:after="0" w:line="560" w:lineRule="atLeast"/>
        <w:ind w:left="620" w:right="0"/>
        <w:jc w:val="both"/>
        <w:textAlignment w:val="baseline"/>
        <w:rPr>
          <w:sz w:val="29"/>
        </w:rPr>
      </w:pPr>
      <w:bookmarkStart w:name="" w:id="1020"/>
      <w:r>
        <w:rPr>
          <w:rFonts w:ascii="黑体" w:hAnsi="黑体" w:cs="黑体" w:eastAsia="黑体"/>
          <w:sz w:val="29"/>
          <w:spacing w:val="0"/>
          <w:color w:val="000000"/>
          <w:b w:val="on"/>
          <w:i w:val="off"/>
        </w:rPr>
        <w:t>五、奖励申报</w:t>
      </w:r>
      <w:bookmarkEnd w:id="1020"/>
    </w:p>
    <w:p>
      <w:pPr>
        <w:pageBreakBefore w:val="off"/>
        <w:tabs/>
        <w:wordWrap w:val="off"/>
        <w:spacing w:before="0" w:after="0" w:line="560" w:lineRule="atLeast"/>
        <w:ind w:left="0" w:right="20" w:firstLine="740"/>
        <w:jc w:val="both"/>
        <w:textAlignment w:val="baseline"/>
        <w:rPr>
          <w:sz w:val="29"/>
        </w:rPr>
      </w:pPr>
      <w:bookmarkStart w:name="" w:id="102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(一)撰写申报书。各部门或申报团队结合实际撰写“原料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中心目标管理绩效成果申报书”。</w:t>
      </w:r>
      <w:bookmarkEnd w:id="1021"/>
    </w:p>
    <w:p>
      <w:pPr>
        <w:pageBreakBefore w:val="off"/>
        <w:tabs/>
        <w:wordWrap w:val="off"/>
        <w:spacing w:before="0" w:after="0" w:line="560" w:lineRule="atLeast"/>
        <w:ind w:left="0" w:right="0" w:firstLine="740"/>
        <w:jc w:val="both"/>
        <w:textAlignment w:val="baseline"/>
        <w:rPr>
          <w:sz w:val="29"/>
        </w:rPr>
      </w:pPr>
      <w:bookmarkStart w:name="" w:id="102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(二)材料初审。申报部门、团队或个人负责组织申报材料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初审。</w:t>
      </w:r>
      <w:bookmarkEnd w:id="1022"/>
    </w:p>
    <w:p>
      <w:pPr>
        <w:pageBreakBefore w:val="off"/>
        <w:tabs/>
        <w:wordWrap w:val="off"/>
        <w:spacing w:before="0" w:after="0" w:line="560" w:lineRule="atLeast"/>
        <w:ind w:left="0" w:right="0" w:firstLine="740"/>
        <w:jc w:val="both"/>
        <w:textAlignment w:val="baseline"/>
        <w:rPr>
          <w:sz w:val="29"/>
        </w:rPr>
      </w:pPr>
      <w:bookmarkStart w:name="" w:id="102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(三)征求意见。申报部门或团队对申报内容预先征求相关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部门意见，并根据反馈意见对申报内容进行适当调整。</w:t>
      </w:r>
      <w:bookmarkEnd w:id="1023"/>
    </w:p>
    <w:p>
      <w:pPr>
        <w:pageBreakBefore w:val="off"/>
        <w:tabs/>
        <w:wordWrap w:val="off"/>
        <w:spacing w:before="0" w:after="0" w:line="560" w:lineRule="atLeast"/>
        <w:ind w:left="0" w:right="0" w:firstLine="740"/>
        <w:jc w:val="both"/>
        <w:textAlignment w:val="baseline"/>
        <w:rPr>
          <w:sz w:val="29"/>
        </w:rPr>
      </w:pPr>
      <w:bookmarkStart w:name="" w:id="102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(四)形式审查。由政工部组织办公室、纪检监察部(审计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办)等相关人员组成形式审查小组，对申报材料进行形式审查并</w:t>
      </w:r>
      <w:bookmarkEnd w:id="1024"/>
    </w:p>
    <w:p>
      <w:pPr>
        <w:pageBreakBefore w:val="off"/>
        <w:tabs/>
        <w:wordWrap w:val="off"/>
        <w:spacing w:before="140" w:after="0" w:line="340" w:lineRule="atLeast"/>
        <w:ind w:left="0" w:right="0"/>
        <w:jc w:val="center"/>
        <w:textAlignment w:val="baseline"/>
        <w:rPr>
          <w:sz w:val="25"/>
        </w:rPr>
      </w:pPr>
      <w:bookmarkStart w:name="" w:id="1025"/>
      <w:r>
        <w:rPr>
          <w:rFonts w:ascii="宋体" w:hAnsi="宋体" w:cs="宋体" w:eastAsia="宋体"/>
          <w:sz w:val="25"/>
          <w:spacing w:val="0"/>
          <w:color w:val="000000"/>
          <w:b w:val="off"/>
          <w:i w:val="off"/>
        </w:rPr>
        <w:t>- 2 -</w:t>
      </w:r>
      <w:bookmarkEnd w:id="1025"/>
    </w:p>
    <w:p>
      <w:r>
        <w:t/>
      </w:r>
    </w:p>
    <w:p>
      <w:pPr>
        <w:sectPr>
          <w:footerReference r:id="rId5"/>
          <w:headerReference r:id="rId6" w:type="default"/>
          <w:type w:val="nextPage"/>
          <w:pgSz w:w="11900" w:h="16820"/>
          <w:pgMar w:left="1780" w:top="1420" w:right="1780" w:bottom="1420" w:header="1120" w:footer="1120"/>
          <w:cols w:num="1"/>
        </w:sectPr>
      </w:pPr>
    </w:p>
    <w:p>
      <w:pPr>
        <w:pageBreakBefore w:val="off"/>
        <w:tabs/>
        <w:wordWrap w:val="off"/>
        <w:spacing w:before="0" w:after="0" w:line="580" w:lineRule="exact"/>
        <w:ind w:left="0" w:right="0"/>
        <w:jc w:val="both"/>
        <w:textAlignment w:val="baseline"/>
        <w:rPr>
          <w:sz w:val="29"/>
        </w:rPr>
      </w:pPr>
      <w:bookmarkStart w:name="" w:id="1026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提出审查意见。</w:t>
      </w:r>
      <w:bookmarkEnd w:id="1026"/>
    </w:p>
    <w:p>
      <w:pPr>
        <w:pageBreakBefore w:val="off"/>
        <w:tabs/>
        <w:wordWrap w:val="off"/>
        <w:spacing w:before="0" w:after="0" w:line="580" w:lineRule="exact"/>
        <w:ind w:left="0" w:right="0" w:firstLine="580"/>
        <w:jc w:val="both"/>
        <w:textAlignment w:val="baseline"/>
        <w:rPr>
          <w:sz w:val="29"/>
        </w:rPr>
      </w:pPr>
      <w:bookmarkStart w:name="" w:id="1027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目标绩效任务申报项目，重点审查是否涵盖“原料中心年度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重点目标任务及部门综合绩效考核表明确的重点任务内容”。</w:t>
      </w:r>
      <w:bookmarkEnd w:id="1027"/>
    </w:p>
    <w:p>
      <w:pPr>
        <w:pageBreakBefore w:val="off"/>
        <w:tabs/>
        <w:wordWrap w:val="off"/>
        <w:spacing w:before="0" w:after="0" w:line="580" w:lineRule="exact"/>
        <w:ind w:left="0" w:right="0" w:firstLine="580"/>
        <w:jc w:val="both"/>
        <w:textAlignment w:val="baseline"/>
        <w:rPr>
          <w:sz w:val="29"/>
        </w:rPr>
      </w:pPr>
      <w:bookmarkStart w:name="" w:id="102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专项与创新任务项目，重点审查是否具有创新性并取得较好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实效，是否与目标绩效任务内容之间有重复，是否存在履行岗位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职责、完成常规指标、落实例行工作内容等列入专项与创新任务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进行申报的情况。</w:t>
      </w:r>
      <w:bookmarkEnd w:id="1028"/>
    </w:p>
    <w:p>
      <w:pPr>
        <w:pageBreakBefore w:val="off"/>
        <w:tabs/>
        <w:wordWrap w:val="off"/>
        <w:spacing w:before="0" w:after="0" w:line="580" w:lineRule="exact"/>
        <w:ind w:left="0" w:right="0" w:firstLine="720"/>
        <w:jc w:val="both"/>
        <w:textAlignment w:val="baseline"/>
        <w:rPr>
          <w:sz w:val="29"/>
        </w:rPr>
      </w:pPr>
      <w:bookmarkStart w:name="" w:id="1029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(五)提报审议。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通过形式审查的专项与创新任务申报项目，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由政工部提报党委会审议通过后，纳入目标管理绩效评审范围。</w:t>
      </w:r>
      <w:bookmarkEnd w:id="1029"/>
    </w:p>
    <w:p>
      <w:pPr>
        <w:pageBreakBefore w:val="off"/>
        <w:tabs/>
        <w:wordWrap w:val="off"/>
        <w:spacing w:before="0" w:after="0" w:line="580" w:lineRule="exact"/>
        <w:ind w:left="0" w:right="0" w:firstLine="720"/>
        <w:jc w:val="both"/>
        <w:textAlignment w:val="baseline"/>
        <w:rPr>
          <w:sz w:val="29"/>
        </w:rPr>
      </w:pPr>
      <w:bookmarkStart w:name="" w:id="1030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(六)申报材料公示。政工部对通过形式审查的各项申报材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料进行公示，时间不少于 5个工作日。</w:t>
      </w:r>
      <w:bookmarkEnd w:id="1030"/>
    </w:p>
    <w:p>
      <w:pPr>
        <w:pageBreakBefore w:val="off"/>
        <w:tabs/>
        <w:wordWrap w:val="off"/>
        <w:spacing w:before="0" w:after="0" w:line="580" w:lineRule="exact"/>
        <w:ind w:left="0" w:right="0" w:firstLine="580"/>
        <w:jc w:val="both"/>
        <w:textAlignment w:val="baseline"/>
        <w:rPr>
          <w:sz w:val="29"/>
        </w:rPr>
      </w:pPr>
      <w:bookmarkStart w:name="" w:id="1031"/>
      <w:r>
        <w:rPr>
          <w:rFonts w:ascii="黑体" w:hAnsi="黑体" w:cs="黑体" w:eastAsia="黑体"/>
          <w:sz w:val="29"/>
          <w:spacing w:val="0"/>
          <w:color w:val="000000"/>
          <w:b w:val="off"/>
          <w:i w:val="off"/>
        </w:rPr>
        <w:t>六、奖励评审</w:t>
      </w:r>
      <w:bookmarkEnd w:id="1031"/>
    </w:p>
    <w:p>
      <w:pPr>
        <w:pageBreakBefore w:val="off"/>
        <w:tabs/>
        <w:wordWrap w:val="off"/>
        <w:spacing w:before="0" w:after="0" w:line="580" w:lineRule="exact"/>
        <w:ind w:left="0" w:right="0" w:firstLine="720"/>
        <w:jc w:val="both"/>
        <w:textAlignment w:val="baseline"/>
        <w:rPr>
          <w:sz w:val="29"/>
        </w:rPr>
      </w:pPr>
      <w:bookmarkStart w:name="" w:id="1032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(一)评审组织</w:t>
      </w:r>
      <w:bookmarkEnd w:id="1032"/>
    </w:p>
    <w:p>
      <w:pPr>
        <w:pageBreakBefore w:val="off"/>
        <w:tabs/>
        <w:wordWrap w:val="off"/>
        <w:spacing w:before="0" w:after="0" w:line="580" w:lineRule="exact"/>
        <w:ind w:left="0" w:right="0" w:firstLine="580"/>
        <w:jc w:val="both"/>
        <w:textAlignment w:val="baseline"/>
        <w:rPr>
          <w:sz w:val="29"/>
        </w:rPr>
      </w:pPr>
      <w:bookmarkStart w:name="" w:id="103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按照《目标管理绩效奖励实施办法》，成立评审领导小组及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评审专项组如下。</w:t>
      </w:r>
      <w:bookmarkEnd w:id="1033"/>
    </w:p>
    <w:p>
      <w:pPr>
        <w:pageBreakBefore w:val="off"/>
        <w:tabs/>
        <w:wordWrap w:val="off"/>
        <w:spacing w:before="0" w:after="0" w:line="580" w:lineRule="exact"/>
        <w:ind w:left="0" w:right="0" w:firstLine="580"/>
        <w:jc w:val="both"/>
        <w:textAlignment w:val="baseline"/>
        <w:rPr>
          <w:sz w:val="29"/>
        </w:rPr>
      </w:pPr>
      <w:bookmarkStart w:name="" w:id="103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1.评审领导小组</w:t>
      </w:r>
      <w:bookmarkEnd w:id="1034"/>
    </w:p>
    <w:p>
      <w:pPr>
        <w:pageBreakBefore w:val="off"/>
        <w:tabs/>
        <w:wordWrap w:val="off"/>
        <w:spacing w:before="0" w:after="0" w:line="580" w:lineRule="exact"/>
        <w:ind w:left="0" w:right="0" w:firstLine="580"/>
        <w:jc w:val="both"/>
        <w:textAlignment w:val="baseline"/>
        <w:rPr>
          <w:sz w:val="29"/>
        </w:rPr>
      </w:pPr>
      <w:bookmarkStart w:name="" w:id="1035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组长：邱晔</w:t>
      </w:r>
      <w:bookmarkEnd w:id="1035"/>
    </w:p>
    <w:p>
      <w:pPr>
        <w:pageBreakBefore w:val="off"/>
        <w:tabs/>
        <w:wordWrap w:val="off"/>
        <w:spacing w:before="0" w:after="0" w:line="580" w:lineRule="exact"/>
        <w:ind w:left="0" w:right="0" w:firstLine="580"/>
        <w:jc w:val="both"/>
        <w:textAlignment w:val="baseline"/>
        <w:rPr>
          <w:sz w:val="29"/>
        </w:rPr>
      </w:pPr>
      <w:bookmarkStart w:name="" w:id="1036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组员：陈剑、施文萃、尚松、陆俊平、张光煦</w:t>
      </w:r>
      <w:bookmarkEnd w:id="1036"/>
    </w:p>
    <w:p>
      <w:pPr>
        <w:pageBreakBefore w:val="off"/>
        <w:tabs/>
        <w:wordWrap w:val="off"/>
        <w:spacing w:before="0" w:after="0" w:line="580" w:lineRule="exact"/>
        <w:ind w:left="0" w:right="0" w:firstLine="580"/>
        <w:jc w:val="both"/>
        <w:textAlignment w:val="baseline"/>
        <w:rPr>
          <w:sz w:val="29"/>
        </w:rPr>
      </w:pPr>
      <w:bookmarkStart w:name="" w:id="1037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2.评审专项组</w:t>
      </w:r>
      <w:bookmarkEnd w:id="1037"/>
    </w:p>
    <w:p>
      <w:pPr>
        <w:pageBreakBefore w:val="off"/>
        <w:tabs/>
        <w:wordWrap w:val="off"/>
        <w:spacing w:before="0" w:after="0" w:line="580" w:lineRule="exact"/>
        <w:ind w:left="0" w:right="0" w:firstLine="720"/>
        <w:jc w:val="both"/>
        <w:textAlignment w:val="baseline"/>
        <w:rPr>
          <w:sz w:val="29"/>
        </w:rPr>
      </w:pPr>
      <w:bookmarkStart w:name="" w:id="103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(1)管理类专项组</w:t>
      </w:r>
      <w:bookmarkEnd w:id="1038"/>
    </w:p>
    <w:p>
      <w:pPr>
        <w:pageBreakBefore w:val="off"/>
        <w:tabs/>
        <w:wordWrap w:val="off"/>
        <w:spacing w:before="0" w:after="0" w:line="580" w:lineRule="exact"/>
        <w:ind w:left="0" w:right="0" w:firstLine="580"/>
        <w:jc w:val="both"/>
        <w:textAlignment w:val="baseline"/>
        <w:rPr>
          <w:sz w:val="29"/>
        </w:rPr>
      </w:pPr>
      <w:bookmarkStart w:name="" w:id="103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组长：施文萃</w:t>
      </w:r>
      <w:bookmarkEnd w:id="1039"/>
    </w:p>
    <w:p>
      <w:pPr>
        <w:pageBreakBefore w:val="off"/>
        <w:tabs/>
        <w:wordWrap w:val="off"/>
        <w:spacing w:before="0" w:after="0" w:line="580" w:lineRule="exact"/>
        <w:ind w:left="0" w:right="0" w:firstLine="580"/>
        <w:jc w:val="both"/>
        <w:textAlignment w:val="baseline"/>
        <w:rPr>
          <w:sz w:val="29"/>
        </w:rPr>
      </w:pPr>
      <w:bookmarkStart w:name="" w:id="1040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组员：陈剑、尚松、陆俊平、邱晔、张光煦，王昆淼、张玉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丰、高翔、李正兵、张东萍、苏振刚、李觅、胡战军、焦天雷、</w:t>
      </w:r>
      <w:bookmarkEnd w:id="1040"/>
    </w:p>
    <w:p>
      <w:r>
        <w:t/>
      </w:r>
    </w:p>
    <w:p>
      <w:pPr>
        <w:sectPr>
          <w:footerReference r:id="rId7"/>
          <w:headerReference r:id="rId8" w:type="default"/>
          <w:type w:val="nextPage"/>
          <w:pgSz w:w="11900" w:h="16820"/>
          <w:pgMar w:left="1800" w:top="1800" w:right="1440" w:bottom="1440" w:header="720" w:footer="1100"/>
          <w:cols w:num="1"/>
        </w:sectPr>
      </w:pPr>
    </w:p>
    <w:p>
      <w:pPr>
        <w:pageBreakBefore w:val="off"/>
        <w:tabs/>
        <w:wordWrap w:val="off"/>
        <w:spacing w:before="80" w:after="0" w:line="580" w:lineRule="atLeast"/>
        <w:ind w:left="0" w:right="0"/>
        <w:jc w:val="both"/>
        <w:textAlignment w:val="baseline"/>
        <w:rPr>
          <w:sz w:val="29"/>
        </w:rPr>
      </w:pPr>
      <w:bookmarkStart w:name="" w:id="104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刘红祥、胡保文；办公室财务管理党支部、政工党支部、纪检审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计规范内管党支部党员、工会会员代表各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1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人。</w:t>
      </w:r>
      <w:bookmarkEnd w:id="1041"/>
    </w:p>
    <w:p>
      <w:pPr>
        <w:pageBreakBefore w:val="off"/>
        <w:tabs/>
        <w:wordWrap w:val="off"/>
        <w:spacing w:before="0" w:after="0" w:line="580" w:lineRule="atLeast"/>
        <w:ind w:left="720" w:right="0"/>
        <w:jc w:val="both"/>
        <w:textAlignment w:val="baseline"/>
        <w:rPr>
          <w:sz w:val="29"/>
        </w:rPr>
      </w:pPr>
      <w:bookmarkStart w:name="" w:id="104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2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)业务类专项组</w:t>
      </w:r>
      <w:bookmarkEnd w:id="1042"/>
    </w:p>
    <w:p>
      <w:pPr>
        <w:pageBreakBefore w:val="off"/>
        <w:tabs/>
        <w:wordWrap w:val="off"/>
        <w:spacing w:before="0" w:after="0" w:line="580" w:lineRule="atLeast"/>
        <w:ind w:left="580" w:right="0"/>
        <w:jc w:val="both"/>
        <w:textAlignment w:val="baseline"/>
        <w:rPr>
          <w:sz w:val="29"/>
        </w:rPr>
      </w:pPr>
      <w:bookmarkStart w:name="" w:id="104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组长：陆俊平</w:t>
      </w:r>
      <w:bookmarkEnd w:id="1043"/>
    </w:p>
    <w:p>
      <w:pPr>
        <w:pageBreakBefore w:val="off"/>
        <w:tabs/>
        <w:wordWrap w:val="off"/>
        <w:spacing w:before="0" w:after="0" w:line="580" w:lineRule="atLeast"/>
        <w:ind w:left="0" w:right="0" w:firstLine="580"/>
        <w:jc w:val="both"/>
        <w:textAlignment w:val="baseline"/>
        <w:rPr>
          <w:sz w:val="29"/>
        </w:rPr>
      </w:pPr>
      <w:bookmarkStart w:name="" w:id="104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组员：陈剑、施文萃、尚松、邱晔、张光煦，王昆淼、张玉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丰、高翔、李正兵、张东萍、苏振刚、李觅、胡战军、焦天雷、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刘红祥、胡保文；计划采购调拨党支部、质量基地党支部、技术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开发党支部、复烤样品管理党支部党员、工会会员代表各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1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人。</w:t>
      </w:r>
      <w:bookmarkEnd w:id="1044"/>
    </w:p>
    <w:p>
      <w:pPr>
        <w:pageBreakBefore w:val="off"/>
        <w:tabs/>
        <w:wordWrap w:val="off"/>
        <w:spacing w:before="0" w:after="0" w:line="580" w:lineRule="atLeast"/>
        <w:ind w:left="580" w:right="0"/>
        <w:jc w:val="both"/>
        <w:textAlignment w:val="baseline"/>
        <w:rPr>
          <w:sz w:val="29"/>
        </w:rPr>
      </w:pPr>
      <w:bookmarkStart w:name="" w:id="1045"/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3.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奖励评分规则</w:t>
      </w:r>
      <w:bookmarkEnd w:id="1045"/>
    </w:p>
    <w:p>
      <w:pPr>
        <w:pageBreakBefore w:val="off"/>
        <w:tabs/>
        <w:wordWrap w:val="off"/>
        <w:spacing w:before="0" w:after="0" w:line="580" w:lineRule="atLeast"/>
        <w:ind w:left="0" w:right="20" w:firstLine="720"/>
        <w:jc w:val="both"/>
        <w:textAlignment w:val="baseline"/>
        <w:rPr>
          <w:sz w:val="29"/>
        </w:rPr>
      </w:pPr>
      <w:bookmarkStart w:name="" w:id="1046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1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)目标绩效任务奖励评分规则。重点围绕完成度(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30%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)、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完成质量(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50%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)、完成时效性(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20%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)三个方面评审相关任务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的完成情况。评分实施百分制，按实际得分计。</w:t>
      </w:r>
      <w:bookmarkEnd w:id="1046"/>
    </w:p>
    <w:p>
      <w:pPr>
        <w:pageBreakBefore w:val="off"/>
        <w:tabs/>
        <w:wordWrap w:val="off"/>
        <w:spacing w:before="0" w:after="0" w:line="580" w:lineRule="atLeast"/>
        <w:ind w:left="0" w:right="0" w:firstLine="600"/>
        <w:jc w:val="both"/>
        <w:textAlignment w:val="baseline"/>
        <w:rPr>
          <w:sz w:val="29"/>
        </w:rPr>
      </w:pPr>
      <w:bookmarkStart w:name="" w:id="1047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综合得分=</w:t>
      </w:r>
      <w:r>
        <w:rPr>
          <w:rFonts w:ascii="宋体" w:hAnsi="宋体" w:cs="宋体" w:eastAsia="宋体"/>
          <w:sz w:val="29"/>
          <w:spacing w:val="0"/>
          <w:color w:val="000000"/>
          <w:b w:val="off"/>
          <w:i w:val="off"/>
        </w:rPr>
        <w:t>∑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 xml:space="preserve"> (中心主要领导评分×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20%+分管领导评分×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30%+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其他中心领导评分×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50%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)×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50%+正职评分×40%+代表评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分×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10%。</w:t>
      </w:r>
      <w:bookmarkEnd w:id="1047"/>
    </w:p>
    <w:p>
      <w:pPr>
        <w:pageBreakBefore w:val="off"/>
        <w:tabs/>
        <w:wordWrap w:val="off"/>
        <w:spacing w:before="0" w:after="0" w:line="580" w:lineRule="atLeast"/>
        <w:ind w:left="580" w:right="0"/>
        <w:jc w:val="both"/>
        <w:textAlignment w:val="baseline"/>
        <w:rPr>
          <w:sz w:val="29"/>
        </w:rPr>
      </w:pPr>
      <w:bookmarkStart w:name="" w:id="104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得分系数=综合得分/所有项目得分平均值</w:t>
      </w:r>
      <w:bookmarkEnd w:id="1048"/>
    </w:p>
    <w:p>
      <w:pPr>
        <w:pageBreakBefore w:val="off"/>
        <w:tabs/>
        <w:wordWrap w:val="off"/>
        <w:spacing w:before="0" w:after="0" w:line="580" w:lineRule="atLeast"/>
        <w:ind w:left="0" w:right="0" w:firstLine="580"/>
        <w:jc w:val="both"/>
        <w:textAlignment w:val="baseline"/>
        <w:rPr>
          <w:sz w:val="29"/>
        </w:rPr>
      </w:pPr>
      <w:bookmarkStart w:name="" w:id="104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核定金额=320万元*部门核定绩效总系数/原料中心在岗在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册干部职工绩效总系数</w:t>
      </w:r>
      <w:bookmarkEnd w:id="1049"/>
    </w:p>
    <w:p>
      <w:pPr>
        <w:pageBreakBefore w:val="off"/>
        <w:tabs/>
        <w:wordWrap w:val="off"/>
        <w:spacing w:before="0" w:after="0" w:line="580" w:lineRule="atLeast"/>
        <w:ind w:left="580" w:right="0"/>
        <w:jc w:val="both"/>
        <w:textAlignment w:val="baseline"/>
        <w:rPr>
          <w:sz w:val="29"/>
        </w:rPr>
      </w:pPr>
      <w:bookmarkStart w:name="" w:id="1050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部门奖励金额(万元)=核定金额*得分系数</w:t>
      </w:r>
      <w:bookmarkEnd w:id="1050"/>
    </w:p>
    <w:p>
      <w:pPr>
        <w:pageBreakBefore w:val="off"/>
        <w:tabs/>
        <w:wordWrap w:val="off"/>
        <w:spacing w:before="0" w:after="0" w:line="580" w:lineRule="atLeast"/>
        <w:ind w:left="0" w:right="0" w:firstLine="720"/>
        <w:jc w:val="both"/>
        <w:textAlignment w:val="baseline"/>
        <w:rPr>
          <w:sz w:val="29"/>
        </w:rPr>
      </w:pPr>
      <w:bookmarkStart w:name="" w:id="1051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2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)专项与创新任务奖励评分规则。重点围绕特色亮点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(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30%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) 、产生质效(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50%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)、难度系数(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20%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)三个方面评审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相关任务的完成情况。评审实施百分制，按照奖励等次打分，并</w:t>
      </w:r>
      <w:bookmarkEnd w:id="1051"/>
    </w:p>
    <w:p>
      <w:pPr>
        <w:pageBreakBefore w:val="off"/>
        <w:tabs/>
        <w:wordWrap w:val="off"/>
        <w:spacing w:before="0" w:after="0" w:line="580" w:lineRule="atLeast"/>
        <w:ind w:left="0" w:right="0"/>
        <w:jc w:val="center"/>
        <w:textAlignment w:val="baseline"/>
        <w:rPr>
          <w:sz w:val="29"/>
        </w:rPr>
      </w:pPr>
      <w:bookmarkStart w:name="" w:id="105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- 4 -</w:t>
      </w:r>
      <w:bookmarkEnd w:id="1052"/>
    </w:p>
    <w:p>
      <w:r>
        <w:t/>
      </w:r>
    </w:p>
    <w:p>
      <w:pPr>
        <w:sectPr>
          <w:footerReference r:id="rId9"/>
          <w:headerReference r:id="rId10" w:type="default"/>
          <w:type w:val="nextPage"/>
          <w:pgSz w:w="11900" w:h="16820"/>
          <w:pgMar w:left="1780" w:top="1420" w:right="1780" w:bottom="1420" w:header="1120" w:footer="1120"/>
          <w:cols w:num="1"/>
        </w:sectPr>
      </w:pPr>
    </w:p>
    <w:p>
      <w:pPr>
        <w:pageBreakBefore w:val="off"/>
        <w:tabs/>
        <w:wordWrap w:val="off"/>
        <w:spacing w:before="140" w:after="0" w:line="560" w:lineRule="atLeast"/>
        <w:ind w:left="0" w:right="0"/>
        <w:jc w:val="both"/>
        <w:textAlignment w:val="baseline"/>
        <w:rPr>
          <w:sz w:val="29"/>
        </w:rPr>
      </w:pPr>
      <w:bookmarkStart w:name="" w:id="1053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适当拉开差距。具体如下：</w:t>
      </w:r>
      <w:bookmarkEnd w:id="1053"/>
    </w:p>
    <w:p>
      <w:pPr>
        <w:pageBreakBefore w:val="off"/>
        <w:tabs/>
        <w:wordWrap w:val="off"/>
        <w:spacing w:before="0" w:after="0" w:line="560" w:lineRule="atLeast"/>
        <w:ind w:left="0" w:right="0" w:firstLine="580"/>
        <w:jc w:val="both"/>
        <w:textAlignment w:val="baseline"/>
        <w:rPr>
          <w:sz w:val="29"/>
        </w:rPr>
      </w:pPr>
      <w:bookmarkStart w:name="" w:id="1054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特等奖数量不超过所申报类别项目的5%且得分不低于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95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分、一等奖不超过10%且得分不低于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 xml:space="preserve"> 90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分、二等奖不超过20%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 xml:space="preserve">且得分不低于 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80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 xml:space="preserve">分、三等奖不超过30%且得分不低于 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70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分，各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等次在数量限制范围内按照得分高低确定奖励项目，满足上述等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次数量和得分但未获该等次奖励的评审项目，自动纳入下一等次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奖项评审。</w:t>
      </w:r>
      <w:bookmarkEnd w:id="1054"/>
    </w:p>
    <w:p>
      <w:pPr>
        <w:pageBreakBefore w:val="off"/>
        <w:tabs/>
        <w:wordWrap w:val="off"/>
        <w:spacing w:before="0" w:after="0" w:line="560" w:lineRule="atLeast"/>
        <w:ind w:left="60" w:right="20" w:firstLine="540"/>
        <w:jc w:val="both"/>
        <w:textAlignment w:val="baseline"/>
        <w:rPr>
          <w:sz w:val="29"/>
        </w:rPr>
      </w:pPr>
      <w:bookmarkStart w:name="" w:id="1055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综合得分=∑(中心主要领导评分×40%+其它中心领导评分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×60%) ×50%+正职评分×40%+代表评分×10%。</w:t>
      </w:r>
      <w:bookmarkEnd w:id="1055"/>
    </w:p>
    <w:p>
      <w:pPr>
        <w:pageBreakBefore w:val="off"/>
        <w:tabs/>
        <w:wordWrap w:val="off"/>
        <w:spacing w:before="0" w:after="0" w:line="560" w:lineRule="atLeast"/>
        <w:ind w:left="760" w:right="0"/>
        <w:jc w:val="both"/>
        <w:textAlignment w:val="baseline"/>
        <w:rPr>
          <w:sz w:val="29"/>
        </w:rPr>
      </w:pPr>
      <w:bookmarkStart w:name="" w:id="1056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(二)评审实施</w:t>
      </w:r>
      <w:bookmarkEnd w:id="1056"/>
    </w:p>
    <w:p>
      <w:pPr>
        <w:pageBreakBefore w:val="off"/>
        <w:tabs/>
        <w:wordWrap w:val="off"/>
        <w:spacing w:before="0" w:after="0" w:line="560" w:lineRule="atLeast"/>
        <w:ind w:left="0" w:right="0" w:firstLine="580"/>
        <w:jc w:val="both"/>
        <w:textAlignment w:val="baseline"/>
        <w:rPr>
          <w:sz w:val="29"/>
        </w:rPr>
      </w:pPr>
      <w:bookmarkStart w:name="" w:id="1057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1.评审人员。目标绩效任务落实情况评审由管理类和业务类专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项组全部成员参加，专项与创新任务落实情况评审由管理类和业务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类专项组成员按申报项目类别分别参加评审，并执行《目标管理绩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效奖励实施办法》中的回避原则。</w:t>
      </w:r>
      <w:bookmarkEnd w:id="1057"/>
    </w:p>
    <w:p>
      <w:pPr>
        <w:pageBreakBefore w:val="off"/>
        <w:tabs/>
        <w:wordWrap w:val="off"/>
        <w:spacing w:before="0" w:after="0" w:line="560" w:lineRule="atLeast"/>
        <w:ind w:left="0" w:right="0" w:firstLine="580"/>
        <w:jc w:val="both"/>
        <w:textAlignment w:val="baseline"/>
        <w:rPr>
          <w:sz w:val="29"/>
        </w:rPr>
      </w:pPr>
      <w:bookmarkStart w:name="" w:id="105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2.成果汇报。目标绩效任务落实情况评审由部门正职进行汇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报，汇报时间不超过8分钟；专项与创新任务落实情况评审由各申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报项目派出1名代表进行汇报，汇报时间不超过5分钟。以上汇报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均采用现场述职方式汇报。</w:t>
      </w:r>
      <w:bookmarkEnd w:id="1058"/>
    </w:p>
    <w:p>
      <w:pPr>
        <w:pageBreakBefore w:val="off"/>
        <w:tabs/>
        <w:wordWrap w:val="off"/>
        <w:spacing w:before="0" w:after="0" w:line="560" w:lineRule="atLeast"/>
        <w:ind w:left="0" w:right="0" w:firstLine="580"/>
        <w:jc w:val="both"/>
        <w:textAlignment w:val="baseline"/>
        <w:rPr>
          <w:sz w:val="29"/>
        </w:rPr>
      </w:pPr>
      <w:bookmarkStart w:name="" w:id="105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3.现场答疑。评审组进行质询，项目组进行答疑，时间限定5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分钟以内。</w:t>
      </w:r>
      <w:bookmarkEnd w:id="1059"/>
    </w:p>
    <w:p>
      <w:pPr>
        <w:pageBreakBefore w:val="off"/>
        <w:tabs/>
        <w:wordWrap w:val="off"/>
        <w:spacing w:before="0" w:after="0" w:line="560" w:lineRule="atLeast"/>
        <w:ind w:left="580" w:right="0"/>
        <w:jc w:val="both"/>
        <w:textAlignment w:val="baseline"/>
        <w:rPr>
          <w:sz w:val="29"/>
        </w:rPr>
      </w:pPr>
      <w:bookmarkStart w:name="" w:id="1060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4.评分。评审组成员依据相应评审规则进行评分。</w:t>
      </w:r>
      <w:bookmarkEnd w:id="1060"/>
    </w:p>
    <w:p>
      <w:pPr>
        <w:pageBreakBefore w:val="off"/>
        <w:tabs/>
        <w:wordWrap w:val="off"/>
        <w:spacing w:before="0" w:after="0" w:line="560" w:lineRule="atLeast"/>
        <w:ind w:left="760" w:right="0"/>
        <w:jc w:val="both"/>
        <w:textAlignment w:val="baseline"/>
        <w:rPr>
          <w:sz w:val="29"/>
        </w:rPr>
      </w:pPr>
      <w:bookmarkStart w:name="" w:id="1061"/>
      <w:r>
        <w:rPr>
          <w:rFonts w:ascii="楷体" w:hAnsi="楷体" w:cs="楷体" w:eastAsia="楷体"/>
          <w:sz w:val="29"/>
          <w:spacing w:val="0"/>
          <w:color w:val="000000"/>
          <w:b w:val="off"/>
          <w:i w:val="off"/>
        </w:rPr>
        <w:t>(三)结果公示</w:t>
      </w:r>
      <w:bookmarkEnd w:id="1061"/>
    </w:p>
    <w:p>
      <w:pPr>
        <w:pageBreakBefore w:val="off"/>
        <w:tabs/>
        <w:wordWrap w:val="off"/>
        <w:spacing w:before="0" w:after="0" w:line="560" w:lineRule="atLeast"/>
        <w:ind w:left="580" w:right="0"/>
        <w:jc w:val="both"/>
        <w:textAlignment w:val="baseline"/>
        <w:rPr>
          <w:sz w:val="29"/>
        </w:rPr>
      </w:pPr>
      <w:bookmarkStart w:name="" w:id="1062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政工部将通过评审的项目在中心范围内进行公示，公示时间</w:t>
      </w:r>
      <w:bookmarkEnd w:id="1062"/>
    </w:p>
    <w:p>
      <w:pPr>
        <w:pageBreakBefore w:val="off"/>
        <w:tabs/>
        <w:wordWrap w:val="off"/>
        <w:spacing w:before="0" w:after="0" w:line="280" w:lineRule="exact"/>
        <w:ind w:left="0" w:right="0"/>
        <w:jc w:val="both"/>
        <w:textAlignment w:val="baseline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color w:val="000000"/>
          <w:b w:val="off"/>
          <w:i w:val="off"/>
        </w:rPr>
        <w:t/>
      </w:r>
      <w:bookmarkEnd w:id="1063"/>
    </w:p>
    <w:p>
      <w:pPr>
        <w:pageBreakBefore w:val="off"/>
        <w:tabs/>
        <w:wordWrap w:val="off"/>
        <w:spacing w:before="0" w:after="0" w:line="340" w:lineRule="atLeast"/>
        <w:ind w:left="0" w:right="0"/>
        <w:jc w:val="center"/>
        <w:textAlignment w:val="baseline"/>
        <w:rPr>
          <w:sz w:val="24"/>
        </w:rPr>
      </w:pPr>
      <w:bookmarkStart w:name="" w:id="1064"/>
      <w:r>
        <w:rPr>
          <w:rFonts w:ascii="仿宋" w:hAnsi="仿宋" w:cs="仿宋" w:eastAsia="仿宋"/>
          <w:sz w:val="24"/>
          <w:spacing w:val="0"/>
          <w:color w:val="000000"/>
          <w:b w:val="off"/>
          <w:i w:val="off"/>
        </w:rPr>
        <w:t>-5-</w:t>
      </w:r>
      <w:bookmarkEnd w:id="1064"/>
    </w:p>
    <w:p>
      <w:r>
        <w:t/>
      </w:r>
    </w:p>
    <w:p>
      <w:pPr>
        <w:sectPr>
          <w:footerReference r:id="rId11"/>
          <w:headerReference r:id="rId12" w:type="default"/>
          <w:type w:val="nextPage"/>
          <w:pgSz w:w="11900" w:h="16820"/>
          <w:pgMar w:left="1780" w:top="1420" w:right="1780" w:bottom="1420" w:header="1120" w:footer="1120"/>
          <w:cols w:num="1"/>
        </w:sectPr>
      </w:pPr>
    </w:p>
    <w:p>
      <w:pPr>
        <w:pageBreakBefore w:val="off"/>
        <w:tabs/>
        <w:wordWrap w:val="off"/>
        <w:spacing w:before="0" w:after="0" w:line="560" w:lineRule="exact"/>
        <w:ind w:left="0" w:right="0"/>
        <w:jc w:val="both"/>
        <w:textAlignment w:val="baseline"/>
        <w:rPr>
          <w:sz w:val="30"/>
        </w:rPr>
      </w:pPr>
      <w:bookmarkStart w:name="" w:id="106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不少于 5个工作日。</w:t>
      </w:r>
      <w:bookmarkEnd w:id="1065"/>
    </w:p>
    <w:p>
      <w:pPr>
        <w:pageBreakBefore w:val="off"/>
        <w:tabs/>
        <w:wordWrap w:val="off"/>
        <w:spacing w:before="0" w:after="0" w:line="560" w:lineRule="exact"/>
        <w:ind w:left="0" w:right="0" w:firstLine="760"/>
        <w:jc w:val="both"/>
        <w:textAlignment w:val="baseline"/>
        <w:rPr>
          <w:sz w:val="30"/>
        </w:rPr>
      </w:pPr>
      <w:bookmarkStart w:name="" w:id="1066"/>
      <w:r>
        <w:rPr>
          <w:rFonts w:ascii="楷体" w:hAnsi="楷体" w:cs="楷体" w:eastAsia="楷体"/>
          <w:sz w:val="30"/>
          <w:spacing w:val="0"/>
          <w:color w:val="000000"/>
          <w:b w:val="off"/>
          <w:i w:val="off"/>
        </w:rPr>
        <w:t>(四)结果审核</w:t>
      </w:r>
      <w:bookmarkEnd w:id="1066"/>
    </w:p>
    <w:p>
      <w:pPr>
        <w:pageBreakBefore w:val="off"/>
        <w:tabs/>
        <w:wordWrap w:val="off"/>
        <w:spacing w:before="0" w:after="0" w:line="560" w:lineRule="exact"/>
        <w:ind w:left="0" w:right="0" w:firstLine="600"/>
        <w:jc w:val="both"/>
        <w:textAlignment w:val="baseline"/>
        <w:rPr>
          <w:sz w:val="30"/>
        </w:rPr>
      </w:pPr>
      <w:bookmarkStart w:name="" w:id="1067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目标绩效任务项目奖励，按照打分结果分别核定至各部门；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专项与创新任务项目奖励，按照打分结果排序后，由评审专项组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根据评审结果提出奖励档次、金额等意见。</w:t>
      </w:r>
      <w:bookmarkEnd w:id="1067"/>
    </w:p>
    <w:p>
      <w:pPr>
        <w:pageBreakBefore w:val="off"/>
        <w:tabs/>
        <w:wordWrap w:val="off"/>
        <w:spacing w:before="0" w:after="0" w:line="560" w:lineRule="exact"/>
        <w:ind w:left="0" w:right="0" w:firstLine="600"/>
        <w:jc w:val="both"/>
        <w:textAlignment w:val="baseline"/>
        <w:rPr>
          <w:sz w:val="30"/>
        </w:rPr>
      </w:pPr>
      <w:bookmarkStart w:name="" w:id="1068"/>
      <w:r>
        <w:rPr>
          <w:rFonts w:ascii="黑体" w:hAnsi="黑体" w:cs="黑体" w:eastAsia="黑体"/>
          <w:sz w:val="30"/>
          <w:spacing w:val="0"/>
          <w:color w:val="000000"/>
          <w:b w:val="off"/>
          <w:i w:val="off"/>
        </w:rPr>
        <w:t>七、奖励批准</w:t>
      </w:r>
      <w:bookmarkEnd w:id="1068"/>
    </w:p>
    <w:p>
      <w:pPr>
        <w:pageBreakBefore w:val="off"/>
        <w:tabs/>
        <w:wordWrap w:val="off"/>
        <w:spacing w:before="0" w:after="0" w:line="560" w:lineRule="exact"/>
        <w:ind w:left="0" w:right="0" w:firstLine="600"/>
        <w:jc w:val="both"/>
        <w:textAlignment w:val="baseline"/>
        <w:rPr>
          <w:sz w:val="30"/>
        </w:rPr>
      </w:pPr>
      <w:bookmarkStart w:name="" w:id="1069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原料中心党委结合评审专项组提出的建议名单，研究确定奖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励类别、档次、金额等，发布奖励决定。相关部门或团队根据奖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励决定进行奖金分配，分配结果经部门负责人或团队负责人、分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管领导签字同意后，报送政工部核定奖金实发。</w:t>
      </w:r>
      <w:bookmarkEnd w:id="1069"/>
    </w:p>
    <w:p>
      <w:pPr>
        <w:pageBreakBefore w:val="off"/>
        <w:tabs/>
        <w:wordWrap w:val="off"/>
        <w:spacing w:before="0" w:after="0" w:line="560" w:lineRule="exact"/>
        <w:ind w:left="0" w:right="0" w:firstLine="600"/>
        <w:jc w:val="both"/>
        <w:textAlignment w:val="baseline"/>
        <w:rPr>
          <w:sz w:val="30"/>
        </w:rPr>
      </w:pPr>
      <w:bookmarkStart w:name="" w:id="1070"/>
      <w:r>
        <w:rPr>
          <w:rFonts w:ascii="黑体" w:hAnsi="黑体" w:cs="黑体" w:eastAsia="黑体"/>
          <w:sz w:val="30"/>
          <w:spacing w:val="0"/>
          <w:color w:val="000000"/>
          <w:b w:val="off"/>
          <w:i w:val="off"/>
        </w:rPr>
        <w:t>八、其它事项</w:t>
      </w:r>
      <w:bookmarkEnd w:id="1070"/>
    </w:p>
    <w:p>
      <w:pPr>
        <w:pageBreakBefore w:val="off"/>
        <w:tabs/>
        <w:wordWrap w:val="off"/>
        <w:spacing w:before="0" w:after="0" w:line="560" w:lineRule="exact"/>
        <w:ind w:left="0" w:right="0" w:firstLine="760"/>
        <w:jc w:val="both"/>
        <w:textAlignment w:val="baseline"/>
        <w:rPr>
          <w:sz w:val="30"/>
        </w:rPr>
      </w:pPr>
      <w:bookmarkStart w:name="" w:id="1071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(一)各部门要树牢正确政绩观，坚持以实质贡献为导向，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杜绝将常规本职工作拆分包装、重复报送，确保项目真实、增量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可核、成效有据。</w:t>
      </w:r>
      <w:bookmarkEnd w:id="1071"/>
    </w:p>
    <w:p>
      <w:pPr>
        <w:pageBreakBefore w:val="off"/>
        <w:tabs/>
        <w:wordWrap w:val="off"/>
        <w:spacing w:before="0" w:after="0" w:line="560" w:lineRule="exact"/>
        <w:ind w:left="0" w:right="0" w:firstLine="760"/>
        <w:jc w:val="both"/>
        <w:textAlignment w:val="baseline"/>
        <w:rPr>
          <w:sz w:val="30"/>
        </w:rPr>
      </w:pPr>
      <w:bookmarkStart w:name="" w:id="1072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(二)参加评审人员要坚持原则，真实客观、公正准确地评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价相关项目，认真严肃行使民主权利。</w:t>
      </w:r>
      <w:bookmarkEnd w:id="1072"/>
    </w:p>
    <w:p>
      <w:pPr>
        <w:pageBreakBefore w:val="off"/>
        <w:tabs/>
        <w:wordWrap w:val="off"/>
        <w:spacing w:before="0" w:after="0" w:line="560" w:lineRule="exact"/>
        <w:ind w:left="0" w:right="0" w:firstLine="760"/>
        <w:jc w:val="both"/>
        <w:textAlignment w:val="baseline"/>
        <w:rPr>
          <w:sz w:val="30"/>
        </w:rPr>
      </w:pPr>
      <w:bookmarkStart w:name="" w:id="1073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(三)各部门须于 2026年11月**日前报送“原料中心目标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管理绩效成果申报书”电子版至政工部，同步报送纸质签字版。</w:t>
      </w:r>
      <w:bookmarkEnd w:id="1073"/>
    </w:p>
    <w:p>
      <w:pPr>
        <w:pageBreakBefore w:val="off"/>
        <w:tabs/>
        <w:wordWrap w:val="off"/>
        <w:spacing w:before="0" w:after="0" w:line="560" w:lineRule="exact"/>
        <w:ind w:left="0" w:right="160" w:firstLine="760"/>
        <w:jc w:val="both"/>
        <w:textAlignment w:val="baseline"/>
        <w:rPr>
          <w:sz w:val="30"/>
        </w:rPr>
      </w:pPr>
      <w:bookmarkStart w:name="" w:id="1074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(四)其它未尽事宜按照云南中烟及原料中心相关制度执</w:t>
      </w:r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行。</w:t>
      </w:r>
      <w:bookmarkEnd w:id="1074"/>
    </w:p>
    <w:p>
      <w:pPr>
        <w:pageBreakBefore w:val="off"/>
        <w:tabs/>
        <w:wordWrap w:val="off"/>
        <w:spacing w:before="0" w:after="0" w:line="560" w:lineRule="exact"/>
        <w:ind w:left="0" w:right="0" w:firstLine="600"/>
        <w:jc w:val="both"/>
        <w:textAlignment w:val="baseline"/>
        <w:rPr>
          <w:sz w:val="30"/>
        </w:rPr>
      </w:pPr>
      <w:bookmarkStart w:name="" w:id="1075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联系人:殷艳飞(18213804751)、刘海业(17787141508)。</w:t>
      </w:r>
      <w:bookmarkEnd w:id="1075"/>
    </w:p>
    <w:p>
      <w:pPr>
        <w:pageBreakBefore w:val="off"/>
        <w:tabs/>
        <w:wordWrap w:val="off"/>
        <w:spacing w:before="600" w:after="0" w:line="560" w:lineRule="exact"/>
        <w:ind w:left="0" w:right="0" w:firstLine="600"/>
        <w:jc w:val="both"/>
        <w:textAlignment w:val="baseline"/>
        <w:rPr>
          <w:sz w:val="30"/>
        </w:rPr>
      </w:pPr>
      <w:bookmarkStart w:name="" w:id="1076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附件：1.原料中心目标管理绩效成果申报书</w:t>
      </w:r>
      <w:bookmarkEnd w:id="1076"/>
    </w:p>
    <w:p>
      <w:pPr>
        <w:pageBreakBefore w:val="off"/>
        <w:tabs/>
        <w:wordWrap w:val="off"/>
        <w:spacing w:before="0" w:after="0" w:line="560" w:lineRule="exact"/>
        <w:ind w:left="0" w:right="0" w:firstLine="1500"/>
        <w:jc w:val="both"/>
        <w:textAlignment w:val="baseline"/>
        <w:rPr>
          <w:sz w:val="30"/>
        </w:rPr>
      </w:pPr>
      <w:bookmarkStart w:name="" w:id="1077"/>
      <w:r>
        <w:rPr>
          <w:rFonts w:ascii="仿宋" w:hAnsi="仿宋" w:cs="仿宋" w:eastAsia="仿宋"/>
          <w:sz w:val="30"/>
          <w:spacing w:val="0"/>
          <w:color w:val="000000"/>
          <w:b w:val="off"/>
          <w:i w:val="off"/>
        </w:rPr>
        <w:t>2.目标绩效任务完成情况评审表</w:t>
      </w:r>
      <w:bookmarkEnd w:id="1077"/>
    </w:p>
    <w:p>
      <w:r>
        <w:t/>
      </w:r>
    </w:p>
    <w:p>
      <w:pPr>
        <w:sectPr>
          <w:footerReference r:id="rId13"/>
          <w:headerReference r:id="rId14" w:type="default"/>
          <w:type w:val="nextPage"/>
          <w:pgSz w:w="11900" w:h="16820"/>
          <w:pgMar w:left="1080" w:top="1080" w:right="1440" w:bottom="1440" w:header="720" w:footer="1120"/>
          <w:cols w:num="1"/>
        </w:sectPr>
      </w:pPr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29"/>
        </w:rPr>
      </w:pPr>
      <w:bookmarkStart w:name="" w:id="1078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3.专项与创新任务完成情况评审表</w:t>
      </w:r>
      <w:bookmarkEnd w:id="1078"/>
    </w:p>
    <w:p>
      <w:pPr>
        <w:pageBreakBefore w:val="off"/>
        <w:tabs/>
        <w:wordWrap w:val="off"/>
        <w:spacing w:before="720" w:after="0" w:line="480" w:lineRule="exact"/>
        <w:ind w:left="0" w:right="0" w:firstLine="580"/>
        <w:jc w:val="both"/>
        <w:textAlignment w:val="baseline"/>
        <w:rPr>
          <w:sz w:val="29"/>
        </w:rPr>
      </w:pPr>
      <w:bookmarkStart w:name="" w:id="1079"/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中共云南中烟工业有限责任公司原料中心委员会</w:t>
      </w:r>
      <w:bookmarkEnd w:id="1079"/>
    </w:p>
    <w:p>
      <w:pPr>
        <w:pageBreakBefore w:val="off"/>
        <w:tabs/>
        <w:wordWrap w:val="off"/>
        <w:spacing w:before="0" w:after="0" w:line="480" w:lineRule="exact"/>
        <w:ind w:left="0" w:right="0" w:firstLine="2320"/>
        <w:jc w:val="both"/>
        <w:textAlignment w:val="baseline"/>
        <w:rPr>
          <w:sz w:val="29"/>
        </w:rPr>
      </w:pPr>
      <w:bookmarkStart w:name="" w:id="1080"/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2026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年</w:t>
      </w:r>
      <w:r>
        <w:rPr>
          <w:rFonts w:ascii="Times New Roman" w:hAnsi="Times New Roman" w:cs="Times New Roman" w:eastAsia="Times New Roman"/>
          <w:sz w:val="29"/>
          <w:spacing w:val="0"/>
          <w:color w:val="000000"/>
          <w:b w:val="off"/>
          <w:i w:val="off"/>
        </w:rPr>
        <w:t>10</w:t>
      </w:r>
      <w:r>
        <w:rPr>
          <w:rFonts w:ascii="仿宋" w:hAnsi="仿宋" w:cs="仿宋" w:eastAsia="仿宋"/>
          <w:sz w:val="29"/>
          <w:spacing w:val="0"/>
          <w:color w:val="000000"/>
          <w:b w:val="off"/>
          <w:i w:val="off"/>
        </w:rPr>
        <w:t>月**日</w:t>
      </w:r>
      <w:bookmarkEnd w:id="1080"/>
    </w:p>
    <w:sectPr>
      <w:footerReference r:id="rId15"/>
      <w:headerReference r:id="rId16" w:type="default"/>
      <w:type w:val="nextPage"/>
      <w:pgSz w:w="11900" w:h="16820"/>
      <w:pgMar w:left="1800" w:top="1800" w:right="1440" w:bottom="1440" w:header="720" w:footer="104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40" w:lineRule="exact"/>
      <w:ind w:left="0" w:right="0"/>
      <w:jc w:val="center"/>
      <w:textAlignment w:val="baseline"/>
      <w:rPr>
        <w:sz w:val="26"/>
      </w:rPr>
    </w:pPr>
    <w:bookmarkStart w:name="" w:id="1081"/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-3-</w:t>
    </w:r>
    <w:bookmarkEnd w:id="1081"/>
  </w:p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320" w:lineRule="exact"/>
      <w:ind w:left="0" w:right="0"/>
      <w:jc w:val="center"/>
      <w:textAlignment w:val="baseline"/>
      <w:rPr>
        <w:sz w:val="26"/>
      </w:rPr>
    </w:pPr>
    <w:bookmarkStart w:name="" w:id="1082"/>
    <w:r>
      <w:rPr>
        <w:rFonts w:ascii="宋体" w:hAnsi="宋体" w:cs="宋体" w:eastAsia="宋体"/>
        <w:sz w:val="26"/>
        <w:spacing w:val="0"/>
        <w:color w:val="000000"/>
        <w:b w:val="off"/>
        <w:i w:val="off"/>
      </w:rPr>
      <w:t>- 6 -</w:t>
    </w:r>
    <w:bookmarkEnd w:id="1082"/>
  </w:p>
</w:ftr>
</file>

<file path=word/footer7.xml><?xml version="1.0" encoding="utf-8"?>
<w:ftr xmlns:w="http://schemas.openxmlformats.org/wordprocessingml/2006/main">
  <w:p>
    <w:pPr>
      <w:pageBreakBefore w:val="off"/>
      <w:tabs/>
      <w:wordWrap w:val="off"/>
      <w:spacing w:before="0" w:after="0" w:line="400" w:lineRule="exact"/>
      <w:ind w:left="0" w:right="0"/>
      <w:jc w:val="center"/>
      <w:textAlignment w:val="baseline"/>
      <w:rPr>
        <w:sz w:val="32"/>
      </w:rPr>
    </w:pPr>
    <w:bookmarkStart w:name="" w:id="1083"/>
    <w:r>
      <w:rPr>
        <w:rFonts w:ascii="仿宋" w:hAnsi="仿宋" w:cs="仿宋" w:eastAsia="仿宋"/>
        <w:sz w:val="32"/>
        <w:spacing w:val="0"/>
        <w:color w:val="000000"/>
        <w:b w:val="off"/>
        <w:i w:val="off"/>
      </w:rPr>
      <w:t>- 7 -</w:t>
    </w:r>
    <w:bookmarkEnd w:id="1083"/>
  </w:p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4.xml" Type="http://schemas.openxmlformats.org/officeDocument/2006/relationships/header"/><Relationship Id="rId11" Target="footer5.xml" Type="http://schemas.openxmlformats.org/officeDocument/2006/relationships/footer"/><Relationship Id="rId12" Target="header5.xml" Type="http://schemas.openxmlformats.org/officeDocument/2006/relationships/header"/><Relationship Id="rId13" Target="footer6.xml" Type="http://schemas.openxmlformats.org/officeDocument/2006/relationships/footer"/><Relationship Id="rId14" Target="header6.xml" Type="http://schemas.openxmlformats.org/officeDocument/2006/relationships/header"/><Relationship Id="rId15" Target="footer7.xml" Type="http://schemas.openxmlformats.org/officeDocument/2006/relationships/footer"/><Relationship Id="rId16" Target="header7.xml" Type="http://schemas.openxmlformats.org/officeDocument/2006/relationships/header"/><Relationship Id="rId2" Target="theme/theme-1.xml" Type="http://schemas.openxmlformats.org/officeDocument/2006/relationships/theme"/><Relationship Id="rId3" Target="footer1.xml" Type="http://schemas.openxmlformats.org/officeDocument/2006/relationships/footer"/><Relationship Id="rId4" Target="header1.xml" Type="http://schemas.openxmlformats.org/officeDocument/2006/relationships/header"/><Relationship Id="rId5" Target="footer2.xml" Type="http://schemas.openxmlformats.org/officeDocument/2006/relationships/footer"/><Relationship Id="rId6" Target="header2.xml" Type="http://schemas.openxmlformats.org/officeDocument/2006/relationships/header"/><Relationship Id="rId7" Target="footer3.xml" Type="http://schemas.openxmlformats.org/officeDocument/2006/relationships/footer"/><Relationship Id="rId8" Target="header3.xml" Type="http://schemas.openxmlformats.org/officeDocument/2006/relationships/header"/><Relationship Id="rId9" Target="footer4.xml" Type="http://schemas.openxmlformats.org/officeDocument/2006/relationships/foot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2026-10-20T07:15:45Z</dcterms:created>
  <dc:creator>Apache POI</dc:creator>
</cp:coreProperties>
</file>