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napToGrid w:val="0"/>
        <w:spacing w:lineRule="exact" w:line="936" w:before="1876" w:after="0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72"/>
        </w:rPr>
        <w:t>某能源集团有限公司文件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pBdr>
          <w:bottom w:val="single" w:sz="12" w:space="6" w:color="FF0000"/>
        </w:pBdr>
        <w:spacing w:lineRule="exact" w:line="579" w:before="0" w:after="0"/>
        <w:jc w:val="center"/>
      </w:pPr>
      <w:r>
        <w:rPr>
          <w:rFonts w:ascii="仿宋_GB2312" w:hAnsi="仿宋_GB2312" w:eastAsia="仿宋_GB2312" w:cs="仿宋_GB2312"/>
          <w:sz w:val="32"/>
        </w:rPr>
        <w:t>某能源发［2026］47号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snapToGrid w:val="0"/>
        <w:spacing w:lineRule="exact" w:line="579" w:before="0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关于做好2026年度安全生产考核工作的通知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left"/>
      </w:pPr>
      <w:r>
        <w:rPr>
          <w:rFonts w:ascii="仿宋_GB2312" w:hAnsi="仿宋_GB2312" w:eastAsia="仿宋_GB2312" w:cs="仿宋_GB2312"/>
          <w:sz w:val="32"/>
        </w:rPr>
        <w:t>所属各单位：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根据集团公司安全生产责任制考核办法，现就做好2026年度安全生产考核工作通知如下。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黑体" w:hAnsi="黑体" w:eastAsia="黑体" w:cs="黑体"/>
          <w:sz w:val="32"/>
        </w:rPr>
        <w:t>一、考核范围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集团公司所属各全资、控股企业。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黑体" w:hAnsi="黑体" w:eastAsia="黑体" w:cs="黑体"/>
          <w:sz w:val="32"/>
        </w:rPr>
        <w:t>二、考核方式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考核采取单位自评、专业部门评审、集团公司审定的方式进行。各单位于2027年1月10日前完成自评，报送自评报告。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黑体" w:hAnsi="黑体" w:eastAsia="黑体" w:cs="黑体"/>
          <w:sz w:val="32"/>
        </w:rPr>
        <w:t>三、有关要求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各单位要如实填报考核数据，对弄虚作假的，考核结果直接定为不合格。</w:t>
      </w: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ind w:firstLineChars="200" w:firstLine="632"/>
        <w:jc w:val="left"/>
      </w:pPr>
      <w:r>
        <w:rPr>
          <w:rFonts w:ascii="仿宋_GB2312" w:hAnsi="仿宋_GB2312" w:eastAsia="仿宋_GB2312" w:cs="仿宋_GB2312"/>
          <w:sz w:val="32"/>
        </w:rPr>
        <w:t>附件：2026年度安全生产考核评分表</w:t>
      </w: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ind w:rightChars="275" w:right="869"/>
        <w:jc w:val="right"/>
      </w:pPr>
      <w:r>
        <w:rPr>
          <w:rFonts w:ascii="仿宋_GB2312" w:hAnsi="仿宋_GB2312" w:eastAsia="仿宋_GB2312" w:cs="仿宋_GB2312"/>
          <w:sz w:val="32"/>
        </w:rPr>
        <w:t>某能源集团有限公司</w:t>
      </w:r>
    </w:p>
    <w:p>
      <w:pPr>
        <w:widowControl/>
        <w:spacing w:lineRule="exact" w:line="579" w:before="0" w:after="0"/>
        <w:ind w:rightChars="400" w:right="1264"/>
        <w:jc w:val="right"/>
      </w:pPr>
      <w:r>
        <w:rPr>
          <w:rFonts w:ascii="仿宋_GB2312" w:hAnsi="仿宋_GB2312" w:eastAsia="仿宋_GB2312" w:cs="仿宋_GB2312"/>
          <w:sz w:val="32"/>
        </w:rPr>
        <w:t>2026年12月1日</w:t>
      </w:r>
    </w:p>
    <w:p>
      <w:pPr>
        <w:pageBreakBefore/>
        <w:widowControl/>
        <w:spacing w:lineRule="exact" w:line="579" w:before="0" w:after="0"/>
        <w:jc w:val="left"/>
      </w:pPr>
      <w:r>
        <w:rPr>
          <w:rFonts w:ascii="黑体" w:hAnsi="黑体" w:eastAsia="黑体" w:cs="黑体"/>
          <w:sz w:val="32"/>
        </w:rPr>
        <w:t>附件</w:t>
      </w:r>
    </w:p>
    <w:p>
      <w:pPr>
        <w:widowControl/>
        <w:spacing w:lineRule="exact" w:line="579" w:before="0" w:after="0"/>
        <w:jc w:val="both"/>
      </w:pPr>
    </w:p>
    <w:p>
      <w:pPr>
        <w:widowControl/>
        <w:snapToGrid w:val="0"/>
        <w:spacing w:lineRule="exact" w:line="579" w:before="0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2026年度安全生产考核评分表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ind w:firstLineChars="200" w:firstLine="632"/>
        <w:jc w:val="left"/>
      </w:pPr>
      <w:r>
        <w:rPr>
          <w:rFonts w:ascii="仿宋_GB2312" w:hAnsi="仿宋_GB2312" w:eastAsia="仿宋_GB2312" w:cs="仿宋_GB2312"/>
          <w:sz w:val="32"/>
          <w:highlight w:val="yellow"/>
        </w:rPr>
        <w:t>【此处插入评分表，插入后删除本行】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type="dxa" w:w="8844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44"/>
      </w:tblGrid>
      <w:tr>
        <w:trPr>
          <w:trHeight w:val="579" w:hRule="exact"/>
        </w:trPr>
        <w:tc>
          <w:tcPr>
            <w:tcW w:type="dxa" w:w="8844"/>
            <w:vAlign w:val="center"/>
          </w:tcPr>
          <w:p>
            <w:pPr>
              <w:widowControl/>
              <w:tabs>
                <w:tab w:pos="8564" w:val="right"/>
              </w:tabs>
              <w:snapToGrid w:val="0"/>
              <w:spacing w:lineRule="exact" w:line="579" w:before="0" w:after="0"/>
              <w:ind w:left="280"/>
              <w:jc w:val="left"/>
            </w:pPr>
            <w:r>
              <w:rPr>
                <w:rFonts w:ascii="仿宋_GB2312" w:hAnsi="仿宋_GB2312" w:eastAsia="仿宋_GB2312" w:cs="仿宋_GB2312"/>
                <w:sz w:val="28"/>
              </w:rPr>
              <w:t>某能源集团有限公司办公室</w:t>
            </w:r>
            <w:r>
              <w:rPr>
                <w:rFonts w:ascii="仿宋_GB2312" w:hAnsi="仿宋_GB2312" w:eastAsia="仿宋_GB2312" w:cs="仿宋_GB2312"/>
                <w:sz w:val="28"/>
              </w:rPr>
              <w:tab/>
              <w:t>2026年12月1日印发</w:t>
            </w:r>
          </w:p>
        </w:tc>
      </w:tr>
    </w:tbl>
    <w:p>
      <w:pPr>
        <w:widowControl/>
        <w:snapToGrid w:val="0"/>
        <w:spacing w:lineRule="exact" w:line="20" w:before="0" w:after="0"/>
        <w:jc w:val="both"/>
        <w:rPr>
          <w:sz w:val="2"/>
          <w:szCs w:val="2"/>
        </w:rPr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61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79" w:before="0" w:after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关于做好2026年度安全生产考核工作的通知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