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792" w:lineRule="exact" w:before="1984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color w:val="FF0000"/>
          <w:sz w:val="66"/>
          <w:szCs w:val="66"/>
        </w:rPr>
        <w:t>某理工大学校长办公会纪要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pBdr>
          <w:bottom w:val="single" w:sz="12" w:space="11" w:color="FF0000"/>
        </w:pBdr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仿宋_GB2312" w:hAnsi="仿宋_GB2312" w:eastAsia="仿宋_GB2312" w:cs="仿宋_GB2312" w:hint="eastAsia"/>
          <w:sz w:val="32"/>
          <w:szCs w:val="32"/>
        </w:rPr>
        <w:t>第18期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某理工大学2026年第18次校长办公会纪要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2026年10月15日，校长王某主持召开2026年第18次校长办公会，研究本科教学审核评估迎评工作和学生宿舍改造项目。纪要如下。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一、关于本科教学审核评估迎评工作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会议听取了教务处关于审核评估自评报告编制进展的汇报。会议要求，教务处于10月31日前完成自评报告初稿，各学院于11月15日前完成支撑材料整理。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二、关于学生宿舍改造项目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会议原则同意后勤管理处提出的学生宿舍改造方案，项目预算【待补：金额】万元，资金从学校基本建设经费中列支。会议要求，后勤管理处按程序组织招标，确保2027年暑期完工。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1600" w:right="0" w:hanging="960"/>
        <w:jc w:val="both"/>
      </w:pPr>
      <w:r>
        <w:rPr>
          <w:rFonts w:ascii="黑体" w:hAnsi="黑体" w:eastAsia="黑体" w:cs="黑体" w:hint="eastAsia"/>
          <w:sz w:val="32"/>
          <w:szCs w:val="32"/>
        </w:rPr>
        <w:t>出席：</w:t>
      </w:r>
      <w:r>
        <w:rPr>
          <w:rFonts w:ascii="仿宋_GB2312" w:hAnsi="仿宋_GB2312" w:eastAsia="仿宋_GB2312" w:cs="仿宋_GB2312" w:hint="eastAsia"/>
          <w:sz w:val="32"/>
          <w:szCs w:val="32"/>
        </w:rPr>
        <w:t>王某、李某、赵某、刘某、陈某</w:t>
      </w:r>
    </w:p>
    <w:p>
      <w:pPr>
        <w:spacing w:line="578" w:lineRule="exact" w:before="0" w:after="0"/>
        <w:ind w:left="1600" w:right="0" w:hanging="960"/>
        <w:jc w:val="both"/>
      </w:pPr>
      <w:r>
        <w:rPr>
          <w:rFonts w:ascii="黑体" w:hAnsi="黑体" w:eastAsia="黑体" w:cs="黑体" w:hint="eastAsia"/>
          <w:sz w:val="32"/>
          <w:szCs w:val="32"/>
        </w:rPr>
        <w:t>请假：</w:t>
      </w:r>
      <w:r>
        <w:rPr>
          <w:rFonts w:ascii="仿宋_GB2312" w:hAnsi="仿宋_GB2312" w:eastAsia="仿宋_GB2312" w:cs="仿宋_GB2312" w:hint="eastAsia"/>
          <w:sz w:val="32"/>
          <w:szCs w:val="32"/>
        </w:rPr>
        <w:t>孙某（公务出差）</w:t>
      </w:r>
    </w:p>
    <w:p>
      <w:pPr>
        <w:spacing w:line="578" w:lineRule="exact" w:before="0" w:after="0"/>
        <w:ind w:left="1600" w:right="0" w:hanging="960"/>
        <w:jc w:val="both"/>
      </w:pPr>
      <w:r>
        <w:rPr>
          <w:rFonts w:ascii="黑体" w:hAnsi="黑体" w:eastAsia="黑体" w:cs="黑体" w:hint="eastAsia"/>
          <w:sz w:val="32"/>
          <w:szCs w:val="32"/>
        </w:rPr>
        <w:t>列席：</w:t>
      </w:r>
      <w:r>
        <w:rPr>
          <w:rFonts w:ascii="仿宋_GB2312" w:hAnsi="仿宋_GB2312" w:eastAsia="仿宋_GB2312" w:cs="仿宋_GB2312" w:hint="eastAsia"/>
          <w:sz w:val="32"/>
          <w:szCs w:val="32"/>
        </w:rPr>
        <w:t>党政办公室、教务处、后勤管理处、财务处负责人</w:t>
      </w: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