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0"/>
        <w:jc w:val="left"/>
      </w:pPr>
      <w:r>
        <w:rPr>
          <w:rFonts w:ascii="宋体" w:hAnsi="宋体" w:eastAsia="宋体"/>
          <w:b/>
          <w:sz w:val="44"/>
        </w:rPr>
        <w:t>青峰县农业农村局文件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b w:val="0"/>
          <w:sz w:val="24"/>
        </w:rPr>
        <w:t>青农报〔2026〕17号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b w:val="0"/>
          <w:sz w:val="24"/>
        </w:rPr>
        <w:t>签发人：钱某某</w:t>
      </w:r>
    </w:p>
    <w:p>
      <w:pPr>
        <w:spacing w:lineRule="exact" w:line="400" w:before="240" w:after="240"/>
        <w:jc w:val="left"/>
      </w:pPr>
      <w:r>
        <w:rPr>
          <w:rFonts w:ascii="黑体" w:hAnsi="黑体" w:eastAsia="黑体"/>
          <w:b w:val="0"/>
          <w:sz w:val="44"/>
        </w:rPr>
        <w:t>青峰县农业农村局关于全县2026年秋粮收购和仓储情况的报告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b w:val="0"/>
          <w:sz w:val="24"/>
        </w:rPr>
        <w:t>青峰县人民政府：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今年秋粮生产遭遇夏秋连旱和9月上旬连阴雨的叠加影响，但总体仍获丰收。现将全县2026年秋粮收购和仓储情况报告如下。</w:t>
      </w:r>
    </w:p>
    <w:p>
      <w:pPr>
        <w:spacing w:lineRule="exact" w:line="400" w:before="0" w:after="0"/>
        <w:ind w:firstLine="560"/>
        <w:jc w:val="left"/>
      </w:pPr>
      <w:r>
        <w:rPr>
          <w:rFonts w:ascii="宋体" w:hAnsi="宋体" w:eastAsia="宋体"/>
          <w:b/>
          <w:sz w:val="28"/>
        </w:rPr>
        <w:t>一、秋粮生产和收购情况</w:t>
      </w:r>
    </w:p>
    <w:p>
      <w:pPr>
        <w:spacing w:lineRule="exact" w:line="400" w:before="0" w:after="0"/>
        <w:ind w:firstLine="480"/>
        <w:jc w:val="left"/>
      </w:pPr>
      <w:r>
        <w:rPr>
          <w:rFonts w:ascii="仿宋" w:hAnsi="仿宋" w:eastAsia="仿宋"/>
          <w:b/>
          <w:sz w:val="24"/>
        </w:rPr>
        <w:t>（一）生产情况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全县2026年秋粮播种面积38.6万亩，其中水稻16.2万亩、玉米18.9万亩、大豆3.5万亩。据10月中旬实收测产，秋粮总产量约17.2万吨，比上年增产3.1%，单产比上年提高每亩12公斤。</w:t>
      </w:r>
    </w:p>
    <w:p>
      <w:pPr>
        <w:spacing w:lineRule="exact" w:line="400" w:before="0" w:after="0"/>
        <w:ind w:firstLine="480"/>
        <w:jc w:val="left"/>
      </w:pPr>
      <w:r>
        <w:rPr>
          <w:rFonts w:ascii="仿宋" w:hAnsi="仿宋" w:eastAsia="仿宋"/>
          <w:b/>
          <w:sz w:val="24"/>
        </w:rPr>
        <w:t>（二）收购情况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1．收购进度。截至10月20日，全县累计收购秋粮6.8万吨，占预计产量的39.5%，其中最低收购价水稻收购2.4万吨，比去年同期多收购0.3万吨。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2．价格走势。今年水稻收购价格高于国家最低收购价，中晚籼稻平均收购价每50公斤129元，比最低收购价高出每50公斤4元。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3．资金保障。县农业发展银行已落实收购贷款3.6亿元，目前已使用1.9亿元，资金总体充足。</w:t>
      </w:r>
    </w:p>
    <w:p>
      <w:pPr>
        <w:spacing w:lineRule="exact" w:line="400" w:before="0" w:after="0"/>
        <w:ind w:firstLine="560"/>
        <w:jc w:val="left"/>
      </w:pPr>
      <w:r>
        <w:rPr>
          <w:rFonts w:ascii="宋体" w:hAnsi="宋体" w:eastAsia="宋体"/>
          <w:b/>
          <w:sz w:val="28"/>
        </w:rPr>
        <w:t>二、仓储条件和安全情况</w:t>
      </w:r>
    </w:p>
    <w:p>
      <w:pPr>
        <w:spacing w:lineRule="exact" w:line="400" w:before="0" w:after="0"/>
        <w:ind w:firstLine="480"/>
        <w:jc w:val="left"/>
      </w:pPr>
      <w:r>
        <w:rPr>
          <w:rFonts w:ascii="仿宋" w:hAnsi="仿宋" w:eastAsia="仿宋"/>
          <w:b/>
          <w:sz w:val="24"/>
        </w:rPr>
        <w:t>（一）仓容情况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全县现有标准粮仓房43栋，总仓容24.5万吨，目前库存粮食9.7万吨，空仓容14.8万吨，足以满足秋粮收储需要。</w:t>
      </w:r>
    </w:p>
    <w:p>
      <w:pPr>
        <w:spacing w:lineRule="exact" w:line="400" w:before="0" w:after="0"/>
        <w:ind w:firstLine="480"/>
        <w:jc w:val="left"/>
      </w:pPr>
      <w:r>
        <w:rPr>
          <w:rFonts w:ascii="仿宋" w:hAnsi="仿宋" w:eastAsia="仿宋"/>
          <w:b/>
          <w:sz w:val="24"/>
        </w:rPr>
        <w:t>（二）安全情况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10月上旬，我局会同县市场监督管理局、县应急管理局，对全县12家收储企业开展了安全检查，发现问题隐患19处，其中粮库电气线路老化4处、消防设施不全7处、通风设备故障8处，已全部整改完毕。</w:t>
      </w:r>
    </w:p>
    <w:p>
      <w:pPr>
        <w:spacing w:lineRule="exact" w:line="400" w:before="0" w:after="0"/>
        <w:ind w:firstLine="560"/>
        <w:jc w:val="left"/>
      </w:pPr>
      <w:r>
        <w:rPr>
          <w:rFonts w:ascii="宋体" w:hAnsi="宋体" w:eastAsia="宋体"/>
          <w:b/>
          <w:sz w:val="28"/>
        </w:rPr>
        <w:t>三、存在的问题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一是烘干能力不足。受连阴雨影响，部分新收稻谷水分偏高，全县粮食烘干能力每天仅1500吨，高峰时段出现排队等候现象。二是个别乡镇农户售粮渠道不畅，存在“卖粮难”的反映。三是部分老旧粮库设施陈旧，仓储损耗偏高。</w:t>
      </w:r>
    </w:p>
    <w:p>
      <w:pPr>
        <w:spacing w:lineRule="exact" w:line="400" w:before="0" w:after="0"/>
        <w:ind w:firstLine="560"/>
        <w:jc w:val="left"/>
      </w:pPr>
      <w:r>
        <w:rPr>
          <w:rFonts w:ascii="宋体" w:hAnsi="宋体" w:eastAsia="宋体"/>
          <w:b/>
          <w:sz w:val="28"/>
        </w:rPr>
        <w:t>四、下一步措施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一要加快烘干设备建设，争取年底前新增烘干能力每天600吨。二要增设收购网点，在偏远乡镇设立6个临时收购点，方便农户就近售粮。三要加强仓储监管，持续开展安全检查，确保粮食数量真实、质量良好、储存安全。四要做好信息报送，每周五前向县政府报告收购进展。</w:t>
      </w:r>
    </w:p>
    <w:p>
      <w:pPr>
        <w:spacing w:lineRule="exact" w:line="400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以上报告，请予审阅。</w:t>
      </w:r>
    </w:p>
    <w:p>
      <w:pPr>
        <w:spacing w:lineRule="exact" w:line="400" w:before="240" w:after="0"/>
        <w:jc w:val="left"/>
      </w:pPr>
      <w:r>
        <w:rPr>
          <w:rFonts w:ascii="宋体" w:hAnsi="宋体" w:eastAsia="宋体"/>
          <w:b w:val="0"/>
          <w:sz w:val="24"/>
        </w:rPr>
        <w:t>青峰县农业农村局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b w:val="0"/>
          <w:sz w:val="24"/>
        </w:rPr>
        <w:t>2026年10月21日</w:t>
      </w:r>
    </w:p>
    <w:p>
      <w:pPr>
        <w:spacing w:lineRule="exact" w:line="400" w:before="240" w:after="0"/>
        <w:jc w:val="left"/>
      </w:pPr>
      <w:r>
        <w:rPr>
          <w:rFonts w:ascii="宋体" w:hAnsi="宋体" w:eastAsia="宋体"/>
          <w:b w:val="0"/>
          <w:sz w:val="21"/>
        </w:rPr>
        <w:t>抄送：县发展和改革局，县财政局，县粮食和物资储备局，县市场监督管理局。</w:t>
      </w:r>
    </w:p>
    <w:p>
      <w:pPr>
        <w:spacing w:lineRule="exact" w:line="400" w:before="0" w:after="0"/>
        <w:jc w:val="left"/>
      </w:pPr>
      <w:r>
        <w:rPr>
          <w:rFonts w:ascii="宋体" w:hAnsi="宋体" w:eastAsia="宋体"/>
          <w:b w:val="0"/>
          <w:sz w:val="21"/>
        </w:rPr>
        <w:t>青峰县农业农村局办公室　　　　　　2026年10月21日印发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 xml:space="preserve">第 </w:t>
    </w: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21"/>
      </w:rPr>
      <w:t xml:space="preserve"> 页 共 </w:t>
    </w:r>
    <w:r>
      <w:rPr>
        <w:rFonts w:ascii="宋体" w:hAnsi="宋体" w:eastAsia="宋体"/>
        <w:b w:val="0"/>
        <w:sz w:val="21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