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关于丰宁市重点外贸企业订单变动情况的报告</w:t>
      </w:r>
    </w:p>
    <w:p>
      <w:r>
        <w:t>市委、市政府：</w:t>
      </w:r>
    </w:p>
    <w:p>
      <w:r>
        <w:t>受国际市场需求走弱和部分国家加征关税影响，今年以来我市重点外贸企业订单出现波动。现将有关情况报告如下。</w:t>
      </w:r>
    </w:p>
    <w:p>
      <w:r>
        <w:t>一、总体情况。1—9月，全市纳入监测的42家重点外贸企业出口合计12.6亿美元，同比下降7.4%。其中，丰宁纺织服饰集团出口3.1亿美元，同比下降15.2%；北塘机电有限公司出口2.4亿美元，同比增长3.5%；青峰农产品加工公司出口1.1亿美元，同比下降9.8%。</w:t>
      </w:r>
    </w:p>
    <w:p>
      <w:r>
        <w:t>二、突出问题。一是对美订单下滑明显。纺织服饰集团反映，其第四季度对美订单较去年同期减少约四成，已有两个大客户转单越南。二是企业资金压力加大。监测企业中有9家应收账款周期超过180天，其中3家已出现银行贷款展期。三是个别企业存在减产裁员风险。青峰农产品加工公司拟在11月对季节性用工压减约300人。</w:t>
      </w:r>
    </w:p>
    <w:p>
      <w:r>
        <w:t>三、下一步建议。一是加大出口信用保险支持力度，对重点企业开展保单融资贴息；二是组织企业赴东盟、中东欧参加境外展会，开拓多元化市场；三是由市商务局牵头，对9家资金紧张企业建立“一企一策”台账，必要时由市财政提供过桥资金支持；四是密切关注青峰农产品加工公司用工情况，做好职工安置预案。</w:t>
      </w:r>
    </w:p>
    <w:p>
      <w:r>
        <w:t>以上报告，请审阅。</w:t>
      </w:r>
    </w:p>
    <w:p>
      <w:r>
        <w:t>丰宁市商务局</w:t>
      </w:r>
    </w:p>
    <w:p>
      <w:r>
        <w:t>2026年10月20日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秘密★5年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