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某能源集团有限公司文件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某能源发［2026］47号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关于做好2026年度安全生产考核工作的通知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所属各单位：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根据集团公司安全生产责任制考核办法，现就做好2026年度安全生产考核工作通知如下。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一、考核范围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集团公司所属各全资、控股企业。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二、考核方式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考核采取单位自评、专业部门评审、集团公司审定的方式进行。各单位于2027年1月10日前完成自评，报送自评报告。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三、有关要求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各单位要如实填报考核数据，对弄虚作假的，考核结果直接定为不合格。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1600" w:right="0" w:hanging="96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附件：2026年度安全生产考核评分表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320" w:leftChars="135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某能源集团有限公司</w:t>
      </w:r>
    </w:p>
    <w:p>
      <w:pPr>
        <w:keepLines/>
        <w:spacing w:line="578" w:lineRule="exact" w:before="0" w:after="0"/>
        <w:ind w:left="4320" w:leftChars="135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2026年12月1日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某能源集团有限公司办公室</w:t>
              <w:tab/>
              <w:t>【待补：印发日期】印发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