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napToGrid w:val="0"/>
        <w:spacing w:before="0" w:after="560" w:line="560" w:lineRule="exact"/>
        <w:ind w:left="0" w:righ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i w:val="0"/>
          <w:sz w:val="44"/>
          <w:szCs w:val="44"/>
        </w:rPr>
        <w:t>关于做好2026—2027学年</w:t>
        <w:br/>
      </w:r>
      <w:r>
        <w:rPr>
          <w:rFonts w:ascii="方正小标宋简体" w:hAnsi="方正小标宋简体" w:eastAsia="方正小标宋简体" w:cs="方正小标宋简体"/>
          <w:b w:val="0"/>
          <w:i w:val="0"/>
          <w:sz w:val="44"/>
          <w:szCs w:val="44"/>
        </w:rPr>
        <w:t>第一学期期中考试监考工作的通知</w:t>
      </w:r>
    </w:p>
    <w:p>
      <w:pPr>
        <w:spacing w:before="0" w:after="0" w:line="560" w:lineRule="exact"/>
        <w:ind w:left="0" w:right="0" w:firstLine="0"/>
        <w:jc w:val="lef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各年级组、各学科组：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学校定于期中考试周组织统一考试。为保证考试秩序，现将监考安排通知如下。</w:t>
      </w:r>
    </w:p>
    <w:p>
      <w:pPr>
        <w:keepNext/>
        <w:spacing w:before="0" w:after="0" w:line="560" w:lineRule="exact"/>
        <w:ind w:left="0" w:right="0" w:firstLineChars="200" w:firstLine="640"/>
        <w:jc w:val="left"/>
      </w:pPr>
      <w:r>
        <w:rPr>
          <w:rFonts w:ascii="黑体" w:hAnsi="黑体" w:eastAsia="黑体" w:cs="黑体"/>
          <w:b w:val="0"/>
          <w:i w:val="0"/>
          <w:sz w:val="32"/>
          <w:szCs w:val="32"/>
        </w:rPr>
        <w:t>一、监考安排</w:t>
      </w:r>
    </w:p>
    <w:p>
      <w:pPr>
        <w:keepNext/>
        <w:snapToGrid w:val="0"/>
        <w:spacing w:before="0" w:after="0" w:line="560" w:lineRule="exact"/>
        <w:ind w:left="0" w:right="0" w:firstLine="0"/>
        <w:jc w:val="center"/>
      </w:pPr>
      <w:r>
        <w:rPr>
          <w:rFonts w:ascii="黑体" w:hAnsi="黑体" w:eastAsia="黑体" w:cs="黑体"/>
          <w:b w:val="0"/>
          <w:i w:val="0"/>
          <w:sz w:val="28"/>
          <w:szCs w:val="28"/>
        </w:rPr>
        <w:t>表1　期中考试监考安排表</w:t>
      </w:r>
    </w:p>
    <w:tbl>
      <w:tblPr>
        <w:tblW w:w="88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14"/>
        <w:gridCol w:w="2268"/>
        <w:gridCol w:w="2041"/>
        <w:gridCol w:w="2721"/>
      </w:tblGrid>
      <w:tr>
        <w:trPr>
          <w:cantSplit/>
          <w:trHeight w:val="640" w:hRule="atLeast"/>
          <w:tblHeader/>
        </w:trPr>
        <w:tc>
          <w:tcPr>
            <w:tcW w:w="1814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4"/>
                <w:szCs w:val="24"/>
              </w:rPr>
              <w:t>考场</w:t>
            </w:r>
          </w:p>
        </w:tc>
        <w:tc>
          <w:tcPr>
            <w:tcW w:w="2268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4"/>
                <w:szCs w:val="24"/>
              </w:rPr>
              <w:t>地点</w:t>
            </w:r>
          </w:p>
        </w:tc>
        <w:tc>
          <w:tcPr>
            <w:tcW w:w="204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4"/>
                <w:szCs w:val="24"/>
              </w:rPr>
              <w:t>主监考</w:t>
            </w:r>
          </w:p>
        </w:tc>
        <w:tc>
          <w:tcPr>
            <w:tcW w:w="272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4"/>
                <w:szCs w:val="24"/>
              </w:rPr>
              <w:t>副监考</w:t>
            </w:r>
          </w:p>
        </w:tc>
      </w:tr>
      <w:tr>
        <w:trPr>
          <w:cantSplit/>
          <w:trHeight w:val="640" w:hRule="atLeast"/>
        </w:trPr>
        <w:tc>
          <w:tcPr>
            <w:tcW w:w="1814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第1考场</w:t>
            </w:r>
          </w:p>
        </w:tc>
        <w:tc>
          <w:tcPr>
            <w:tcW w:w="2268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教学楼201</w:t>
            </w:r>
          </w:p>
        </w:tc>
        <w:tc>
          <w:tcPr>
            <w:tcW w:w="204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陈某</w:t>
            </w:r>
          </w:p>
        </w:tc>
        <w:tc>
          <w:tcPr>
            <w:tcW w:w="272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林某</w:t>
            </w:r>
          </w:p>
        </w:tc>
      </w:tr>
      <w:tr>
        <w:trPr>
          <w:cantSplit/>
          <w:trHeight w:val="640" w:hRule="atLeast"/>
        </w:trPr>
        <w:tc>
          <w:tcPr>
            <w:tcW w:w="1814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第2考场</w:t>
            </w:r>
          </w:p>
        </w:tc>
        <w:tc>
          <w:tcPr>
            <w:tcW w:w="2268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教学楼202</w:t>
            </w:r>
          </w:p>
        </w:tc>
        <w:tc>
          <w:tcPr>
            <w:tcW w:w="204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黄某</w:t>
            </w:r>
          </w:p>
        </w:tc>
        <w:tc>
          <w:tcPr>
            <w:tcW w:w="2721" w:type="dxa"/>
            <w:vAlign w:val="center"/>
          </w:tcPr>
          <w:p>
            <w:pPr>
              <w:keepNext/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  <w:highlight w:val="yellow"/>
              </w:rPr>
              <w:t>【待补：副监考姓名】</w:t>
            </w:r>
          </w:p>
        </w:tc>
      </w:tr>
      <w:tr>
        <w:trPr>
          <w:cantSplit/>
          <w:trHeight w:val="640" w:hRule="atLeast"/>
        </w:trPr>
        <w:tc>
          <w:tcPr>
            <w:tcW w:w="1814" w:type="dxa"/>
            <w:vAlign w:val="center"/>
          </w:tcPr>
          <w:p>
            <w:pPr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第3考场</w:t>
            </w:r>
          </w:p>
        </w:tc>
        <w:tc>
          <w:tcPr>
            <w:tcW w:w="2268" w:type="dxa"/>
            <w:vAlign w:val="center"/>
          </w:tcPr>
          <w:p>
            <w:pPr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实验楼105</w:t>
            </w:r>
          </w:p>
        </w:tc>
        <w:tc>
          <w:tcPr>
            <w:tcW w:w="2041" w:type="dxa"/>
            <w:vAlign w:val="center"/>
          </w:tcPr>
          <w:p>
            <w:pPr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吴某</w:t>
            </w:r>
          </w:p>
        </w:tc>
        <w:tc>
          <w:tcPr>
            <w:tcW w:w="2721" w:type="dxa"/>
            <w:vAlign w:val="center"/>
          </w:tcPr>
          <w:p>
            <w:pPr>
              <w:snapToGrid w:val="0"/>
              <w:spacing w:before="0" w:after="0" w:line="440" w:lineRule="exact"/>
              <w:ind w:left="0" w:right="0"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i w:val="0"/>
                <w:sz w:val="24"/>
                <w:szCs w:val="24"/>
              </w:rPr>
              <w:t>郑某</w:t>
            </w:r>
          </w:p>
        </w:tc>
      </w:tr>
    </w:tbl>
    <w:p>
      <w:pPr>
        <w:keepNext/>
        <w:spacing w:before="160" w:after="0" w:line="560" w:lineRule="exact"/>
        <w:ind w:left="0" w:right="0" w:firstLineChars="200" w:firstLine="640"/>
        <w:jc w:val="left"/>
      </w:pPr>
      <w:r>
        <w:rPr>
          <w:rFonts w:ascii="黑体" w:hAnsi="黑体" w:eastAsia="黑体" w:cs="黑体"/>
          <w:b w:val="0"/>
          <w:i w:val="0"/>
          <w:sz w:val="32"/>
          <w:szCs w:val="32"/>
        </w:rPr>
        <w:t>二、有关要求</w:t>
      </w:r>
    </w:p>
    <w:p>
      <w:pPr>
        <w:spacing w:before="0" w:after="0" w:line="560" w:lineRule="exact"/>
        <w:ind w:left="0" w:right="0" w:firstLineChars="200" w:firstLine="640"/>
        <w:jc w:val="both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监考教师提前20分钟到教务处领取试卷，考试期间不得离开考场，不得做与监考无关的事。</w:t>
      </w:r>
    </w:p>
    <w:p>
      <w:pPr>
        <w:keepNext/>
        <w:snapToGrid w:val="0"/>
        <w:spacing w:before="1120" w:after="0" w:line="560" w:lineRule="exact"/>
        <w:ind w:left="0" w:right="640" w:firstLine="0"/>
        <w:jc w:val="righ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某市第七中学教务处</w:t>
      </w:r>
    </w:p>
    <w:p>
      <w:pPr>
        <w:snapToGrid w:val="0"/>
        <w:spacing w:before="0" w:after="0" w:line="560" w:lineRule="exact"/>
        <w:ind w:left="0" w:right="800" w:firstLine="0"/>
        <w:jc w:val="right"/>
      </w:pPr>
      <w:r>
        <w:rPr>
          <w:rFonts w:ascii="仿宋_GB2312" w:hAnsi="仿宋_GB2312" w:eastAsia="仿宋_GB2312" w:cs="仿宋_GB2312"/>
          <w:b w:val="0"/>
          <w:i w:val="0"/>
          <w:sz w:val="32"/>
          <w:szCs w:val="32"/>
        </w:rPr>
        <w:t>2026年11月2日</w:t>
      </w:r>
    </w:p>
    <w:sectPr w:rsidR="00FC693F" w:rsidRPr="0006063C" w:rsidSect="00034616">
      <w:pgSz w:w="11906" w:h="16838"/>
      <w:pgMar w:top="2098" w:right="1474" w:bottom="1984" w:left="1587" w:header="1134" w:footer="1134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560" w:lineRule="exact"/>
    </w:pPr>
    <w:rPr>
      <w:rFonts w:ascii="仿宋_GB2312" w:hAnsi="仿宋_GB2312" w:eastAsia="仿宋_GB2312" w:cs="仿宋_GB2312"/>
      <w:sz w:val="3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关于做好2026—2027学年第一学期期中考试监考工作的通知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