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78" w:lineRule="exact" w:before="0" w:after="0"/>
        <w:ind w:left="0" w:leftChars="0" w:right="0" w:rightChars="0" w:firstLine="0" w:firstLineChars="0"/>
        <w:jc w:val="right"/>
      </w:pPr>
      <w:r>
        <w:rPr>
          <w:rFonts w:ascii="仿宋_GB2312" w:hAnsi="仿宋_GB2312" w:eastAsia="仿宋_GB2312" w:cs="仿宋_GB2312" w:hint="eastAsia"/>
          <w:sz w:val="32"/>
          <w:szCs w:val="32"/>
        </w:rPr>
        <w:t>某一院函〔2026〕15号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关于商请开展门诊慢特病联合审核试点的函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某市医疗保障局：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为方便参保患者就近办理门诊慢特病认定，我院拟在内分泌科、心血管内科开展门诊慢特病联合审核试点，由专科医师初审、医保部门复核，审核结果实时上传医保信息平台。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试点期间，我院负责组织专科医师初审并提供相关病历资料，按要求做好信息安全工作。恳请贵局给予业务指导，并开通相关系统权限。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请予研究函复。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1600" w:right="0" w:hanging="96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附件：门诊慢特病联合审核试点方案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某市第一医院</w:t>
      </w:r>
    </w:p>
    <w:p>
      <w:pPr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2026年10月22日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snapToGrid w:val="0"/>
              <w:spacing w:line="578" w:lineRule="exact" w:before="0" w:after="0"/>
              <w:ind w:left="1120" w:right="280" w:hanging="84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抄送：某市卫生健康委员会。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headerReference w:type="first" r:id="rId9"/>
      <w:footerReference w:type="first" r:id="rId10"/>
      <w:footerReference w:type="default" r:id="rId11"/>
      <w:footerReference w:type="even" r:id="rId12"/>
      <w:pgSz w:w="11906" w:h="16838" w:code="9"/>
      <w:pgMar w:top="2098" w:right="1474" w:bottom="1984" w:left="1587" w:header="1701" w:footer="1134" w:gutter="0"/>
      <w:cols w:space="720"/>
      <w:titlePg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0" w:color="FF0000"/>
      </w:pBdr>
      <w:snapToGrid w:val="0"/>
      <w:spacing w:line="30" w:lineRule="exact" w:before="0" w:after="0"/>
      <w:ind w:left="-397" w:right="-397" w:firstLine="0"/>
    </w:pPr>
  </w:p>
  <w:p>
    <w:pPr>
      <w:pBdr>
        <w:bottom w:val="single" w:sz="18" w:space="0" w:color="FF0000"/>
      </w:pBdr>
      <w:snapToGrid w:val="0"/>
      <w:spacing w:line="30" w:lineRule="exact" w:before="0" w:after="0"/>
      <w:ind w:left="-397" w:right="-397" w:firstLine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8" w:space="11" w:color="FF0000"/>
      </w:pBdr>
      <w:snapToGrid w:val="0"/>
      <w:spacing w:line="864" w:lineRule="exact" w:before="0" w:after="0"/>
      <w:ind w:left="-397" w:right="-397" w:firstLine="0"/>
      <w:jc w:val="center"/>
    </w:pPr>
    <w:r>
      <w:rPr>
        <w:rFonts w:ascii="方正小标宋简体" w:hAnsi="方正小标宋简体" w:eastAsia="方正小标宋简体" w:cs="方正小标宋简体" w:hint="eastAsia"/>
        <w:color w:val="FF0000"/>
        <w:sz w:val="72"/>
        <w:szCs w:val="72"/>
      </w:rPr>
      <w:t>某市第一医院</w:t>
    </w:r>
  </w:p>
  <w:p>
    <w:pPr>
      <w:pBdr>
        <w:bottom w:val="single" w:sz="6" w:space="0" w:color="FF0000"/>
      </w:pBdr>
      <w:snapToGrid w:val="0"/>
      <w:spacing w:line="30" w:lineRule="exact" w:before="0" w:after="280"/>
      <w:ind w:left="-397" w:right="-397"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