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thickThinSmallGap" w:sz="18" w:space="3" w:color="FF0000"/>
        </w:pBdr>
        <w:snapToGrid w:val="0"/>
        <w:spacing w:before="0" w:after="0" w:line="880" w:lineRule="exact"/>
        <w:ind w:left="-454" w:right="-340"/>
        <w:jc w:val="center"/>
      </w:pPr>
      <w:r>
        <w:rPr>
          <w:rFonts w:ascii="方正小标宋简体" w:hAnsi="方正小标宋简体" w:eastAsia="方正小标宋简体" w:cs="方正小标宋简体"/>
          <w:b w:val="0"/>
          <w:color w:val="FF0000"/>
          <w:sz w:val="72"/>
        </w:rPr>
        <w:t>某市第一医院</w:t>
      </w:r>
    </w:p>
    <w:p>
      <w:pPr>
        <w:snapToGrid w:val="0"/>
        <w:spacing w:before="560" w:after="0" w:line="560" w:lineRule="exact"/>
        <w:jc w:val="right"/>
      </w:pPr>
      <w:r>
        <w:rPr>
          <w:rFonts w:ascii="仿宋_GB2312" w:hAnsi="仿宋_GB2312" w:eastAsia="仿宋_GB2312" w:cs="仿宋_GB2312"/>
          <w:b w:val="0"/>
          <w:sz w:val="32"/>
        </w:rPr>
        <w:t>某一院函〔2026〕15号</w:t>
      </w:r>
    </w:p>
    <w:p>
      <w:pPr>
        <w:snapToGrid w:val="0"/>
        <w:spacing w:before="560" w:after="0" w:line="560" w:lineRule="exact"/>
        <w:jc w:val="center"/>
      </w:pPr>
      <w:r>
        <w:rPr>
          <w:rFonts w:ascii="方正小标宋简体" w:hAnsi="方正小标宋简体" w:eastAsia="方正小标宋简体" w:cs="方正小标宋简体"/>
          <w:b w:val="0"/>
          <w:sz w:val="44"/>
        </w:rPr>
        <w:t>关于商请开展门诊慢特病联合审核试点的函</w:t>
      </w:r>
    </w:p>
    <w:p>
      <w:pPr>
        <w:spacing w:before="560" w:after="0" w:line="560" w:lineRule="exact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某市医疗保障局：</w:t>
      </w:r>
    </w:p>
    <w:p>
      <w:pPr>
        <w:spacing w:before="0" w:after="0" w:line="560" w:lineRule="exact"/>
        <w:ind w:firstLine="632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为方便参保患者就近办理门诊慢特病认定，我院拟在内分泌科、心血管内科开展门诊慢特病联合审核试点，由专科医师初审、医保部门复核，审核结果实时上传医保信息平台。</w:t>
      </w:r>
    </w:p>
    <w:p>
      <w:pPr>
        <w:spacing w:before="0" w:after="0" w:line="560" w:lineRule="exact"/>
        <w:ind w:firstLine="632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试点期间，我院负责组织专科医师初审并提供相关病历资料，按要求做好信息安全工作。恳请贵局给予业务指导，并开通相关系统权限。</w:t>
      </w:r>
    </w:p>
    <w:p>
      <w:pPr>
        <w:keepNext/>
        <w:spacing w:before="0" w:after="0" w:line="560" w:lineRule="exact"/>
        <w:ind w:firstLine="632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请予研究函复。</w:t>
      </w:r>
    </w:p>
    <w:p>
      <w:pPr>
        <w:keepNext/>
        <w:spacing w:before="560" w:after="0" w:line="560" w:lineRule="exact"/>
        <w:ind w:left="1579" w:hanging="947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附件：门诊慢特病联合审核试点方案</w:t>
      </w:r>
    </w:p>
    <w:p>
      <w:pPr>
        <w:keepNext/>
        <w:spacing w:before="1120" w:after="0" w:line="560" w:lineRule="exact"/>
        <w:ind w:right="1430"/>
        <w:jc w:val="right"/>
      </w:pPr>
      <w:r>
        <w:rPr>
          <w:rFonts w:ascii="仿宋_GB2312" w:hAnsi="仿宋_GB2312" w:eastAsia="仿宋_GB2312" w:cs="仿宋_GB2312"/>
          <w:b w:val="0"/>
          <w:sz w:val="32"/>
        </w:rPr>
        <w:t>某市第一医院</w:t>
      </w:r>
    </w:p>
    <w:p>
      <w:pPr>
        <w:spacing w:before="0" w:after="0" w:line="560" w:lineRule="exact"/>
        <w:ind w:right="1263"/>
        <w:jc w:val="right"/>
      </w:pPr>
      <w:r>
        <w:rPr>
          <w:rFonts w:ascii="仿宋_GB2312" w:hAnsi="仿宋_GB2312" w:eastAsia="仿宋_GB2312" w:cs="仿宋_GB2312"/>
          <w:b w:val="0"/>
          <w:sz w:val="32"/>
        </w:rPr>
        <w:t>2026年10月22日</w:t>
      </w:r>
    </w:p>
    <w:tbl>
      <w:tblPr>
        <w:tblpPr w:leftFromText="0" w:rightFromText="0" w:topFromText="0" w:bottomFromText="0" w:vertAnchor="margin" w:horzAnchor="margin" w:tblpXSpec="left" w:tblpYSpec="bottom"/>
        <w:tblOverlap w:val="never"/>
        <w:tblW w:w="884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56"/>
        <w:gridCol w:w="3288"/>
      </w:tblGrid>
      <w:tr>
        <w:tc>
          <w:tcPr>
            <w:tcW w:type="dxa" w:w="8844"/>
            <w:gridSpan w:val="2"/>
          </w:tcPr>
          <w:p>
            <w:pPr>
              <w:snapToGrid w:val="0"/>
              <w:spacing w:before="20" w:after="20" w:line="440" w:lineRule="exact"/>
              <w:ind w:left="1120" w:right="280" w:hanging="840"/>
              <w:jc w:val="left"/>
            </w:pPr>
            <w:r>
              <w:rPr>
                <w:rFonts w:ascii="仿宋_GB2312" w:hAnsi="仿宋_GB2312" w:eastAsia="仿宋_GB2312" w:cs="仿宋_GB2312"/>
                <w:b w:val="0"/>
                <w:sz w:val="28"/>
              </w:rPr>
              <w:t>抄送：某市卫生健康委员会。</w:t>
            </w:r>
          </w:p>
        </w:tc>
      </w:tr>
    </w:tbl>
    <w:p>
      <w:pPr>
        <w:snapToGrid w:val="0"/>
        <w:spacing w:before="0" w:after="0" w:line="20" w:lineRule="exact"/>
        <w:jc w:val="left"/>
      </w:pPr>
      <w:r>
        <w:rPr>
          <w:rFonts w:ascii="仿宋_GB2312" w:hAnsi="仿宋_GB2312" w:eastAsia="仿宋_GB2312" w:cs="仿宋_GB2312"/>
          <w:b w:val="0"/>
          <w:sz w:val="2"/>
        </w:rPr>
      </w:r>
    </w:p>
    <w:sectPr w:rsidR="00FC693F" w:rsidRPr="0006063C" w:rsidSect="00034616">
      <w:footerReference w:type="first" r:id="rId9"/>
      <w:footerReference w:type="default" r:id="rId10"/>
      <w:footerReference w:type="even" r:id="rId11"/>
      <w:pgSz w:w="11906" w:h="16838"/>
      <w:pgMar w:top="1701" w:right="1474" w:bottom="1984" w:left="1587" w:header="850" w:footer="1077" w:gutter="0"/>
      <w:cols w:space="720"/>
      <w:titlePg/>
      <w:docGrid w:linePitch="560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sz="18" w:space="0" w:color="FF0000"/>
      </w:pBdr>
      <w:snapToGrid w:val="0"/>
      <w:spacing w:before="0" w:after="0" w:line="20" w:lineRule="exact"/>
      <w:ind w:left="-454" w:right="-340"/>
      <w:jc w:val="left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before="0" w:after="0" w:line="440" w:lineRule="exact"/>
      <w:ind w:right="280"/>
      <w:jc w:val="right"/>
    </w:pPr>
    <w:r>
      <w:rPr>
        <w:rFonts w:ascii="宋体" w:hAnsi="宋体" w:eastAsia="宋体" w:cs="宋体"/>
        <w:b w:val="0"/>
        <w:sz w:val="28"/>
      </w:rPr>
      <w:t xml:space="preserve">— </w:t>
    </w:r>
    <w:r>
      <w:rPr>
        <w:rFonts w:ascii="宋体" w:hAnsi="宋体" w:eastAsia="宋体" w:cs="宋体"/>
        <w:b w:val="0"/>
        <w:sz w:val="28"/>
      </w:rPr>
      <w:fldChar w:fldCharType="begin"/>
    </w:r>
    <w:r>
      <w:rPr>
        <w:rFonts w:ascii="宋体" w:hAnsi="宋体" w:eastAsia="宋体" w:cs="宋体"/>
        <w:b w:val="0"/>
        <w:sz w:val="28"/>
      </w:rPr>
      <w:instrText xml:space="preserve"> PAGE </w:instrText>
    </w:r>
    <w:r>
      <w:rPr>
        <w:rFonts w:ascii="宋体" w:hAnsi="宋体" w:eastAsia="宋体" w:cs="宋体"/>
        <w:b w:val="0"/>
        <w:sz w:val="28"/>
      </w:rPr>
      <w:fldChar w:fldCharType="separate"/>
    </w:r>
    <w:r>
      <w:rPr>
        <w:rFonts w:ascii="宋体" w:hAnsi="宋体" w:eastAsia="宋体" w:cs="宋体"/>
        <w:b w:val="0"/>
        <w:sz w:val="28"/>
      </w:rPr>
      <w:t>1</w:t>
    </w:r>
    <w:r>
      <w:rPr>
        <w:rFonts w:ascii="宋体" w:hAnsi="宋体" w:eastAsia="宋体" w:cs="宋体"/>
        <w:b w:val="0"/>
        <w:sz w:val="28"/>
      </w:rPr>
      <w:fldChar w:fldCharType="end"/>
    </w:r>
    <w:r>
      <w:rPr>
        <w:rFonts w:ascii="宋体" w:hAnsi="宋体" w:eastAsia="宋体" w:cs="宋体"/>
        <w:b w:val="0"/>
        <w:sz w:val="28"/>
      </w:rPr>
      <w:t xml:space="preserve"> —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before="0" w:after="0" w:line="440" w:lineRule="exact"/>
      <w:ind w:left="280"/>
      <w:jc w:val="left"/>
    </w:pPr>
    <w:r>
      <w:rPr>
        <w:rFonts w:ascii="宋体" w:hAnsi="宋体" w:eastAsia="宋体" w:cs="宋体"/>
        <w:b w:val="0"/>
        <w:sz w:val="28"/>
      </w:rPr>
      <w:t xml:space="preserve">— </w:t>
    </w:r>
    <w:r>
      <w:rPr>
        <w:rFonts w:ascii="宋体" w:hAnsi="宋体" w:eastAsia="宋体" w:cs="宋体"/>
        <w:b w:val="0"/>
        <w:sz w:val="28"/>
      </w:rPr>
      <w:fldChar w:fldCharType="begin"/>
    </w:r>
    <w:r>
      <w:rPr>
        <w:rFonts w:ascii="宋体" w:hAnsi="宋体" w:eastAsia="宋体" w:cs="宋体"/>
        <w:b w:val="0"/>
        <w:sz w:val="28"/>
      </w:rPr>
      <w:instrText xml:space="preserve"> PAGE </w:instrText>
    </w:r>
    <w:r>
      <w:rPr>
        <w:rFonts w:ascii="宋体" w:hAnsi="宋体" w:eastAsia="宋体" w:cs="宋体"/>
        <w:b w:val="0"/>
        <w:sz w:val="28"/>
      </w:rPr>
      <w:fldChar w:fldCharType="separate"/>
    </w:r>
    <w:r>
      <w:rPr>
        <w:rFonts w:ascii="宋体" w:hAnsi="宋体" w:eastAsia="宋体" w:cs="宋体"/>
        <w:b w:val="0"/>
        <w:sz w:val="28"/>
      </w:rPr>
      <w:t>1</w:t>
    </w:r>
    <w:r>
      <w:rPr>
        <w:rFonts w:ascii="宋体" w:hAnsi="宋体" w:eastAsia="宋体" w:cs="宋体"/>
        <w:b w:val="0"/>
        <w:sz w:val="28"/>
      </w:rPr>
      <w:fldChar w:fldCharType="end"/>
    </w:r>
    <w:r>
      <w:rPr>
        <w:rFonts w:ascii="宋体" w:hAnsi="宋体" w:eastAsia="宋体" w:cs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/>
        <w:sz w:val="32"/>
        <w:szCs w:val="32"/>
        <w:lang w:val="zh-CN" w:eastAsia="zh-CN" w:bidi="ar-SA"/>
      </w:rPr>
    </w:rPrDefault>
    <w:pPrDefault>
      <w:pPr>
        <w:spacing w:after="0" w:line="560" w:lineRule="exact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关于商请开展门诊慢特病联合审核试点的函</dc:title>
  <dc:subject/>
  <dc:creator>某市第一医院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