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eastAsia="方正小标宋简体" w:ascii="方正小标宋简体" w:hAnsi="方正小标宋简体" w:cs="方正小标宋简体" w:hint="eastAsia"/>
          <w:sz w:val="44"/>
          <w:szCs w:val="44"/>
        </w:rPr>
        <w:t>关于2026年度某区政务服务工作情况的报告</w:t>
      </w:r>
    </w:p>
    <w:p>
      <w:pPr>
        <w:spacing w:line="578" w:lineRule="exact" w:before="0" w:after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区人民政府：</w:t>
      </w:r>
    </w:p>
    <w:p>
      <w:pPr>
        <w:snapToGrid w:val="0"/>
        <w:spacing w:line="20" w:lineRule="exact" w:before="0" w:after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2026年，区政务服务中心围绕“高效办成一件事”，推进政务服务标准化、规范化、便利化。现将有关情况报告如下。</w:t>
      </w:r>
    </w:p>
    <w:p>
      <w:pPr>
        <w:snapToGrid w:val="0"/>
        <w:spacing w:line="20" w:lineRule="exact" w:before="0" w:after="0"/>
      </w:pP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eastAsia="黑体" w:ascii="黑体" w:hAnsi="黑体" w:cs="黑体" w:hint="eastAsia"/>
          <w:sz w:val="32"/>
          <w:szCs w:val="32"/>
        </w:rPr>
        <w:t>一、主要工作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eastAsia="楷体_GB2312" w:ascii="楷体_GB2312" w:hAnsi="楷体_GB2312" w:cs="楷体_GB2312" w:hint="eastAsia"/>
          <w:b w:val="0"/>
          <w:sz w:val="32"/>
          <w:szCs w:val="32"/>
        </w:rPr>
        <w:t>（一）推进集成办理。</w:t>
      </w: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梳理企业开办、不动产登记等高频事项38项，实行一窗受理、并联审批。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eastAsia="楷体_GB2312" w:ascii="楷体_GB2312" w:hAnsi="楷体_GB2312" w:cs="楷体_GB2312" w:hint="eastAsia"/>
          <w:b w:val="0"/>
          <w:sz w:val="32"/>
          <w:szCs w:val="32"/>
        </w:rPr>
        <w:t>（二）压缩办理时限。</w:t>
      </w: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全年平均办件时长由3.5天压缩至1.2天。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1.优化审批流程。</w:t>
      </w: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取消证明材料21项。</w:t>
      </w:r>
    </w:p>
    <w:p>
      <w:pPr>
        <w:snapToGrid w:val="0"/>
        <w:spacing w:line="20" w:lineRule="exact" w:before="0" w:after="0"/>
      </w:pP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eastAsia="黑体" w:ascii="黑体" w:hAnsi="黑体" w:cs="黑体" w:hint="eastAsia"/>
          <w:sz w:val="32"/>
          <w:szCs w:val="32"/>
        </w:rPr>
        <w:t>二、下一步打算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继续推进政务服务事项标准化，扩大“一网通办”覆盖范围。</w:t>
      </w:r>
    </w:p>
    <w:p>
      <w:pPr>
        <w:snapToGrid w:val="0"/>
        <w:spacing w:line="20" w:lineRule="exact" w:before="0" w:after="0"/>
      </w:pP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特此报告。</w:t>
      </w:r>
    </w:p>
    <w:p>
      <w:pPr>
        <w:keepNext/>
        <w:spacing w:line="578" w:lineRule="exact" w:before="0" w:after="0"/>
      </w:pPr>
    </w:p>
    <w:p>
      <w:pPr>
        <w:keepNext/>
        <w:spacing w:line="578" w:lineRule="exact" w:before="0" w:after="0"/>
      </w:pPr>
    </w:p>
    <w:p>
      <w:pPr>
        <w:keepNext/>
        <w:snapToGrid w:val="0"/>
        <w:spacing w:line="20" w:lineRule="exact" w:before="0" w:after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某区政务服务中心</w:t>
      </w:r>
    </w:p>
    <w:p>
      <w:pPr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2026年11月20日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