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 w:after="280"/>
        <w:jc w:val="center"/>
      </w:pPr>
      <w:r>
        <w:rPr>
          <w:rFonts w:ascii="方正小标宋简体" w:hAnsi="方正小标宋简体" w:eastAsia="方正小标宋简体"/>
          <w:b w:val="0"/>
          <w:sz w:val="44"/>
        </w:rPr>
        <w:t>中共某街道工作委员会关于区委第二巡察组反馈意见的整改方案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2026年9月26日，区委第二巡察组向街道党工委反馈了巡察情况，指出3个方面12个问题，并移交问题线索2件。街道党工委高度重视，把巡察整改作为重大政治任务，对反馈意见照单全收、立行立改。现结合街道实际，制定如下整改方案。</w:t>
      </w:r>
    </w:p>
    <w:p>
      <w:pPr>
        <w:spacing w:line="560" w:lineRule="exact"/>
        <w:ind w:firstLine="640"/>
      </w:pPr>
      <w:r>
        <w:rPr>
          <w:rFonts w:ascii="黑体" w:hAnsi="黑体" w:eastAsia="黑体"/>
          <w:b w:val="0"/>
          <w:sz w:val="32"/>
        </w:rPr>
        <w:t>一、总体要求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（一）整改原则。坚持问题导向，对12个问题逐项建账、逐项整改、逐项销号；坚持立行立改与长效治理相结合，既解决具体问题，又举一反三、建章立制；坚持实事求是，整改情况有据可查、经得起检验。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（二）整改分类。12个问题分三类推进：立行立改类2个（问题6、问题8）；限期整改类7个（问题2、3、5、7、9、10、12）；长期坚持类3个（问题1、4、11）。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（三）整改目标。立行立改类问题于10月底前完成并销号；限期整改类问题按本方案明确的时限逐项完成；长期坚持类问题阶段性成果与长效机制同步建立，常抓不懈。</w:t>
      </w:r>
    </w:p>
    <w:p>
      <w:pPr>
        <w:spacing w:line="560" w:lineRule="exact"/>
        <w:ind w:firstLine="640"/>
      </w:pPr>
      <w:r>
        <w:rPr>
          <w:rFonts w:ascii="黑体" w:hAnsi="黑体" w:eastAsia="黑体"/>
          <w:b w:val="0"/>
          <w:sz w:val="32"/>
        </w:rPr>
        <w:t>二、整改措施</w:t>
      </w:r>
    </w:p>
    <w:p>
      <w:pPr>
        <w:spacing w:line="560" w:lineRule="exact"/>
        <w:ind w:firstLine="640"/>
      </w:pPr>
      <w:r>
        <w:rPr>
          <w:rFonts w:ascii="楷体_GB2312" w:hAnsi="楷体_GB2312" w:eastAsia="楷体_GB2312"/>
          <w:b w:val="0"/>
          <w:sz w:val="32"/>
        </w:rPr>
        <w:t>（一）贯彻落实党中央决策部署和上级要求方面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问题1：落实基层减负要求不到位，2026年上半年街道向社区下发报表、台账类通知41件，部分事项重复要求社区报送。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整改措施：一是对41件报表、台账类通知逐件梳理，清理重复、交叉事项，合并同类报表；二是建立向社区布置工作事项的统一归口审核和清单管理制度，未经审核一律不得向社区下发；三是推动数据共享，同一数据社区只报一次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责任领导：分管党政办工作的党工委副书记。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责任部门：党政办（牵头），各科室、办公室。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完成时限：2026年11月30日前完成清理并出台制度【拟】，此后长期坚持。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问题2：安全生产隐患排查整改不闭环，2026年排查出的126处隐患中有19处未按期整改销号。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整改措施：一是对19处未按期整改的隐患逐处建立台账，明确整改责任人、措施和时限，限期整改销号；对暂时不能整改到位的，落实临时防控措施；二是健全“排查、交办、整改、复查、销号”闭环机制，实行月调度、季通报；三是对已销号隐患开展复查，防止隐患反弹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责任领导：分管安全生产工作的办事处副主任。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责任部门：安全生产监管部门（牵头），各相关科室、社区。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完成时限：2026年11月30日前完成19处隐患整改销号【拟】，闭环机制同步建立。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问题3：为民办实事项目推进缓慢，老旧小区加装电梯项目计划12部，截至8月底完工3部。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整改措施：由城建办牵头，倒排工期、挂图作战，加快在建项目施工进度，协调解决施工、居民意见等堵点问题，2026年底前再完工5部，累计完工8部。其余4部的推进安排由城建办进一步明确【待城建办明确具体完工时间】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责任领导：分管城建工作的办事处副主任。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责任部门：城建办（牵头），相关社区。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完成时限：2026年12月31日前再完工5部；其余4部【待定】。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问题4：落实意识形态工作责任制不够有力，2026年以来党工委专题研究意识形态工作仅1次。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整改措施：一是年内再召开党工委会议专题研究意识形态工作；二是制定意识形态工作年度计划，明确党工委每半年至少专题研究1次；三是细化意识形态工作责任清单，将责任制落实情况纳入班子成员和科室年度考核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责任领导：党工委书记（第一责任人），分管宣传工作的党工委委员。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责任部门：党政办（牵头），宣传部门。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完成时限：2026年12月31日前完成年内专题研究并印发责任清单【拟】，长期坚持。</w:t>
      </w:r>
    </w:p>
    <w:p>
      <w:pPr>
        <w:spacing w:line="560" w:lineRule="exact"/>
        <w:ind w:firstLine="640"/>
      </w:pPr>
      <w:r>
        <w:rPr>
          <w:rFonts w:ascii="楷体_GB2312" w:hAnsi="楷体_GB2312" w:eastAsia="楷体_GB2312"/>
          <w:b w:val="0"/>
          <w:sz w:val="32"/>
        </w:rPr>
        <w:t>（二）全面从严治党方面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问题5：部分社区居务公开不及时，2026年二季度有3个社区未按期公开财务收支。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整改措施：一是督促3个社区立即补公开二季度财务收支情况；二是制定居务公开时间表和公开内容清单，街道每季度对各社区公开情况开展检查；三是将居务公开情况纳入社区年度考核。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责任领导：分管社区工作的党工委委员。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责任部门：社区工作办公室（牵头），相关社区。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完成时限：2026年10月31日前补公开，长效检查机制同步建立【拟】。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问题6：公务用车管理不规范，2025年以来有2辆公务用车未按规定登记使用情况。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整改措施：一是对2辆公务用车的实际使用情况逐一核查，依据派车记录、行车记录等原始凭据如实补登使用情况；二是严格公务用车使用审批、登记和月度检查制度，登记情况定期通报；三是对其他公务用车开展一次全面自查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责任领导：分管党政办工作的党工委副书记。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责任部门：党政办。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完成时限：2026年10月18日前完成补登记，制度完善和自查于10月31日前完成【拟】。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问题7：工程项目管理不严，背街小巷改造项目中有1个项目未经招标直接委托施工，合同金额48.6万元。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整改措施：一是对该项目开展专项核查，查明未招标的原因和经过，依规依纪处理相关责任人，并依规补办相关手续；二是对2025年以来街道所有工程项目的招投标和合同管理情况开展全面排查；三是制定街道工程项目管理办法，明确招标、委托、验收等环节的程序和责任，建立工程项目“集体研究、纪检监督”机制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责任领导：党工委书记，分管工程建设工作的办事处副主任。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责任部门：城建办（牵头），党政办、纪检监察部门。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完成时限：2026年11月30日前完成专项核查和全面排查，12月31日前制定并印发管理办法【拟】。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问题8：落实中央八项规定精神不到位，2025年有2次公务接待超标准，超支金额共0.38万元。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整改措施：一是超标准支出款项已由相关人员退回，退款凭证已留存；二是严格执行公务接待标准和审批程序，接待前审批、接待后清单公示，财务部门严格审核；三是开展一次公务接待专项自查，对违规问题依规依纪处理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责任领导：党工委书记，分管财务工作的办事处副主任。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责任部门：党政办（牵头），财务部门、纪检监察部门。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完成时限：超标准支出退回已完成；制度完善和专项自查于2026年10月31日前完成【拟】。</w:t>
      </w:r>
    </w:p>
    <w:p>
      <w:pPr>
        <w:spacing w:line="560" w:lineRule="exact"/>
        <w:ind w:firstLine="640"/>
      </w:pPr>
      <w:r>
        <w:rPr>
          <w:rFonts w:ascii="楷体_GB2312" w:hAnsi="楷体_GB2312" w:eastAsia="楷体_GB2312"/>
          <w:b w:val="0"/>
          <w:sz w:val="32"/>
        </w:rPr>
        <w:t>（三）基层党组织建设方面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问题9：党组织生活不规范，抽查的6个社区党组织中有2个未按规定召开组织生活会。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整改措施：一是督促2个社区党组织补开组织生活会，街道党工委班子成员到会指导；二是建立党组织生活定期检查和通报制度，由街道党建部门每季度抽查；三是对全部社区党组织组织生活开展一次全面排查。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责任领导：分管党建工作的党工委副书记。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责任部门：党建办公室（牵头），相关社区党组织。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完成时限：2026年11月30日前补开并完成全面排查【拟】。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问题10：发展党员工作程序不严谨，抽查的15份发展党员档案中有4份政审材料不全。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整改措施：一是对4份政审材料不全的档案依规补充完善；二是对近年发展党员档案逐份开展全面检查，发现问题一并整改；三是对党务干部开展发展党员工作程序专题培训，建立发展党员档案审核把关制度。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责任领导：分管党建工作的党工委副书记。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责任部门：党建办公室（牵头），相关社区党组织。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完成时限：2026年11月30日前完成档案补充和全面检查，12月31日前完成培训和制度建立【拟】。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问题11：社区工作者队伍建设薄弱，2026年上半年参加业务培训人员占比仅为42%。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整改措施：一是摸清社区工作者培训底数，制定年度培训计划，四季度集中组织补训，确保应训人员应训尽训；二是建立培训考勤、考核和结果运用机制；三是结合社区工作实际，分类开展业务培训，提升培训实效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责任领导：分管社区工作的党工委委员。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责任部门：社区工作办公室（牵头），党建办公室。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完成时限：2026年12月31日前完成补训，长期坚持【拟】。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问题12：上次巡察反馈问题整改不彻底，2023年巡察指出的“社区办公用房超标”问题仍有1个社区未整改到位。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整改措施：一是对该社区办公用房逐项核查，制定腾退或调整方案，明确时间表和责任人，坚决整改到位；二是对全部社区办公用房使用情况开展“回头看”，防止问题反弹；三是对以往历次巡察、检查反馈问题整改情况进行一次全面梳理，杜绝“屡改屡犯”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责任领导：党工委书记，分管社区工作的党工委委员。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责任部门：社区工作办公室（牵头），党政办。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完成时限：2026年12月31日前整改到位并通过验收【拟】。</w:t>
      </w:r>
    </w:p>
    <w:p>
      <w:pPr>
        <w:spacing w:line="560" w:lineRule="exact"/>
        <w:ind w:firstLine="640"/>
      </w:pPr>
      <w:r>
        <w:rPr>
          <w:rFonts w:ascii="黑体" w:hAnsi="黑体" w:eastAsia="黑体"/>
          <w:b w:val="0"/>
          <w:sz w:val="32"/>
        </w:rPr>
        <w:t>三、保障措施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（一）加强组织领导。成立巡察整改工作领导小组，由党工委书记任组长，班子成员任副组长，党政办负责日常协调、调度和督办。党工委书记切实履行整改第一责任人职责，班子成员按分工抓好分管领域的问题整改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（二）压实整改责任。对12个问题逐项明确责任领导、责任部门、整改措施和完成时限，实行台账管理、对账销号。整改完成后，由责任部门提交整改佐证材料，经领导小组审核，达到销号标准的予以销号。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（三）强化督办问责。党政办定期调度整改进展，对整改不力、推诿拖延的，视情况通报批评、约谈提醒；对敷衍整改、虚假整改的，依规依纪严肃追责。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（四）坚持举一反三。把整改作为推动工作的契机，对共性问题和易发多发问题，同步查漏洞、建制度、补短板，做到整改一个、规范一类、长效一片。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（五）自觉接受监督。按要求公开整改方案和整改情况，主动接受区委巡察办和群众监督。对移交区纪委监委处置的问题线索，全力配合，不干预、不回避。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整改过程中的重要进展和遇到的困难，及时向区委巡察办报告。整改任务完成后，按要求形成整改情况报告报区委巡察办。</w:t>
      </w:r>
    </w:p>
    <w:p>
      <w:pPr>
        <w:spacing w:line="560" w:lineRule="exact"/>
        <w:jc w:val="right"/>
      </w:pPr>
      <w:r>
        <w:rPr>
          <w:rFonts w:ascii="仿宋_GB2312" w:hAnsi="仿宋_GB2312" w:eastAsia="仿宋_GB2312"/>
          <w:b w:val="0"/>
          <w:sz w:val="32"/>
        </w:rPr>
        <w:t>中共某街道工作委员会</w:t>
      </w:r>
    </w:p>
    <w:p>
      <w:pPr>
        <w:spacing w:line="560" w:lineRule="exact"/>
        <w:jc w:val="right"/>
      </w:pPr>
      <w:r>
        <w:rPr>
          <w:rFonts w:ascii="仿宋_GB2312" w:hAnsi="仿宋_GB2312" w:eastAsia="仿宋_GB2312"/>
          <w:b w:val="0"/>
          <w:sz w:val="32"/>
        </w:rPr>
        <w:t>2026年10月  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