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78" w:lineRule="exact" w:before="0" w:after="0"/>
        <w:ind w:left="0" w:leftChars="0" w:right="0" w:rightChars="0" w:firstLine="0" w:firstLineChars="0"/>
        <w:jc w:val="right"/>
      </w:pPr>
      <w:r>
        <w:rPr>
          <w:rFonts w:ascii="仿宋_GB2312" w:hAnsi="仿宋_GB2312" w:eastAsia="仿宋_GB2312" w:cs="仿宋_GB2312" w:hint="eastAsia"/>
          <w:sz w:val="32"/>
          <w:szCs w:val="32"/>
        </w:rPr>
        <w:t>【待补：发文字号】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napToGrid w:val="0"/>
        <w:spacing w:line="578" w:lineRule="exact" w:before="0" w:after="0"/>
        <w:ind w:left="0" w:leftChars="0" w:right="0" w:rightChars="0" w:firstLine="0" w:firstLineChars="0"/>
        <w:jc w:val="center"/>
      </w:pPr>
      <w:r>
        <w:rPr>
          <w:rFonts w:ascii="方正小标宋简体" w:hAnsi="方正小标宋简体" w:eastAsia="方正小标宋简体" w:cs="方正小标宋简体" w:hint="eastAsia"/>
          <w:sz w:val="44"/>
          <w:szCs w:val="44"/>
        </w:rPr>
        <w:t>某区教育局关于商请追加校舍维修经费的函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区财政局：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我局年初预算安排校舍维修经费150万元，已在暑假期间全部用于3所学校屋面防水和2所学校厕所改造。9月开学安全检查中，又发现3所学校校舍存在安全隐患，经第三方检测机构鉴定，需要立即维修。一是区第二小学教学楼外墙瓷砖脱落，需更换外墙饰面，预算35万元；二是区实验中学学生宿舍楼电线老化，需改造电路，预算28万元；三是区第五小学一段围墙倾斜，需拆除重建，预算17万元。以上3个项目共需经费80万元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为保障师生安全，恳请贵局从预备费中追加安排我局校舍维修经费80万元，用于上述3个项目。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请予支持，并请函复。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keepNext/>
        <w:spacing w:line="578" w:lineRule="exact" w:before="0" w:after="0"/>
        <w:ind w:left="2080" w:right="0" w:hanging="144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附件：1. 校舍安全鉴定报告</w:t>
      </w:r>
    </w:p>
    <w:p>
      <w:pPr>
        <w:keepNext/>
        <w:spacing w:line="578" w:lineRule="exact" w:before="0" w:after="0"/>
        <w:ind w:left="2080" w:right="0" w:hanging="48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2. 校舍维修项目预算表</w:t>
      </w: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keepLines/>
        <w:spacing w:line="578" w:lineRule="exact" w:before="0" w:after="0"/>
        <w:ind w:left="3520" w:leftChars="1100" w:right="0" w:rightChars="0" w:firstLine="0" w:firstLineChars="0"/>
        <w:jc w:val="center"/>
      </w:pPr>
      <w:r>
        <w:rPr>
          <w:rFonts w:ascii="仿宋_GB2312" w:hAnsi="仿宋_GB2312" w:eastAsia="仿宋_GB2312" w:cs="仿宋_GB2312" w:hint="eastAsia"/>
          <w:sz w:val="32"/>
          <w:szCs w:val="32"/>
        </w:rPr>
        <w:t>某区教育局</w:t>
      </w:r>
    </w:p>
    <w:p>
      <w:pPr>
        <w:keepNext/>
        <w:keepLines/>
        <w:spacing w:line="578" w:lineRule="exact" w:before="0" w:after="0"/>
        <w:ind w:left="3520" w:leftChars="1100" w:right="0" w:rightChars="0" w:firstLine="0" w:firstLineChars="0"/>
        <w:jc w:val="center"/>
      </w:pPr>
      <w:r>
        <w:rPr>
          <w:rFonts w:ascii="仿宋_GB2312" w:hAnsi="仿宋_GB2312" w:eastAsia="仿宋_GB2312" w:cs="仿宋_GB2312" w:hint="eastAsia"/>
          <w:sz w:val="32"/>
          <w:szCs w:val="32"/>
        </w:rPr>
        <w:t>【待补：成文日期】</w:t>
      </w:r>
    </w:p>
    <w:p>
      <w:pPr>
        <w:spacing w:line="578" w:lineRule="exact" w:before="0" w:after="0"/>
        <w:ind w:left="0" w:leftChars="0" w:right="0" w:rightChars="0" w:firstLine="640" w:firstLineChars="20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（联系人：区教育局计划财务科李某，联系电话：【待补：联系电话】）</w:t>
      </w:r>
    </w:p>
    <w:sectPr w:rsidR="00FC693F" w:rsidRPr="0006063C" w:rsidSect="00034616">
      <w:headerReference w:type="first" r:id="rId9"/>
      <w:footerReference w:type="first" r:id="rId10"/>
      <w:footerReference w:type="default" r:id="rId11"/>
      <w:footerReference w:type="even" r:id="rId12"/>
      <w:pgSz w:w="11906" w:h="16838" w:code="9"/>
      <w:pgMar w:top="2098" w:right="1474" w:bottom="1984" w:left="1587" w:header="1701" w:footer="1134" w:gutter="0"/>
      <w:cols w:space="720"/>
      <w:titlePg/>
      <w:docGrid w:linePitch="579" w:type="linesAndChars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0" w:color="FF0000"/>
      </w:pBdr>
      <w:snapToGrid w:val="0"/>
      <w:spacing w:line="30" w:lineRule="exact" w:before="0" w:after="0"/>
      <w:ind w:left="-397" w:right="-397" w:firstLine="0"/>
    </w:pPr>
  </w:p>
  <w:p>
    <w:pPr>
      <w:pBdr>
        <w:bottom w:val="single" w:sz="18" w:space="0" w:color="FF0000"/>
      </w:pBdr>
      <w:snapToGrid w:val="0"/>
      <w:spacing w:line="30" w:lineRule="exact" w:before="0" w:after="0"/>
      <w:ind w:left="-397" w:right="-397" w:firstLine="0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0" w:right="280" w:firstLine="0"/>
      <w:jc w:val="righ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280" w:right="0" w:firstLine="0"/>
      <w:jc w:val="lef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8" w:space="11" w:color="FF0000"/>
      </w:pBdr>
      <w:snapToGrid w:val="0"/>
      <w:spacing w:line="864" w:lineRule="exact" w:before="0" w:after="0"/>
      <w:ind w:left="-397" w:right="-397" w:firstLine="0"/>
      <w:jc w:val="center"/>
    </w:pPr>
    <w:r>
      <w:rPr>
        <w:rFonts w:ascii="方正小标宋简体" w:hAnsi="方正小标宋简体" w:eastAsia="方正小标宋简体" w:cs="方正小标宋简体" w:hint="eastAsia"/>
        <w:color w:val="FF0000"/>
        <w:sz w:val="72"/>
        <w:szCs w:val="72"/>
      </w:rPr>
      <w:t>某区教育局</w:t>
    </w:r>
  </w:p>
  <w:p>
    <w:pPr>
      <w:pBdr>
        <w:bottom w:val="single" w:sz="6" w:space="0" w:color="FF0000"/>
      </w:pBdr>
      <w:snapToGrid w:val="0"/>
      <w:spacing w:line="30" w:lineRule="exact" w:before="0" w:after="280"/>
      <w:ind w:left="-397" w:right="-397" w:firstLine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_GB2312" w:hAnsi="仿宋_GB2312" w:eastAsia="仿宋_GB2312" w:cs="仿宋_GB2312" w:hint="eastAsia"/>
        <w:sz w:val="32"/>
        <w:szCs w:val="3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autoSpaceDE w:val="0"/>
      <w:autoSpaceDN w:val="0"/>
      <w:spacing w:line="578" w:lineRule="exact" w:before="0" w:after="0"/>
      <w:jc w:val="both"/>
    </w:pPr>
    <w:rPr>
      <w:rFonts w:ascii="仿宋_GB2312" w:hAnsi="仿宋_GB2312" w:eastAsia="仿宋_GB2312" w:cs="仿宋_GB2312" w:hint="eastAsia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