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2A0E" w:rsidRDefault="004F2DA0">
      <w:pPr>
        <w:pStyle w:val="aa"/>
        <w:pBdr>
          <w:bottom w:val="nil"/>
        </w:pBdr>
        <w:spacing w:before="1560" w:after="440"/>
        <w:jc w:val="center"/>
      </w:pPr>
      <w:r>
        <w:rPr>
          <w:rFonts w:ascii="Times New Roman" w:eastAsia="黑体" w:hAnsi="Times New Roman" w:cs="Times New Roman"/>
        </w:rPr>
        <w:t>文本何时有助于时间序列预测</w:t>
      </w:r>
    </w:p>
    <w:p w:rsidR="009E2A0E" w:rsidRDefault="004F2DA0">
      <w:pPr>
        <w:jc w:val="center"/>
      </w:pPr>
      <w:r>
        <w:rPr>
          <w:b/>
          <w:sz w:val="30"/>
        </w:rPr>
        <w:t>——</w:t>
      </w:r>
      <w:r>
        <w:rPr>
          <w:b/>
          <w:sz w:val="30"/>
        </w:rPr>
        <w:t>多领域严格时点反事实检验与安全回退</w:t>
      </w:r>
    </w:p>
    <w:p w:rsidR="009E2A0E" w:rsidRDefault="004F2DA0">
      <w:pPr>
        <w:spacing w:before="360"/>
        <w:jc w:val="center"/>
      </w:pPr>
      <w:r>
        <w:rPr>
          <w:sz w:val="24"/>
        </w:rPr>
        <w:t xml:space="preserve">SafeFAME-TS </w:t>
      </w:r>
      <w:r>
        <w:rPr>
          <w:sz w:val="24"/>
        </w:rPr>
        <w:t>人工智能课程设计</w:t>
      </w:r>
      <w:r>
        <w:rPr>
          <w:sz w:val="24"/>
        </w:rPr>
        <w:t xml:space="preserve"> · </w:t>
      </w:r>
      <w:r>
        <w:rPr>
          <w:sz w:val="24"/>
        </w:rPr>
        <w:t>书面中期进展报告（第</w:t>
      </w:r>
      <w:r>
        <w:rPr>
          <w:sz w:val="24"/>
        </w:rPr>
        <w:t>10</w:t>
      </w:r>
      <w:r>
        <w:rPr>
          <w:sz w:val="24"/>
        </w:rPr>
        <w:t>周）</w:t>
      </w:r>
    </w:p>
    <w:p w:rsidR="009E2A0E" w:rsidRDefault="009E2A0E">
      <w:pPr>
        <w:spacing w:after="1840"/>
      </w:pPr>
    </w:p>
    <w:p w:rsidR="009E2A0E" w:rsidRDefault="004F2DA0">
      <w:pPr>
        <w:spacing w:after="160"/>
        <w:jc w:val="center"/>
      </w:pPr>
      <w:r>
        <w:rPr>
          <w:sz w:val="22"/>
        </w:rPr>
        <w:t>课程名称</w:t>
      </w:r>
      <w:r>
        <w:rPr>
          <w:sz w:val="22"/>
        </w:rPr>
        <w:t xml:space="preserve">  </w:t>
      </w:r>
      <w:r>
        <w:rPr>
          <w:sz w:val="22"/>
        </w:rPr>
        <w:t>人工智能</w:t>
      </w:r>
    </w:p>
    <w:p w:rsidR="009E2A0E" w:rsidRDefault="004F2DA0">
      <w:pPr>
        <w:spacing w:after="160"/>
        <w:jc w:val="center"/>
      </w:pPr>
      <w:r>
        <w:rPr>
          <w:sz w:val="22"/>
        </w:rPr>
        <w:t>作业性质</w:t>
      </w:r>
      <w:r>
        <w:rPr>
          <w:sz w:val="22"/>
        </w:rPr>
        <w:t xml:space="preserve">  </w:t>
      </w:r>
      <w:r>
        <w:rPr>
          <w:sz w:val="22"/>
        </w:rPr>
        <w:t>个人课程设计</w:t>
      </w:r>
    </w:p>
    <w:p w:rsidR="009E2A0E" w:rsidRDefault="004F2DA0">
      <w:pPr>
        <w:spacing w:after="160"/>
        <w:jc w:val="center"/>
      </w:pPr>
      <w:r>
        <w:rPr>
          <w:sz w:val="22"/>
        </w:rPr>
        <w:t>姓名学号</w:t>
      </w:r>
      <w:r>
        <w:rPr>
          <w:sz w:val="22"/>
        </w:rPr>
        <w:t xml:space="preserve">   </w:t>
      </w:r>
      <w:r>
        <w:rPr>
          <w:sz w:val="22"/>
        </w:rPr>
        <w:t>朱梓轩</w:t>
      </w:r>
      <w:r>
        <w:rPr>
          <w:sz w:val="22"/>
        </w:rPr>
        <w:t xml:space="preserve">  2025112332</w:t>
      </w:r>
    </w:p>
    <w:p w:rsidR="009E2A0E" w:rsidRDefault="004F2DA0">
      <w:pPr>
        <w:spacing w:after="160"/>
        <w:jc w:val="center"/>
      </w:pPr>
      <w:r>
        <w:rPr>
          <w:sz w:val="22"/>
        </w:rPr>
        <w:t>提交日期</w:t>
      </w:r>
      <w:r>
        <w:rPr>
          <w:sz w:val="22"/>
        </w:rPr>
        <w:t xml:space="preserve">  ____________________</w:t>
      </w:r>
    </w:p>
    <w:p w:rsidR="009E2A0E" w:rsidRDefault="004F2DA0">
      <w:r>
        <w:br w:type="page"/>
      </w:r>
    </w:p>
    <w:p w:rsidR="009E2A0E" w:rsidRDefault="004F2DA0">
      <w:pPr>
        <w:pStyle w:val="1"/>
        <w:spacing w:before="200" w:after="100"/>
      </w:pPr>
      <w:bookmarkStart w:id="0" w:name="_Toc240798931"/>
      <w:r>
        <w:rPr>
          <w:rFonts w:ascii="Times New Roman" w:eastAsia="黑体" w:hAnsi="Times New Roman" w:cs="Times New Roman"/>
        </w:rPr>
        <w:lastRenderedPageBreak/>
        <w:t>中期结论摘要</w:t>
      </w:r>
      <w:bookmarkEnd w:id="0"/>
    </w:p>
    <w:p w:rsidR="009E2A0E" w:rsidRDefault="004F2DA0">
      <w:pPr>
        <w:spacing w:after="100" w:line="348" w:lineRule="auto"/>
        <w:ind w:firstLine="420"/>
      </w:pPr>
      <w:r>
        <w:t>本报告按第</w:t>
      </w:r>
      <w:r>
        <w:t>10</w:t>
      </w:r>
      <w:r>
        <w:t>周计划节点组织，后续复核材料显示已完成数据审计、时间顺序修复、严格时点文本索引、五类数值专家、冻结文本表征、语义与频率残差候选、反事实置换检验和外部数值基准。主实验覆盖六个</w:t>
      </w:r>
      <w:r>
        <w:t xml:space="preserve"> Time-MMD </w:t>
      </w:r>
      <w:r>
        <w:t>领域与三个预测跨度，共</w:t>
      </w:r>
      <w:r>
        <w:t>18</w:t>
      </w:r>
      <w:r>
        <w:t>项任务；测试期共有</w:t>
      </w:r>
      <w:r>
        <w:t>2764</w:t>
      </w:r>
      <w:r>
        <w:t>个预测起点。中期检查发现，早期直接拼接或宽松门控容易产生负迁移，因此已将最终协议修订为验证期双分段选择与证据不足回退。</w:t>
      </w:r>
    </w:p>
    <w:p w:rsidR="009E2A0E" w:rsidRDefault="004F2DA0">
      <w:pPr>
        <w:spacing w:after="100" w:line="348" w:lineRule="auto"/>
        <w:ind w:firstLine="420"/>
      </w:pPr>
      <w:r>
        <w:t>本报告保留开发失败与阶段风险，按第</w:t>
      </w:r>
      <w:r>
        <w:t>10</w:t>
      </w:r>
      <w:r>
        <w:t>周书面检查节点组织；其中测试期区间汇总为后续复核补记，不声称所有补记均在第</w:t>
      </w:r>
      <w:r>
        <w:t>10</w:t>
      </w:r>
      <w:r>
        <w:t>周前完成，也不用于修改冻结门槛。个人课程设计无需</w:t>
      </w:r>
      <w:r>
        <w:t>PPT</w:t>
      </w:r>
      <w:r>
        <w:t>、无需课堂汇报。</w:t>
      </w:r>
    </w:p>
    <w:p w:rsidR="009E2A0E" w:rsidRDefault="004F2DA0">
      <w:pPr>
        <w:spacing w:after="100" w:line="348" w:lineRule="auto"/>
        <w:ind w:firstLine="420"/>
      </w:pPr>
      <w:r>
        <w:t>历史</w:t>
      </w:r>
      <w:r>
        <w:t>v2</w:t>
      </w:r>
      <w:r>
        <w:t>记录中，六领域数值审计与时点语料已冻结，</w:t>
      </w:r>
      <w:r>
        <w:t xml:space="preserve">14281 </w:t>
      </w:r>
      <w:r>
        <w:t>条去重事实完成索引；数值专家池与文本候选训练跑通，</w:t>
      </w:r>
      <w:r>
        <w:t xml:space="preserve">36 </w:t>
      </w:r>
      <w:r>
        <w:t>条候选路径中</w:t>
      </w:r>
      <w:r>
        <w:t xml:space="preserve"> 6 </w:t>
      </w:r>
      <w:r>
        <w:t>条通过分段稳定性，但无一达到</w:t>
      </w:r>
      <w:r>
        <w:t xml:space="preserve"> Bonferroni </w:t>
      </w:r>
      <w:r>
        <w:t>后</w:t>
      </w:r>
      <w:r>
        <w:t xml:space="preserve"> p≤0.025</w:t>
      </w:r>
      <w:r>
        <w:t>，系统按冻结规则全部回退数值专家。</w:t>
      </w:r>
    </w:p>
    <w:p w:rsidR="009E2A0E" w:rsidRDefault="004F2DA0">
      <w:r>
        <w:br w:type="page"/>
      </w:r>
    </w:p>
    <w:p w:rsidR="009E2A0E" w:rsidRDefault="004F2DA0">
      <w:pPr>
        <w:pStyle w:val="TOC"/>
        <w:spacing w:before="200" w:after="100"/>
      </w:pPr>
      <w:r>
        <w:rPr>
          <w:rFonts w:eastAsia="黑体"/>
        </w:rPr>
        <w:lastRenderedPageBreak/>
        <w:t>目录</w:t>
      </w:r>
    </w:p>
    <w:p w:rsidR="000741C5" w:rsidRDefault="004F2DA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798931" w:history="1">
        <w:r w:rsidR="000741C5" w:rsidRPr="004C2389">
          <w:rPr>
            <w:rStyle w:val="aff9"/>
            <w:rFonts w:eastAsia="黑体"/>
            <w:noProof/>
          </w:rPr>
          <w:t>中期结论摘要</w:t>
        </w:r>
        <w:r w:rsidR="000741C5">
          <w:rPr>
            <w:rFonts w:hint="eastAsia"/>
            <w:noProof/>
            <w:webHidden/>
          </w:rPr>
          <w:tab/>
        </w:r>
        <w:r w:rsidR="000741C5">
          <w:rPr>
            <w:rFonts w:hint="eastAsia"/>
            <w:noProof/>
            <w:webHidden/>
          </w:rPr>
          <w:fldChar w:fldCharType="begin"/>
        </w:r>
        <w:r w:rsidR="000741C5">
          <w:rPr>
            <w:rFonts w:hint="eastAsia"/>
            <w:noProof/>
            <w:webHidden/>
          </w:rPr>
          <w:instrText xml:space="preserve"> </w:instrText>
        </w:r>
        <w:r w:rsidR="000741C5">
          <w:rPr>
            <w:noProof/>
            <w:webHidden/>
          </w:rPr>
          <w:instrText>PAGEREF _Toc240798931 \h</w:instrText>
        </w:r>
        <w:r w:rsidR="000741C5">
          <w:rPr>
            <w:rFonts w:hint="eastAsia"/>
            <w:noProof/>
            <w:webHidden/>
          </w:rPr>
          <w:instrText xml:space="preserve"> </w:instrText>
        </w:r>
        <w:r w:rsidR="000741C5">
          <w:rPr>
            <w:rFonts w:hint="eastAsia"/>
            <w:noProof/>
            <w:webHidden/>
          </w:rPr>
        </w:r>
        <w:r w:rsidR="000741C5">
          <w:rPr>
            <w:rFonts w:hint="eastAsia"/>
            <w:noProof/>
            <w:webHidden/>
          </w:rPr>
          <w:fldChar w:fldCharType="separate"/>
        </w:r>
        <w:r w:rsidR="000741C5">
          <w:rPr>
            <w:noProof/>
            <w:webHidden/>
          </w:rPr>
          <w:t>2</w:t>
        </w:r>
        <w:r w:rsidR="000741C5">
          <w:rPr>
            <w:rFonts w:hint="eastAsia"/>
            <w:noProof/>
            <w:webHidden/>
          </w:rPr>
          <w:fldChar w:fldCharType="end"/>
        </w:r>
      </w:hyperlink>
    </w:p>
    <w:p w:rsidR="000741C5" w:rsidRDefault="000741C5">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2" w:history="1">
        <w:r w:rsidRPr="004C2389">
          <w:rPr>
            <w:rStyle w:val="aff9"/>
            <w:rFonts w:eastAsia="黑体"/>
            <w:noProof/>
          </w:rPr>
          <w:t xml:space="preserve">1 </w:t>
        </w:r>
        <w:r w:rsidRPr="004C2389">
          <w:rPr>
            <w:rStyle w:val="aff9"/>
            <w:rFonts w:eastAsia="黑体"/>
            <w:noProof/>
          </w:rPr>
          <w:t>课题与技术路线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0741C5" w:rsidRDefault="000741C5">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3" w:history="1">
        <w:r w:rsidRPr="004C2389">
          <w:rPr>
            <w:rStyle w:val="aff9"/>
            <w:rFonts w:eastAsia="黑体"/>
            <w:noProof/>
          </w:rPr>
          <w:t xml:space="preserve">1.1 </w:t>
        </w:r>
        <w:r w:rsidRPr="004C2389">
          <w:rPr>
            <w:rStyle w:val="aff9"/>
            <w:rFonts w:eastAsia="黑体"/>
            <w:noProof/>
          </w:rPr>
          <w:t>近期研究对照与阶段取舍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0741C5" w:rsidRDefault="000741C5">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4" w:history="1">
        <w:r w:rsidRPr="004C2389">
          <w:rPr>
            <w:rStyle w:val="aff9"/>
            <w:rFonts w:eastAsia="黑体"/>
            <w:noProof/>
          </w:rPr>
          <w:t>阶段完成度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0741C5" w:rsidRDefault="000741C5">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5" w:history="1">
        <w:r w:rsidRPr="004C2389">
          <w:rPr>
            <w:rStyle w:val="aff9"/>
            <w:rFonts w:eastAsia="黑体"/>
            <w:noProof/>
          </w:rPr>
          <w:t xml:space="preserve">2 </w:t>
        </w:r>
        <w:r w:rsidRPr="004C2389">
          <w:rPr>
            <w:rStyle w:val="aff9"/>
            <w:rFonts w:eastAsia="黑体"/>
            <w:noProof/>
          </w:rPr>
          <w:t>已完成的数据工作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0741C5" w:rsidRDefault="000741C5">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6" w:history="1">
        <w:r w:rsidRPr="004C2389">
          <w:rPr>
            <w:rStyle w:val="aff9"/>
            <w:rFonts w:eastAsia="黑体"/>
            <w:noProof/>
          </w:rPr>
          <w:t xml:space="preserve">3 </w:t>
        </w:r>
        <w:r w:rsidRPr="004C2389">
          <w:rPr>
            <w:rStyle w:val="aff9"/>
            <w:rFonts w:eastAsia="黑体"/>
            <w:noProof/>
          </w:rPr>
          <w:t>已完成的模型与实现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0741C5" w:rsidRDefault="000741C5">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7" w:history="1">
        <w:r w:rsidRPr="004C2389">
          <w:rPr>
            <w:rStyle w:val="aff9"/>
            <w:rFonts w:eastAsia="黑体"/>
            <w:noProof/>
          </w:rPr>
          <w:t xml:space="preserve">3.1 </w:t>
        </w:r>
        <w:r w:rsidRPr="004C2389">
          <w:rPr>
            <w:rStyle w:val="aff9"/>
            <w:rFonts w:eastAsia="黑体"/>
            <w:noProof/>
          </w:rPr>
          <w:t>数值专家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0741C5" w:rsidRDefault="000741C5">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8" w:history="1">
        <w:r w:rsidRPr="004C2389">
          <w:rPr>
            <w:rStyle w:val="aff9"/>
            <w:rFonts w:eastAsia="黑体"/>
            <w:noProof/>
          </w:rPr>
          <w:t xml:space="preserve">3.2 </w:t>
        </w:r>
        <w:r w:rsidRPr="004C2389">
          <w:rPr>
            <w:rStyle w:val="aff9"/>
            <w:rFonts w:eastAsia="黑体"/>
            <w:noProof/>
          </w:rPr>
          <w:t>文本候选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0741C5" w:rsidRDefault="000741C5">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39" w:history="1">
        <w:r w:rsidRPr="004C2389">
          <w:rPr>
            <w:rStyle w:val="aff9"/>
            <w:rFonts w:eastAsia="黑体"/>
            <w:noProof/>
          </w:rPr>
          <w:t xml:space="preserve">3.3 </w:t>
        </w:r>
        <w:r w:rsidRPr="004C2389">
          <w:rPr>
            <w:rStyle w:val="aff9"/>
            <w:rFonts w:eastAsia="黑体"/>
            <w:noProof/>
          </w:rPr>
          <w:t>工程复现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0741C5" w:rsidRDefault="000741C5">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0" w:history="1">
        <w:r w:rsidRPr="004C2389">
          <w:rPr>
            <w:rStyle w:val="aff9"/>
            <w:rFonts w:eastAsia="黑体"/>
            <w:noProof/>
          </w:rPr>
          <w:t xml:space="preserve">4 </w:t>
        </w:r>
        <w:r w:rsidRPr="004C2389">
          <w:rPr>
            <w:rStyle w:val="aff9"/>
            <w:rFonts w:eastAsia="黑体"/>
            <w:noProof/>
          </w:rPr>
          <w:t>阶段实验发现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0741C5" w:rsidRDefault="000741C5">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1" w:history="1">
        <w:r w:rsidRPr="004C2389">
          <w:rPr>
            <w:rStyle w:val="aff9"/>
            <w:rFonts w:eastAsia="黑体"/>
            <w:noProof/>
          </w:rPr>
          <w:t xml:space="preserve">5 </w:t>
        </w:r>
        <w:r w:rsidRPr="004C2389">
          <w:rPr>
            <w:rStyle w:val="aff9"/>
            <w:rFonts w:eastAsia="黑体"/>
            <w:noProof/>
          </w:rPr>
          <w:t>协议修订与冻结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0741C5" w:rsidRDefault="000741C5">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2" w:history="1">
        <w:r w:rsidRPr="004C2389">
          <w:rPr>
            <w:rStyle w:val="aff9"/>
            <w:rFonts w:eastAsia="黑体"/>
            <w:noProof/>
          </w:rPr>
          <w:t xml:space="preserve">6 </w:t>
        </w:r>
        <w:r w:rsidRPr="004C2389">
          <w:rPr>
            <w:rStyle w:val="aff9"/>
            <w:rFonts w:eastAsia="黑体"/>
            <w:noProof/>
          </w:rPr>
          <w:t>后续计划与风险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0741C5" w:rsidRDefault="000741C5">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3" w:history="1">
        <w:r w:rsidRPr="004C2389">
          <w:rPr>
            <w:rStyle w:val="aff9"/>
            <w:rFonts w:eastAsia="黑体"/>
            <w:noProof/>
          </w:rPr>
          <w:t>审查后修订补记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0741C5" w:rsidRDefault="000741C5">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4" w:history="1">
        <w:r w:rsidRPr="004C2389">
          <w:rPr>
            <w:rStyle w:val="aff9"/>
            <w:rFonts w:eastAsia="黑体"/>
            <w:noProof/>
          </w:rPr>
          <w:t>扩展实验完成后的补记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0741C5" w:rsidRDefault="000741C5">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5" w:history="1">
        <w:r w:rsidRPr="004C2389">
          <w:rPr>
            <w:rStyle w:val="aff9"/>
            <w:rFonts w:eastAsia="黑体"/>
            <w:noProof/>
          </w:rPr>
          <w:t>审查后对照实验与结果补记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0741C5" w:rsidRDefault="000741C5">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798946" w:history="1">
        <w:r w:rsidRPr="004C2389">
          <w:rPr>
            <w:rStyle w:val="aff9"/>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_Toc240798946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9E2A0E" w:rsidRDefault="004F2DA0">
      <w:r>
        <w:fldChar w:fldCharType="end"/>
      </w:r>
    </w:p>
    <w:p w:rsidR="009E2A0E" w:rsidRDefault="004F2DA0">
      <w:r>
        <w:br w:type="page"/>
      </w:r>
    </w:p>
    <w:p w:rsidR="009E2A0E" w:rsidRDefault="004F2DA0">
      <w:pPr>
        <w:pStyle w:val="1"/>
        <w:spacing w:before="200" w:after="100"/>
      </w:pPr>
      <w:bookmarkStart w:id="1" w:name="_Toc240798932"/>
      <w:r>
        <w:rPr>
          <w:rFonts w:ascii="Times New Roman" w:eastAsia="黑体" w:hAnsi="Times New Roman" w:cs="Times New Roman"/>
        </w:rPr>
        <w:lastRenderedPageBreak/>
        <w:t xml:space="preserve">1 </w:t>
      </w:r>
      <w:r>
        <w:rPr>
          <w:rFonts w:ascii="Times New Roman" w:eastAsia="黑体" w:hAnsi="Times New Roman" w:cs="Times New Roman"/>
        </w:rPr>
        <w:t>课题与技术路线</w:t>
      </w:r>
      <w:bookmarkEnd w:id="1"/>
    </w:p>
    <w:p w:rsidR="009E2A0E" w:rsidRDefault="004F2DA0">
      <w:pPr>
        <w:spacing w:after="100" w:line="348" w:lineRule="auto"/>
        <w:ind w:firstLine="420"/>
      </w:pPr>
      <w:r>
        <w:t>研究目标保持不变：检验外部事实文本在严格时点约束下是否为多领域时间序列提供可泛化的增量信息，并在证据不足时自动退回验证期选定的数值预测器。项目规模包括六领域</w:t>
      </w:r>
      <w:r>
        <w:t>18</w:t>
      </w:r>
      <w:r>
        <w:t>项多模态任务、</w:t>
      </w:r>
      <w:r>
        <w:t>ETTh1</w:t>
      </w:r>
      <w:r>
        <w:t>与</w:t>
      </w:r>
      <w:r>
        <w:t>ETTh2</w:t>
      </w:r>
      <w:r>
        <w:t>六项长跨度数值任务、四类输入扰动以及完整原型。（见图</w:t>
      </w:r>
      <w:r>
        <w:t>1</w:t>
      </w:r>
      <w:r>
        <w:t>）（见表</w:t>
      </w:r>
      <w:r>
        <w:t>1</w:t>
      </w:r>
      <w:r>
        <w:t>）数据依据</w:t>
      </w:r>
      <w:r>
        <w:t>Time-MMD[1]</w:t>
      </w:r>
      <w:r>
        <w:t>；数值基线参考</w:t>
      </w:r>
      <w:r>
        <w:t>PatchTST</w:t>
      </w:r>
      <w:r>
        <w:t>与</w:t>
      </w:r>
      <w:r>
        <w:t>DLinear[2-3]</w:t>
      </w:r>
      <w:r>
        <w:t>；周期与变量建模背景见</w:t>
      </w:r>
      <w:r>
        <w:t>[4-8]</w:t>
      </w:r>
      <w:r>
        <w:t>；语言表征与融合参考</w:t>
      </w:r>
      <w:r>
        <w:t>[9-14]</w:t>
      </w:r>
      <w:r>
        <w:t>，块重采样依据</w:t>
      </w:r>
      <w:r>
        <w:t>[15]</w:t>
      </w:r>
      <w:r>
        <w:t>。</w:t>
      </w:r>
    </w:p>
    <w:p w:rsidR="009E2A0E" w:rsidRDefault="004F2DA0">
      <w:pPr>
        <w:keepNext/>
        <w:jc w:val="center"/>
      </w:pPr>
      <w:r>
        <w:rPr>
          <w:noProof/>
        </w:rPr>
        <w:drawing>
          <wp:inline distT="0" distB="0" distL="0" distR="0" wp14:anchorId="5C5F4B03" wp14:editId="4ECD8855">
            <wp:extent cx="5688000" cy="2795827"/>
            <wp:effectExtent l="0" t="0" r="0" b="0"/>
            <wp:docPr id="6" name="Picture 6" descr="图 1 SafeFAME-TS v2 系统总体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688000" cy="2795827"/>
                    </a:xfrm>
                    <a:prstGeom prst="rect">
                      <a:avLst/>
                    </a:prstGeom>
                  </pic:spPr>
                </pic:pic>
              </a:graphicData>
            </a:graphic>
          </wp:inline>
        </w:drawing>
      </w:r>
    </w:p>
    <w:p w:rsidR="009E2A0E" w:rsidRDefault="004F2DA0">
      <w:pPr>
        <w:pStyle w:val="af7"/>
        <w:keepNext/>
        <w:spacing w:before="60" w:after="100"/>
        <w:jc w:val="center"/>
      </w:pPr>
      <w:r>
        <w:t>图</w:t>
      </w:r>
      <w:r>
        <w:t xml:space="preserve"> 1 SafeFAME-TS v2 </w:t>
      </w:r>
      <w:r>
        <w:t>系统总体技术路线</w:t>
      </w:r>
    </w:p>
    <w:p w:rsidR="00A04BB7" w:rsidRDefault="00D407D3">
      <w:pPr>
        <w:pStyle w:val="af"/>
      </w:pPr>
      <w:r>
        <w:t>图</w:t>
      </w:r>
      <w:r>
        <w:t>1</w:t>
      </w:r>
      <w:r>
        <w:t>从左到右对应实际执行顺序：数值和文本先按预测时点形成样本，数值专家与两条文本残差候选分别训练，验证期门控只在满足总体、分段和错位检验条件时启用文本，否则输出数值回退。该流程把文本融合转化为可审计的路径选择，而不是默认融合。</w:t>
      </w:r>
    </w:p>
    <w:p w:rsidR="00A04BB7" w:rsidRDefault="00D407D3">
      <w:pPr>
        <w:pStyle w:val="21"/>
        <w:spacing w:after="120"/>
      </w:pPr>
      <w:bookmarkStart w:id="2" w:name="_Toc240798933"/>
      <w:r>
        <w:rPr>
          <w:rFonts w:ascii="Times New Roman" w:eastAsia="黑体" w:hAnsi="Times New Roman"/>
        </w:rPr>
        <w:t xml:space="preserve">1.1 </w:t>
      </w:r>
      <w:r>
        <w:rPr>
          <w:rFonts w:ascii="Times New Roman" w:eastAsia="黑体" w:hAnsi="Times New Roman"/>
        </w:rPr>
        <w:t>近期研究对照与阶段取舍</w:t>
      </w:r>
      <w:bookmarkEnd w:id="2"/>
    </w:p>
    <w:p w:rsidR="00A04BB7" w:rsidRDefault="00D407D3">
      <w:pPr>
        <w:pStyle w:val="af"/>
      </w:pPr>
      <w:r>
        <w:t>截至第</w:t>
      </w:r>
      <w:r>
        <w:t>10</w:t>
      </w:r>
      <w:r>
        <w:t>周，多模态时序研究已出现三类更强结构：</w:t>
      </w:r>
      <w:r>
        <w:t>TimeCMA</w:t>
      </w:r>
      <w:r>
        <w:t>与</w:t>
      </w:r>
      <w:r>
        <w:t>CALF</w:t>
      </w:r>
      <w:r>
        <w:t>进行跨模态对齐</w:t>
      </w:r>
      <w:r>
        <w:t>[12,17]</w:t>
      </w:r>
      <w:r>
        <w:t>，</w:t>
      </w:r>
      <w:r>
        <w:t>DualSG</w:t>
      </w:r>
      <w:r>
        <w:t>以数值流承担精确预测并让语义流做修正</w:t>
      </w:r>
      <w:r>
        <w:t>[16]</w:t>
      </w:r>
      <w:r>
        <w:t>，</w:t>
      </w:r>
      <w:r>
        <w:t>T3Time</w:t>
      </w:r>
      <w:r>
        <w:t>与</w:t>
      </w:r>
      <w:r>
        <w:t>SpecTF</w:t>
      </w:r>
      <w:r>
        <w:t>在时域和频域融合文本</w:t>
      </w:r>
      <w:r>
        <w:t>[13-14]</w:t>
      </w:r>
      <w:r>
        <w:t>。</w:t>
      </w:r>
      <w:r>
        <w:t>TiMi</w:t>
      </w:r>
      <w:r>
        <w:t>、</w:t>
      </w:r>
      <w:r>
        <w:t>TimeXL</w:t>
      </w:r>
      <w:r>
        <w:t>和</w:t>
      </w:r>
      <w:r>
        <w:t>Aurora</w:t>
      </w:r>
      <w:r>
        <w:t>进一步引入混合专家路由、解释闭环和跨域预训练</w:t>
      </w:r>
      <w:r>
        <w:t>[18-20]</w:t>
      </w:r>
      <w:r>
        <w:t>。这些工作说明文本建模正在从简单拼接转向条件化使用，但也增加了模型容量和归因难度。</w:t>
      </w:r>
    </w:p>
    <w:p w:rsidR="00A04BB7" w:rsidRDefault="00D407D3">
      <w:pPr>
        <w:pStyle w:val="af"/>
      </w:pPr>
      <w:r>
        <w:t>本项目在课程设计规模内选择轻量而可证伪的路线：冻结文本编码器，用</w:t>
      </w:r>
      <w:r>
        <w:t>Ridge</w:t>
      </w:r>
      <w:r>
        <w:t>残差头隔离增量，并要求对齐文本胜过错位文本后才允许启用。</w:t>
      </w:r>
      <w:r>
        <w:t>Tan</w:t>
      </w:r>
      <w:r>
        <w:t>等对语言模型时序价值的审慎评估</w:t>
      </w:r>
      <w:r>
        <w:t>[21]</w:t>
      </w:r>
      <w:r>
        <w:t>也支持保留强数值基线和反事实对照。现实上，这种门控适合能源、交通、农业和安全等误启用代价较高的预测流程：文本证据不足时系统仍能给出已有数值模型结果，并保留启用理由供复核。</w:t>
      </w:r>
    </w:p>
    <w:p w:rsidR="009E2A0E" w:rsidRDefault="004F2DA0">
      <w:pPr>
        <w:pStyle w:val="21"/>
        <w:spacing w:before="140" w:after="100"/>
      </w:pPr>
      <w:bookmarkStart w:id="3" w:name="_Toc240798934"/>
      <w:r>
        <w:rPr>
          <w:rFonts w:ascii="Times New Roman" w:eastAsia="黑体" w:hAnsi="Times New Roman" w:cs="Times New Roman"/>
        </w:rPr>
        <w:t>阶段完成度</w:t>
      </w:r>
      <w:bookmarkEnd w:id="3"/>
    </w:p>
    <w:p w:rsidR="009E2A0E" w:rsidRDefault="004F2DA0">
      <w:pPr>
        <w:pStyle w:val="af7"/>
        <w:keepNext/>
        <w:spacing w:before="60" w:after="100"/>
        <w:jc w:val="center"/>
      </w:pPr>
      <w:r>
        <w:t>表</w:t>
      </w:r>
      <w:r>
        <w:t xml:space="preserve"> 1 </w:t>
      </w:r>
      <w:r>
        <w:t>第</w:t>
      </w:r>
      <w:r>
        <w:t>10</w:t>
      </w:r>
      <w:r>
        <w:t>周任务完成情况</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01"/>
        <w:gridCol w:w="1304"/>
        <w:gridCol w:w="2948"/>
        <w:gridCol w:w="3685"/>
      </w:tblGrid>
      <w:tr w:rsidR="009E2A0E">
        <w:trPr>
          <w:tblHeader/>
          <w:jc w:val="center"/>
        </w:trPr>
        <w:tc>
          <w:tcPr>
            <w:tcW w:w="1701"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模块</w:t>
            </w:r>
          </w:p>
        </w:tc>
        <w:tc>
          <w:tcPr>
            <w:tcW w:w="1304"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状态</w:t>
            </w:r>
          </w:p>
        </w:tc>
        <w:tc>
          <w:tcPr>
            <w:tcW w:w="2948"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形成文件</w:t>
            </w:r>
          </w:p>
        </w:tc>
        <w:tc>
          <w:tcPr>
            <w:tcW w:w="3685"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主要检查</w:t>
            </w:r>
          </w:p>
        </w:tc>
      </w:tr>
      <w:tr w:rsidR="009E2A0E">
        <w:trPr>
          <w:cantSplit/>
          <w:jc w:val="center"/>
        </w:trPr>
        <w:tc>
          <w:tcPr>
            <w:tcW w:w="1701" w:type="dxa"/>
            <w:tcMar>
              <w:top w:w="100" w:type="dxa"/>
              <w:left w:w="100" w:type="dxa"/>
              <w:bottom w:w="100" w:type="dxa"/>
              <w:right w:w="100" w:type="dxa"/>
            </w:tcMar>
            <w:vAlign w:val="center"/>
          </w:tcPr>
          <w:p w:rsidR="009E2A0E" w:rsidRDefault="004F2DA0">
            <w:pPr>
              <w:spacing w:after="0" w:line="240" w:lineRule="auto"/>
              <w:jc w:val="center"/>
            </w:pPr>
            <w:r>
              <w:rPr>
                <w:sz w:val="16"/>
              </w:rPr>
              <w:t>数据审计</w:t>
            </w:r>
          </w:p>
        </w:tc>
        <w:tc>
          <w:tcPr>
            <w:tcW w:w="1304" w:type="dxa"/>
            <w:tcMar>
              <w:top w:w="100" w:type="dxa"/>
              <w:left w:w="100" w:type="dxa"/>
              <w:bottom w:w="100" w:type="dxa"/>
              <w:right w:w="100" w:type="dxa"/>
            </w:tcMar>
            <w:vAlign w:val="center"/>
          </w:tcPr>
          <w:p w:rsidR="009E2A0E" w:rsidRDefault="004F2DA0">
            <w:pPr>
              <w:spacing w:after="0" w:line="240" w:lineRule="auto"/>
              <w:jc w:val="center"/>
            </w:pPr>
            <w:r>
              <w:rPr>
                <w:sz w:val="16"/>
              </w:rPr>
              <w:t>完成</w:t>
            </w:r>
          </w:p>
        </w:tc>
        <w:tc>
          <w:tcPr>
            <w:tcW w:w="2948" w:type="dxa"/>
            <w:tcMar>
              <w:top w:w="100" w:type="dxa"/>
              <w:left w:w="100" w:type="dxa"/>
              <w:bottom w:w="100" w:type="dxa"/>
              <w:right w:w="100" w:type="dxa"/>
            </w:tcMar>
            <w:vAlign w:val="center"/>
          </w:tcPr>
          <w:p w:rsidR="009E2A0E" w:rsidRDefault="004F2DA0">
            <w:pPr>
              <w:spacing w:after="0" w:line="240" w:lineRule="auto"/>
              <w:jc w:val="center"/>
            </w:pPr>
            <w:r>
              <w:rPr>
                <w:sz w:val="16"/>
              </w:rPr>
              <w:t>审计</w:t>
            </w:r>
            <w:r>
              <w:rPr>
                <w:sz w:val="16"/>
              </w:rPr>
              <w:t>CSV JSON</w:t>
            </w:r>
          </w:p>
        </w:tc>
        <w:tc>
          <w:tcPr>
            <w:tcW w:w="3685" w:type="dxa"/>
            <w:tcMar>
              <w:top w:w="100" w:type="dxa"/>
              <w:left w:w="100" w:type="dxa"/>
              <w:bottom w:w="100" w:type="dxa"/>
              <w:right w:w="100" w:type="dxa"/>
            </w:tcMar>
            <w:vAlign w:val="center"/>
          </w:tcPr>
          <w:p w:rsidR="009E2A0E" w:rsidRDefault="004F2DA0">
            <w:pPr>
              <w:spacing w:after="0" w:line="240" w:lineRule="auto"/>
            </w:pPr>
            <w:r>
              <w:rPr>
                <w:sz w:val="16"/>
              </w:rPr>
              <w:t>日期顺序</w:t>
            </w:r>
            <w:r>
              <w:rPr>
                <w:sz w:val="16"/>
              </w:rPr>
              <w:t xml:space="preserve"> </w:t>
            </w:r>
            <w:r>
              <w:rPr>
                <w:sz w:val="16"/>
              </w:rPr>
              <w:t>缺失</w:t>
            </w:r>
            <w:r>
              <w:rPr>
                <w:sz w:val="16"/>
              </w:rPr>
              <w:t xml:space="preserve"> </w:t>
            </w:r>
            <w:r>
              <w:rPr>
                <w:sz w:val="16"/>
              </w:rPr>
              <w:t>重复</w:t>
            </w:r>
            <w:r>
              <w:rPr>
                <w:sz w:val="16"/>
              </w:rPr>
              <w:t xml:space="preserve"> </w:t>
            </w:r>
            <w:r>
              <w:rPr>
                <w:sz w:val="16"/>
              </w:rPr>
              <w:t>单位</w:t>
            </w:r>
          </w:p>
        </w:tc>
      </w:tr>
      <w:tr w:rsidR="009E2A0E">
        <w:trPr>
          <w:cantSplit/>
          <w:jc w:val="center"/>
        </w:trPr>
        <w:tc>
          <w:tcPr>
            <w:tcW w:w="1701" w:type="dxa"/>
            <w:tcMar>
              <w:top w:w="100" w:type="dxa"/>
              <w:left w:w="100" w:type="dxa"/>
              <w:bottom w:w="100" w:type="dxa"/>
              <w:right w:w="100" w:type="dxa"/>
            </w:tcMar>
            <w:vAlign w:val="center"/>
          </w:tcPr>
          <w:p w:rsidR="009E2A0E" w:rsidRDefault="004F2DA0">
            <w:pPr>
              <w:spacing w:after="0" w:line="240" w:lineRule="auto"/>
              <w:jc w:val="center"/>
            </w:pPr>
            <w:r>
              <w:rPr>
                <w:sz w:val="16"/>
              </w:rPr>
              <w:t>时点文本索引</w:t>
            </w:r>
          </w:p>
        </w:tc>
        <w:tc>
          <w:tcPr>
            <w:tcW w:w="1304" w:type="dxa"/>
            <w:tcMar>
              <w:top w:w="100" w:type="dxa"/>
              <w:left w:w="100" w:type="dxa"/>
              <w:bottom w:w="100" w:type="dxa"/>
              <w:right w:w="100" w:type="dxa"/>
            </w:tcMar>
            <w:vAlign w:val="center"/>
          </w:tcPr>
          <w:p w:rsidR="009E2A0E" w:rsidRDefault="004F2DA0">
            <w:pPr>
              <w:spacing w:after="0" w:line="240" w:lineRule="auto"/>
              <w:jc w:val="center"/>
            </w:pPr>
            <w:r>
              <w:rPr>
                <w:sz w:val="16"/>
              </w:rPr>
              <w:t>完成</w:t>
            </w:r>
          </w:p>
        </w:tc>
        <w:tc>
          <w:tcPr>
            <w:tcW w:w="2948" w:type="dxa"/>
            <w:tcMar>
              <w:top w:w="100" w:type="dxa"/>
              <w:left w:w="100" w:type="dxa"/>
              <w:bottom w:w="100" w:type="dxa"/>
              <w:right w:w="100" w:type="dxa"/>
            </w:tcMar>
            <w:vAlign w:val="center"/>
          </w:tcPr>
          <w:p w:rsidR="009E2A0E" w:rsidRDefault="004F2DA0">
            <w:pPr>
              <w:spacing w:after="0" w:line="240" w:lineRule="auto"/>
              <w:jc w:val="center"/>
            </w:pPr>
            <w:r>
              <w:rPr>
                <w:sz w:val="16"/>
              </w:rPr>
              <w:t>语料与样本索引</w:t>
            </w:r>
          </w:p>
        </w:tc>
        <w:tc>
          <w:tcPr>
            <w:tcW w:w="3685" w:type="dxa"/>
            <w:tcMar>
              <w:top w:w="100" w:type="dxa"/>
              <w:left w:w="100" w:type="dxa"/>
              <w:bottom w:w="100" w:type="dxa"/>
              <w:right w:w="100" w:type="dxa"/>
            </w:tcMar>
            <w:vAlign w:val="center"/>
          </w:tcPr>
          <w:p w:rsidR="009E2A0E" w:rsidRDefault="004F2DA0">
            <w:pPr>
              <w:spacing w:after="0" w:line="240" w:lineRule="auto"/>
            </w:pPr>
            <w:r>
              <w:rPr>
                <w:sz w:val="16"/>
              </w:rPr>
              <w:t>fact</w:t>
            </w:r>
            <w:r>
              <w:rPr>
                <w:sz w:val="16"/>
              </w:rPr>
              <w:t>可得时间严格早于起点</w:t>
            </w:r>
          </w:p>
        </w:tc>
      </w:tr>
      <w:tr w:rsidR="009E2A0E">
        <w:trPr>
          <w:cantSplit/>
          <w:jc w:val="center"/>
        </w:trPr>
        <w:tc>
          <w:tcPr>
            <w:tcW w:w="1701" w:type="dxa"/>
            <w:tcMar>
              <w:top w:w="100" w:type="dxa"/>
              <w:left w:w="100" w:type="dxa"/>
              <w:bottom w:w="100" w:type="dxa"/>
              <w:right w:w="100" w:type="dxa"/>
            </w:tcMar>
            <w:vAlign w:val="center"/>
          </w:tcPr>
          <w:p w:rsidR="009E2A0E" w:rsidRDefault="004F2DA0">
            <w:pPr>
              <w:spacing w:after="0" w:line="240" w:lineRule="auto"/>
              <w:jc w:val="center"/>
            </w:pPr>
            <w:r>
              <w:rPr>
                <w:sz w:val="16"/>
              </w:rPr>
              <w:t>数值基线</w:t>
            </w:r>
          </w:p>
        </w:tc>
        <w:tc>
          <w:tcPr>
            <w:tcW w:w="1304" w:type="dxa"/>
            <w:tcMar>
              <w:top w:w="100" w:type="dxa"/>
              <w:left w:w="100" w:type="dxa"/>
              <w:bottom w:w="100" w:type="dxa"/>
              <w:right w:w="100" w:type="dxa"/>
            </w:tcMar>
            <w:vAlign w:val="center"/>
          </w:tcPr>
          <w:p w:rsidR="009E2A0E" w:rsidRDefault="004F2DA0">
            <w:pPr>
              <w:spacing w:after="0" w:line="240" w:lineRule="auto"/>
              <w:jc w:val="center"/>
            </w:pPr>
            <w:r>
              <w:rPr>
                <w:sz w:val="16"/>
              </w:rPr>
              <w:t>完成</w:t>
            </w:r>
          </w:p>
        </w:tc>
        <w:tc>
          <w:tcPr>
            <w:tcW w:w="2948" w:type="dxa"/>
            <w:tcMar>
              <w:top w:w="100" w:type="dxa"/>
              <w:left w:w="100" w:type="dxa"/>
              <w:bottom w:w="100" w:type="dxa"/>
              <w:right w:w="100" w:type="dxa"/>
            </w:tcMar>
            <w:vAlign w:val="center"/>
          </w:tcPr>
          <w:p w:rsidR="009E2A0E" w:rsidRDefault="004F2DA0">
            <w:pPr>
              <w:spacing w:after="0" w:line="240" w:lineRule="auto"/>
              <w:jc w:val="center"/>
            </w:pPr>
            <w:r>
              <w:rPr>
                <w:sz w:val="16"/>
              </w:rPr>
              <w:t>预测明细与训练日志</w:t>
            </w:r>
          </w:p>
        </w:tc>
        <w:tc>
          <w:tcPr>
            <w:tcW w:w="3685" w:type="dxa"/>
            <w:tcMar>
              <w:top w:w="100" w:type="dxa"/>
              <w:left w:w="100" w:type="dxa"/>
              <w:bottom w:w="100" w:type="dxa"/>
              <w:right w:w="100" w:type="dxa"/>
            </w:tcMar>
            <w:vAlign w:val="center"/>
          </w:tcPr>
          <w:p w:rsidR="009E2A0E" w:rsidRDefault="004F2DA0">
            <w:pPr>
              <w:spacing w:after="0" w:line="240" w:lineRule="auto"/>
            </w:pPr>
            <w:r>
              <w:rPr>
                <w:sz w:val="16"/>
              </w:rPr>
              <w:t>简单基线</w:t>
            </w:r>
            <w:r>
              <w:rPr>
                <w:sz w:val="16"/>
              </w:rPr>
              <w:t xml:space="preserve"> </w:t>
            </w:r>
            <w:r>
              <w:rPr>
                <w:sz w:val="16"/>
              </w:rPr>
              <w:t>深度模型</w:t>
            </w:r>
            <w:r>
              <w:rPr>
                <w:sz w:val="16"/>
              </w:rPr>
              <w:t xml:space="preserve"> </w:t>
            </w:r>
            <w:r>
              <w:rPr>
                <w:sz w:val="16"/>
              </w:rPr>
              <w:t>三种子</w:t>
            </w:r>
          </w:p>
        </w:tc>
      </w:tr>
      <w:tr w:rsidR="009E2A0E">
        <w:trPr>
          <w:cantSplit/>
          <w:jc w:val="center"/>
        </w:trPr>
        <w:tc>
          <w:tcPr>
            <w:tcW w:w="1701" w:type="dxa"/>
            <w:tcMar>
              <w:top w:w="100" w:type="dxa"/>
              <w:left w:w="100" w:type="dxa"/>
              <w:bottom w:w="100" w:type="dxa"/>
              <w:right w:w="100" w:type="dxa"/>
            </w:tcMar>
            <w:vAlign w:val="center"/>
          </w:tcPr>
          <w:p w:rsidR="009E2A0E" w:rsidRDefault="004F2DA0">
            <w:pPr>
              <w:spacing w:after="0" w:line="240" w:lineRule="auto"/>
              <w:jc w:val="center"/>
            </w:pPr>
            <w:r>
              <w:rPr>
                <w:sz w:val="16"/>
              </w:rPr>
              <w:lastRenderedPageBreak/>
              <w:t>文本候选</w:t>
            </w:r>
          </w:p>
        </w:tc>
        <w:tc>
          <w:tcPr>
            <w:tcW w:w="1304" w:type="dxa"/>
            <w:tcMar>
              <w:top w:w="100" w:type="dxa"/>
              <w:left w:w="100" w:type="dxa"/>
              <w:bottom w:w="100" w:type="dxa"/>
              <w:right w:w="100" w:type="dxa"/>
            </w:tcMar>
            <w:vAlign w:val="center"/>
          </w:tcPr>
          <w:p w:rsidR="009E2A0E" w:rsidRDefault="004F2DA0">
            <w:pPr>
              <w:spacing w:after="0" w:line="240" w:lineRule="auto"/>
              <w:jc w:val="center"/>
            </w:pPr>
            <w:r>
              <w:rPr>
                <w:sz w:val="16"/>
              </w:rPr>
              <w:t>完成</w:t>
            </w:r>
          </w:p>
        </w:tc>
        <w:tc>
          <w:tcPr>
            <w:tcW w:w="2948" w:type="dxa"/>
            <w:tcMar>
              <w:top w:w="100" w:type="dxa"/>
              <w:left w:w="100" w:type="dxa"/>
              <w:bottom w:w="100" w:type="dxa"/>
              <w:right w:w="100" w:type="dxa"/>
            </w:tcMar>
            <w:vAlign w:val="center"/>
          </w:tcPr>
          <w:p w:rsidR="009E2A0E" w:rsidRDefault="004F2DA0">
            <w:pPr>
              <w:spacing w:after="0" w:line="240" w:lineRule="auto"/>
              <w:jc w:val="center"/>
            </w:pPr>
            <w:r>
              <w:rPr>
                <w:sz w:val="16"/>
              </w:rPr>
              <w:t>语义缓存与置换结果</w:t>
            </w:r>
          </w:p>
        </w:tc>
        <w:tc>
          <w:tcPr>
            <w:tcW w:w="3685" w:type="dxa"/>
            <w:tcMar>
              <w:top w:w="100" w:type="dxa"/>
              <w:left w:w="100" w:type="dxa"/>
              <w:bottom w:w="100" w:type="dxa"/>
              <w:right w:w="100" w:type="dxa"/>
            </w:tcMar>
            <w:vAlign w:val="center"/>
          </w:tcPr>
          <w:p w:rsidR="009E2A0E" w:rsidRDefault="004F2DA0">
            <w:pPr>
              <w:spacing w:after="0" w:line="240" w:lineRule="auto"/>
              <w:jc w:val="center"/>
            </w:pPr>
            <w:r>
              <w:rPr>
                <w:sz w:val="16"/>
              </w:rPr>
              <w:t>对齐文本不使用</w:t>
            </w:r>
            <w:r>
              <w:rPr>
                <w:sz w:val="16"/>
              </w:rPr>
              <w:t>preds</w:t>
            </w:r>
          </w:p>
        </w:tc>
      </w:tr>
      <w:tr w:rsidR="009E2A0E">
        <w:trPr>
          <w:cantSplit/>
          <w:jc w:val="center"/>
        </w:trPr>
        <w:tc>
          <w:tcPr>
            <w:tcW w:w="1701" w:type="dxa"/>
            <w:tcMar>
              <w:top w:w="100" w:type="dxa"/>
              <w:left w:w="100" w:type="dxa"/>
              <w:bottom w:w="100" w:type="dxa"/>
              <w:right w:w="100" w:type="dxa"/>
            </w:tcMar>
            <w:vAlign w:val="center"/>
          </w:tcPr>
          <w:p w:rsidR="009E2A0E" w:rsidRDefault="004F2DA0">
            <w:pPr>
              <w:spacing w:after="0" w:line="240" w:lineRule="auto"/>
              <w:jc w:val="center"/>
            </w:pPr>
            <w:r>
              <w:rPr>
                <w:sz w:val="16"/>
              </w:rPr>
              <w:t>最终选择协议</w:t>
            </w:r>
          </w:p>
        </w:tc>
        <w:tc>
          <w:tcPr>
            <w:tcW w:w="1304" w:type="dxa"/>
            <w:tcMar>
              <w:top w:w="100" w:type="dxa"/>
              <w:left w:w="100" w:type="dxa"/>
              <w:bottom w:w="100" w:type="dxa"/>
              <w:right w:w="100" w:type="dxa"/>
            </w:tcMar>
            <w:vAlign w:val="center"/>
          </w:tcPr>
          <w:p w:rsidR="009E2A0E" w:rsidRDefault="004F2DA0">
            <w:pPr>
              <w:spacing w:after="0" w:line="240" w:lineRule="auto"/>
              <w:jc w:val="center"/>
            </w:pPr>
            <w:r>
              <w:rPr>
                <w:sz w:val="16"/>
              </w:rPr>
              <w:t>已冻结</w:t>
            </w:r>
          </w:p>
        </w:tc>
        <w:tc>
          <w:tcPr>
            <w:tcW w:w="2948" w:type="dxa"/>
            <w:tcMar>
              <w:top w:w="100" w:type="dxa"/>
              <w:left w:w="100" w:type="dxa"/>
              <w:bottom w:w="100" w:type="dxa"/>
              <w:right w:w="100" w:type="dxa"/>
            </w:tcMar>
            <w:vAlign w:val="center"/>
          </w:tcPr>
          <w:p w:rsidR="009E2A0E" w:rsidRDefault="004F2DA0">
            <w:pPr>
              <w:spacing w:after="0" w:line="240" w:lineRule="auto"/>
            </w:pPr>
            <w:r>
              <w:rPr>
                <w:sz w:val="16"/>
              </w:rPr>
              <w:t>protocol.json</w:t>
            </w:r>
          </w:p>
        </w:tc>
        <w:tc>
          <w:tcPr>
            <w:tcW w:w="3685" w:type="dxa"/>
            <w:tcMar>
              <w:top w:w="100" w:type="dxa"/>
              <w:left w:w="100" w:type="dxa"/>
              <w:bottom w:w="100" w:type="dxa"/>
              <w:right w:w="100" w:type="dxa"/>
            </w:tcMar>
            <w:vAlign w:val="center"/>
          </w:tcPr>
          <w:p w:rsidR="009E2A0E" w:rsidRDefault="004F2DA0">
            <w:pPr>
              <w:spacing w:after="0" w:line="240" w:lineRule="auto"/>
              <w:jc w:val="center"/>
            </w:pPr>
            <w:r>
              <w:rPr>
                <w:sz w:val="16"/>
              </w:rPr>
              <w:t>用途分离；历史校准与决策目标有重叠</w:t>
            </w:r>
          </w:p>
        </w:tc>
      </w:tr>
      <w:tr w:rsidR="009E2A0E">
        <w:trPr>
          <w:cantSplit/>
          <w:jc w:val="center"/>
        </w:trPr>
        <w:tc>
          <w:tcPr>
            <w:tcW w:w="1701" w:type="dxa"/>
            <w:tcMar>
              <w:top w:w="100" w:type="dxa"/>
              <w:left w:w="100" w:type="dxa"/>
              <w:bottom w:w="100" w:type="dxa"/>
              <w:right w:w="100" w:type="dxa"/>
            </w:tcMar>
            <w:vAlign w:val="center"/>
          </w:tcPr>
          <w:p w:rsidR="009E2A0E" w:rsidRDefault="004F2DA0">
            <w:pPr>
              <w:spacing w:after="0" w:line="240" w:lineRule="auto"/>
              <w:jc w:val="center"/>
            </w:pPr>
            <w:r>
              <w:rPr>
                <w:sz w:val="16"/>
              </w:rPr>
              <w:t>报告与原型</w:t>
            </w:r>
          </w:p>
        </w:tc>
        <w:tc>
          <w:tcPr>
            <w:tcW w:w="1304" w:type="dxa"/>
            <w:tcMar>
              <w:top w:w="100" w:type="dxa"/>
              <w:left w:w="100" w:type="dxa"/>
              <w:bottom w:w="100" w:type="dxa"/>
              <w:right w:w="100" w:type="dxa"/>
            </w:tcMar>
            <w:vAlign w:val="center"/>
          </w:tcPr>
          <w:p w:rsidR="009E2A0E" w:rsidRDefault="004F2DA0">
            <w:pPr>
              <w:spacing w:after="0" w:line="240" w:lineRule="auto"/>
              <w:jc w:val="center"/>
            </w:pPr>
            <w:r>
              <w:rPr>
                <w:sz w:val="16"/>
              </w:rPr>
              <w:t>进行中</w:t>
            </w:r>
          </w:p>
        </w:tc>
        <w:tc>
          <w:tcPr>
            <w:tcW w:w="2948" w:type="dxa"/>
            <w:tcMar>
              <w:top w:w="100" w:type="dxa"/>
              <w:left w:w="100" w:type="dxa"/>
              <w:bottom w:w="100" w:type="dxa"/>
              <w:right w:w="100" w:type="dxa"/>
            </w:tcMar>
            <w:vAlign w:val="center"/>
          </w:tcPr>
          <w:p w:rsidR="009E2A0E" w:rsidRDefault="004F2DA0">
            <w:pPr>
              <w:spacing w:after="0" w:line="240" w:lineRule="auto"/>
              <w:jc w:val="center"/>
            </w:pPr>
            <w:r>
              <w:rPr>
                <w:sz w:val="16"/>
              </w:rPr>
              <w:t>图表与网页原型</w:t>
            </w:r>
          </w:p>
        </w:tc>
        <w:tc>
          <w:tcPr>
            <w:tcW w:w="3685" w:type="dxa"/>
            <w:tcMar>
              <w:top w:w="100" w:type="dxa"/>
              <w:left w:w="100" w:type="dxa"/>
              <w:bottom w:w="100" w:type="dxa"/>
              <w:right w:w="100" w:type="dxa"/>
            </w:tcMar>
            <w:vAlign w:val="center"/>
          </w:tcPr>
          <w:p w:rsidR="009E2A0E" w:rsidRDefault="004F2DA0">
            <w:pPr>
              <w:spacing w:after="0" w:line="240" w:lineRule="auto"/>
              <w:jc w:val="center"/>
            </w:pPr>
            <w:r>
              <w:rPr>
                <w:sz w:val="16"/>
              </w:rPr>
              <w:t>一致性</w:t>
            </w:r>
            <w:r>
              <w:rPr>
                <w:sz w:val="16"/>
              </w:rPr>
              <w:t xml:space="preserve"> </w:t>
            </w:r>
            <w:r>
              <w:rPr>
                <w:sz w:val="16"/>
              </w:rPr>
              <w:t>可复现</w:t>
            </w:r>
            <w:r>
              <w:rPr>
                <w:sz w:val="16"/>
              </w:rPr>
              <w:t xml:space="preserve"> </w:t>
            </w:r>
            <w:r>
              <w:rPr>
                <w:sz w:val="16"/>
              </w:rPr>
              <w:t>无</w:t>
            </w:r>
            <w:r>
              <w:rPr>
                <w:sz w:val="16"/>
              </w:rPr>
              <w:t>PPT</w:t>
            </w:r>
          </w:p>
        </w:tc>
      </w:tr>
    </w:tbl>
    <w:p w:rsidR="009E2A0E" w:rsidRDefault="009E2A0E">
      <w:pPr>
        <w:spacing w:after="40"/>
      </w:pPr>
    </w:p>
    <w:p w:rsidR="00A04BB7" w:rsidRDefault="00D407D3">
      <w:pPr>
        <w:pStyle w:val="af"/>
      </w:pPr>
      <w:r>
        <w:t>表</w:t>
      </w:r>
      <w:r>
        <w:t>1</w:t>
      </w:r>
      <w:r>
        <w:t>显示第</w:t>
      </w:r>
      <w:r>
        <w:t>10</w:t>
      </w:r>
      <w:r>
        <w:t>周已经完成数据、文本索引、数值基线和候选实现，真正冻结的是选择协议；报告与原型仍在整理。这里的</w:t>
      </w:r>
      <w:r>
        <w:t>“</w:t>
      </w:r>
      <w:r>
        <w:t>完成</w:t>
      </w:r>
      <w:r>
        <w:t>”</w:t>
      </w:r>
      <w:r>
        <w:t>指已有可检查文件和自检记录，不代表最终测试、扩展滚动回测或审查后归因分析在第</w:t>
      </w:r>
      <w:r>
        <w:t>10</w:t>
      </w:r>
      <w:r>
        <w:t>周已经完成。</w:t>
      </w:r>
    </w:p>
    <w:p w:rsidR="009E2A0E" w:rsidRDefault="004F2DA0">
      <w:pPr>
        <w:pStyle w:val="1"/>
        <w:spacing w:before="200" w:after="100"/>
      </w:pPr>
      <w:bookmarkStart w:id="4" w:name="_Toc240798935"/>
      <w:r>
        <w:rPr>
          <w:rFonts w:ascii="Times New Roman" w:eastAsia="黑体" w:hAnsi="Times New Roman" w:cs="Times New Roman"/>
        </w:rPr>
        <w:t xml:space="preserve">2 </w:t>
      </w:r>
      <w:r>
        <w:rPr>
          <w:rFonts w:ascii="Times New Roman" w:eastAsia="黑体" w:hAnsi="Times New Roman" w:cs="Times New Roman"/>
        </w:rPr>
        <w:t>已完成的数据工作</w:t>
      </w:r>
      <w:bookmarkEnd w:id="4"/>
    </w:p>
    <w:p w:rsidR="009E2A0E" w:rsidRDefault="004F2DA0">
      <w:pPr>
        <w:pStyle w:val="af7"/>
        <w:keepNext/>
        <w:spacing w:before="60" w:after="100"/>
        <w:jc w:val="center"/>
      </w:pPr>
      <w:r>
        <w:t>表</w:t>
      </w:r>
      <w:r>
        <w:t xml:space="preserve"> 2 </w:t>
      </w:r>
      <w:r>
        <w:t>六领域数值数据审计</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474"/>
        <w:gridCol w:w="907"/>
        <w:gridCol w:w="1020"/>
        <w:gridCol w:w="1361"/>
        <w:gridCol w:w="1361"/>
        <w:gridCol w:w="1020"/>
        <w:gridCol w:w="1020"/>
      </w:tblGrid>
      <w:tr w:rsidR="009E2A0E">
        <w:trPr>
          <w:tblHeader/>
          <w:jc w:val="center"/>
        </w:trPr>
        <w:tc>
          <w:tcPr>
            <w:tcW w:w="1474"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领域</w:t>
            </w:r>
          </w:p>
        </w:tc>
        <w:tc>
          <w:tcPr>
            <w:tcW w:w="907"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行数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数值列</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起始</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结束</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重排数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OT</w:t>
            </w:r>
            <w:r>
              <w:rPr>
                <w:b/>
                <w:sz w:val="16"/>
              </w:rPr>
              <w:t>缺失</w:t>
            </w:r>
          </w:p>
        </w:tc>
      </w:tr>
      <w:tr w:rsidR="009E2A0E">
        <w:trPr>
          <w:cantSplit/>
          <w:jc w:val="center"/>
        </w:trPr>
        <w:tc>
          <w:tcPr>
            <w:tcW w:w="1474" w:type="dxa"/>
            <w:tcMar>
              <w:top w:w="100" w:type="dxa"/>
              <w:left w:w="100" w:type="dxa"/>
              <w:bottom w:w="100" w:type="dxa"/>
              <w:right w:w="100" w:type="dxa"/>
            </w:tcMar>
            <w:vAlign w:val="center"/>
          </w:tcPr>
          <w:p w:rsidR="009E2A0E" w:rsidRDefault="004F2DA0">
            <w:pPr>
              <w:spacing w:after="0" w:line="240" w:lineRule="auto"/>
              <w:jc w:val="center"/>
            </w:pPr>
            <w:r>
              <w:rPr>
                <w:sz w:val="16"/>
              </w:rPr>
              <w:t>Agriculture</w:t>
            </w:r>
          </w:p>
        </w:tc>
        <w:tc>
          <w:tcPr>
            <w:tcW w:w="907" w:type="dxa"/>
            <w:tcMar>
              <w:top w:w="100" w:type="dxa"/>
              <w:left w:w="100" w:type="dxa"/>
              <w:bottom w:w="100" w:type="dxa"/>
              <w:right w:w="100" w:type="dxa"/>
            </w:tcMar>
            <w:vAlign w:val="center"/>
          </w:tcPr>
          <w:p w:rsidR="009E2A0E" w:rsidRDefault="004F2DA0">
            <w:pPr>
              <w:spacing w:after="0" w:line="240" w:lineRule="auto"/>
              <w:jc w:val="center"/>
            </w:pPr>
            <w:r>
              <w:rPr>
                <w:sz w:val="16"/>
              </w:rPr>
              <w:t>532</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3</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1980-01</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2024-04</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r>
      <w:tr w:rsidR="009E2A0E">
        <w:trPr>
          <w:cantSplit/>
          <w:jc w:val="center"/>
        </w:trPr>
        <w:tc>
          <w:tcPr>
            <w:tcW w:w="1474" w:type="dxa"/>
            <w:tcMar>
              <w:top w:w="100" w:type="dxa"/>
              <w:left w:w="100" w:type="dxa"/>
              <w:bottom w:w="100" w:type="dxa"/>
              <w:right w:w="100" w:type="dxa"/>
            </w:tcMar>
            <w:vAlign w:val="center"/>
          </w:tcPr>
          <w:p w:rsidR="009E2A0E" w:rsidRDefault="004F2DA0">
            <w:pPr>
              <w:spacing w:after="0" w:line="240" w:lineRule="auto"/>
              <w:jc w:val="center"/>
            </w:pPr>
            <w:r>
              <w:rPr>
                <w:sz w:val="16"/>
              </w:rPr>
              <w:t>Climate</w:t>
            </w:r>
          </w:p>
        </w:tc>
        <w:tc>
          <w:tcPr>
            <w:tcW w:w="907" w:type="dxa"/>
            <w:tcMar>
              <w:top w:w="100" w:type="dxa"/>
              <w:left w:w="100" w:type="dxa"/>
              <w:bottom w:w="100" w:type="dxa"/>
              <w:right w:w="100" w:type="dxa"/>
            </w:tcMar>
            <w:vAlign w:val="center"/>
          </w:tcPr>
          <w:p w:rsidR="009E2A0E" w:rsidRDefault="004F2DA0">
            <w:pPr>
              <w:spacing w:after="0" w:line="240" w:lineRule="auto"/>
              <w:jc w:val="center"/>
            </w:pPr>
            <w:r>
              <w:rPr>
                <w:sz w:val="16"/>
              </w:rPr>
              <w:t>1272</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8</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2000-01</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2024-05</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1272</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r>
      <w:tr w:rsidR="009E2A0E">
        <w:trPr>
          <w:cantSplit/>
          <w:jc w:val="center"/>
        </w:trPr>
        <w:tc>
          <w:tcPr>
            <w:tcW w:w="1474" w:type="dxa"/>
            <w:tcMar>
              <w:top w:w="100" w:type="dxa"/>
              <w:left w:w="100" w:type="dxa"/>
              <w:bottom w:w="100" w:type="dxa"/>
              <w:right w:w="100" w:type="dxa"/>
            </w:tcMar>
            <w:vAlign w:val="center"/>
          </w:tcPr>
          <w:p w:rsidR="009E2A0E" w:rsidRDefault="004F2DA0">
            <w:pPr>
              <w:spacing w:after="0" w:line="240" w:lineRule="auto"/>
              <w:jc w:val="center"/>
            </w:pPr>
            <w:r>
              <w:rPr>
                <w:sz w:val="16"/>
              </w:rPr>
              <w:t>Economy</w:t>
            </w:r>
          </w:p>
        </w:tc>
        <w:tc>
          <w:tcPr>
            <w:tcW w:w="907" w:type="dxa"/>
            <w:tcMar>
              <w:top w:w="100" w:type="dxa"/>
              <w:left w:w="100" w:type="dxa"/>
              <w:bottom w:w="100" w:type="dxa"/>
              <w:right w:w="100" w:type="dxa"/>
            </w:tcMar>
            <w:vAlign w:val="center"/>
          </w:tcPr>
          <w:p w:rsidR="009E2A0E" w:rsidRDefault="004F2DA0">
            <w:pPr>
              <w:spacing w:after="0" w:line="240" w:lineRule="auto"/>
              <w:jc w:val="center"/>
            </w:pPr>
            <w:r>
              <w:rPr>
                <w:sz w:val="16"/>
              </w:rPr>
              <w:t>447</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3</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1987-01</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2024-03</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447</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r>
      <w:tr w:rsidR="009E2A0E">
        <w:trPr>
          <w:cantSplit/>
          <w:jc w:val="center"/>
        </w:trPr>
        <w:tc>
          <w:tcPr>
            <w:tcW w:w="1474" w:type="dxa"/>
            <w:tcMar>
              <w:top w:w="100" w:type="dxa"/>
              <w:left w:w="100" w:type="dxa"/>
              <w:bottom w:w="100" w:type="dxa"/>
              <w:right w:w="100" w:type="dxa"/>
            </w:tcMar>
            <w:vAlign w:val="center"/>
          </w:tcPr>
          <w:p w:rsidR="009E2A0E" w:rsidRDefault="004F2DA0">
            <w:pPr>
              <w:spacing w:after="0" w:line="240" w:lineRule="auto"/>
              <w:jc w:val="center"/>
            </w:pPr>
            <w:r>
              <w:rPr>
                <w:sz w:val="16"/>
              </w:rPr>
              <w:t>Energy</w:t>
            </w:r>
          </w:p>
        </w:tc>
        <w:tc>
          <w:tcPr>
            <w:tcW w:w="907" w:type="dxa"/>
            <w:tcMar>
              <w:top w:w="100" w:type="dxa"/>
              <w:left w:w="100" w:type="dxa"/>
              <w:bottom w:w="100" w:type="dxa"/>
              <w:right w:w="100" w:type="dxa"/>
            </w:tcMar>
            <w:vAlign w:val="center"/>
          </w:tcPr>
          <w:p w:rsidR="009E2A0E" w:rsidRDefault="004F2DA0">
            <w:pPr>
              <w:spacing w:after="0" w:line="240" w:lineRule="auto"/>
              <w:jc w:val="center"/>
            </w:pPr>
            <w:r>
              <w:rPr>
                <w:sz w:val="16"/>
              </w:rPr>
              <w:t>1622</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9</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1993-04</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2024-04</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r>
      <w:tr w:rsidR="009E2A0E">
        <w:trPr>
          <w:cantSplit/>
          <w:jc w:val="center"/>
        </w:trPr>
        <w:tc>
          <w:tcPr>
            <w:tcW w:w="1474" w:type="dxa"/>
            <w:tcMar>
              <w:top w:w="100" w:type="dxa"/>
              <w:left w:w="100" w:type="dxa"/>
              <w:bottom w:w="100" w:type="dxa"/>
              <w:right w:w="100" w:type="dxa"/>
            </w:tcMar>
            <w:vAlign w:val="center"/>
          </w:tcPr>
          <w:p w:rsidR="009E2A0E" w:rsidRDefault="004F2DA0">
            <w:pPr>
              <w:spacing w:after="0" w:line="240" w:lineRule="auto"/>
              <w:jc w:val="center"/>
            </w:pPr>
            <w:r>
              <w:rPr>
                <w:sz w:val="16"/>
              </w:rPr>
              <w:t>Security</w:t>
            </w:r>
          </w:p>
        </w:tc>
        <w:tc>
          <w:tcPr>
            <w:tcW w:w="907" w:type="dxa"/>
            <w:tcMar>
              <w:top w:w="100" w:type="dxa"/>
              <w:left w:w="100" w:type="dxa"/>
              <w:bottom w:w="100" w:type="dxa"/>
              <w:right w:w="100" w:type="dxa"/>
            </w:tcMar>
            <w:vAlign w:val="center"/>
          </w:tcPr>
          <w:p w:rsidR="009E2A0E" w:rsidRDefault="004F2DA0">
            <w:pPr>
              <w:spacing w:after="0" w:line="240" w:lineRule="auto"/>
              <w:jc w:val="center"/>
            </w:pPr>
            <w:r>
              <w:rPr>
                <w:sz w:val="16"/>
              </w:rPr>
              <w:t>309</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1</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1998-09</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2024-05</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r>
      <w:tr w:rsidR="009E2A0E">
        <w:trPr>
          <w:cantSplit/>
          <w:jc w:val="center"/>
        </w:trPr>
        <w:tc>
          <w:tcPr>
            <w:tcW w:w="1474" w:type="dxa"/>
            <w:tcMar>
              <w:top w:w="100" w:type="dxa"/>
              <w:left w:w="100" w:type="dxa"/>
              <w:bottom w:w="100" w:type="dxa"/>
              <w:right w:w="100" w:type="dxa"/>
            </w:tcMar>
            <w:vAlign w:val="center"/>
          </w:tcPr>
          <w:p w:rsidR="009E2A0E" w:rsidRDefault="004F2DA0">
            <w:pPr>
              <w:spacing w:after="0" w:line="240" w:lineRule="auto"/>
              <w:jc w:val="center"/>
            </w:pPr>
            <w:r>
              <w:rPr>
                <w:sz w:val="16"/>
              </w:rPr>
              <w:t>Traffic</w:t>
            </w:r>
          </w:p>
        </w:tc>
        <w:tc>
          <w:tcPr>
            <w:tcW w:w="907" w:type="dxa"/>
            <w:tcMar>
              <w:top w:w="100" w:type="dxa"/>
              <w:left w:w="100" w:type="dxa"/>
              <w:bottom w:w="100" w:type="dxa"/>
              <w:right w:w="100" w:type="dxa"/>
            </w:tcMar>
            <w:vAlign w:val="center"/>
          </w:tcPr>
          <w:p w:rsidR="009E2A0E" w:rsidRDefault="004F2DA0">
            <w:pPr>
              <w:spacing w:after="0" w:line="240" w:lineRule="auto"/>
              <w:jc w:val="center"/>
            </w:pPr>
            <w:r>
              <w:rPr>
                <w:sz w:val="16"/>
              </w:rPr>
              <w:t>651</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1</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1970-01</w:t>
            </w:r>
          </w:p>
        </w:tc>
        <w:tc>
          <w:tcPr>
            <w:tcW w:w="1361" w:type="dxa"/>
            <w:tcMar>
              <w:top w:w="100" w:type="dxa"/>
              <w:left w:w="100" w:type="dxa"/>
              <w:bottom w:w="100" w:type="dxa"/>
              <w:right w:w="100" w:type="dxa"/>
            </w:tcMar>
            <w:vAlign w:val="center"/>
          </w:tcPr>
          <w:p w:rsidR="009E2A0E" w:rsidRDefault="004F2DA0">
            <w:pPr>
              <w:spacing w:after="0" w:line="240" w:lineRule="auto"/>
              <w:jc w:val="center"/>
            </w:pPr>
            <w:r>
              <w:rPr>
                <w:sz w:val="16"/>
              </w:rPr>
              <w:t>2024-03</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c>
          <w:tcPr>
            <w:tcW w:w="1020" w:type="dxa"/>
            <w:tcMar>
              <w:top w:w="100" w:type="dxa"/>
              <w:left w:w="100" w:type="dxa"/>
              <w:bottom w:w="100" w:type="dxa"/>
              <w:right w:w="100" w:type="dxa"/>
            </w:tcMar>
            <w:vAlign w:val="center"/>
          </w:tcPr>
          <w:p w:rsidR="009E2A0E" w:rsidRDefault="004F2DA0">
            <w:pPr>
              <w:spacing w:after="0" w:line="240" w:lineRule="auto"/>
              <w:jc w:val="center"/>
            </w:pPr>
            <w:r>
              <w:rPr>
                <w:sz w:val="16"/>
              </w:rPr>
              <w:t>0</w:t>
            </w:r>
          </w:p>
        </w:tc>
      </w:tr>
    </w:tbl>
    <w:p w:rsidR="009E2A0E" w:rsidRDefault="009E2A0E">
      <w:pPr>
        <w:spacing w:after="40"/>
      </w:pPr>
    </w:p>
    <w:p w:rsidR="009E2A0E" w:rsidRDefault="004F2DA0">
      <w:pPr>
        <w:spacing w:after="100" w:line="348" w:lineRule="auto"/>
        <w:ind w:firstLine="420"/>
      </w:pPr>
      <w:r>
        <w:t>原始文件未被覆盖。</w:t>
      </w:r>
      <w:r>
        <w:t xml:space="preserve">Climate </w:t>
      </w:r>
      <w:r>
        <w:t>的</w:t>
      </w:r>
      <w:r>
        <w:t>1272</w:t>
      </w:r>
      <w:r>
        <w:t>行全部因倒序而重排，</w:t>
      </w:r>
      <w:r>
        <w:t xml:space="preserve">Economy </w:t>
      </w:r>
      <w:r>
        <w:t>的</w:t>
      </w:r>
      <w:r>
        <w:t>447</w:t>
      </w:r>
      <w:r>
        <w:t>行全部改变原行位置；如果直接按</w:t>
      </w:r>
      <w:r>
        <w:t>CSV</w:t>
      </w:r>
      <w:r>
        <w:t>顺序划分，会把未来样本置于训练段。所有模型统一调用时间排序函数。</w:t>
      </w:r>
      <w:r>
        <w:t>Health_AFR</w:t>
      </w:r>
      <w:r>
        <w:t>、</w:t>
      </w:r>
      <w:r>
        <w:t>Health_US</w:t>
      </w:r>
      <w:r>
        <w:t>、</w:t>
      </w:r>
      <w:r>
        <w:t xml:space="preserve">Environment </w:t>
      </w:r>
      <w:r>
        <w:t>和</w:t>
      </w:r>
      <w:r>
        <w:t xml:space="preserve"> SocialGood </w:t>
      </w:r>
      <w:r>
        <w:t>在数据审计中保留，但因目标缺失、重复日期、日频算力或文本质量问题未进入主实验。（见表</w:t>
      </w:r>
      <w:r>
        <w:t>2</w:t>
      </w:r>
      <w:r>
        <w:t>）</w:t>
      </w:r>
    </w:p>
    <w:p w:rsidR="009E2A0E" w:rsidRDefault="004F2DA0">
      <w:pPr>
        <w:keepNext/>
        <w:jc w:val="center"/>
      </w:pPr>
      <w:r>
        <w:rPr>
          <w:noProof/>
        </w:rPr>
        <w:lastRenderedPageBreak/>
        <w:drawing>
          <wp:inline distT="0" distB="0" distL="0" distR="0" wp14:anchorId="3DF40157" wp14:editId="54E445FD">
            <wp:extent cx="5544000" cy="3272470"/>
            <wp:effectExtent l="0" t="0" r="0" b="0"/>
            <wp:docPr id="2" name="Picture 2" descr="图 2 严格时点约束下的文本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ext_coverage.png"/>
                    <pic:cNvPicPr/>
                  </pic:nvPicPr>
                  <pic:blipFill>
                    <a:blip r:embed="rId9"/>
                    <a:stretch>
                      <a:fillRect/>
                    </a:stretch>
                  </pic:blipFill>
                  <pic:spPr>
                    <a:xfrm>
                      <a:off x="0" y="0"/>
                      <a:ext cx="5544000" cy="3272470"/>
                    </a:xfrm>
                    <a:prstGeom prst="rect">
                      <a:avLst/>
                    </a:prstGeom>
                  </pic:spPr>
                </pic:pic>
              </a:graphicData>
            </a:graphic>
          </wp:inline>
        </w:drawing>
      </w:r>
    </w:p>
    <w:p w:rsidR="009E2A0E" w:rsidRDefault="004F2DA0">
      <w:pPr>
        <w:pStyle w:val="af7"/>
        <w:keepNext/>
        <w:spacing w:before="60" w:after="100"/>
        <w:jc w:val="center"/>
      </w:pPr>
      <w:r>
        <w:t>图</w:t>
      </w:r>
      <w:r>
        <w:t xml:space="preserve"> 2 </w:t>
      </w:r>
      <w:r>
        <w:t>严格时点约束下的文本覆盖</w:t>
      </w:r>
    </w:p>
    <w:p w:rsidR="009E2A0E" w:rsidRDefault="004F2DA0">
      <w:pPr>
        <w:spacing w:after="100" w:line="348" w:lineRule="auto"/>
        <w:ind w:firstLine="420"/>
      </w:pPr>
      <w:r>
        <w:t>去重后语料共</w:t>
      </w:r>
      <w:r>
        <w:t>14281</w:t>
      </w:r>
      <w:r>
        <w:t>条事实。每个样本最多选择报告和搜索各</w:t>
      </w:r>
      <w:r>
        <w:t>32</w:t>
      </w:r>
      <w:r>
        <w:t>条，使用预测起点前的事实结束时间构造索引。</w:t>
      </w:r>
      <w:r>
        <w:t xml:space="preserve">end_date </w:t>
      </w:r>
      <w:r>
        <w:t>只是</w:t>
      </w:r>
      <w:r>
        <w:t xml:space="preserve"> Time-MMD </w:t>
      </w:r>
      <w:r>
        <w:t>提供的区间终点，因此本文只把它称为可得时间代理，不推断其等于真实发布日期。（见图</w:t>
      </w:r>
      <w:r>
        <w:t>2</w:t>
      </w:r>
      <w:r>
        <w:t>）</w:t>
      </w:r>
    </w:p>
    <w:p w:rsidR="009E2A0E" w:rsidRDefault="004F2DA0">
      <w:pPr>
        <w:pStyle w:val="1"/>
        <w:spacing w:before="200" w:after="100"/>
      </w:pPr>
      <w:bookmarkStart w:id="5" w:name="_Toc240798936"/>
      <w:r>
        <w:rPr>
          <w:rFonts w:ascii="Times New Roman" w:eastAsia="黑体" w:hAnsi="Times New Roman" w:cs="Times New Roman"/>
        </w:rPr>
        <w:t xml:space="preserve">3 </w:t>
      </w:r>
      <w:r>
        <w:rPr>
          <w:rFonts w:ascii="Times New Roman" w:eastAsia="黑体" w:hAnsi="Times New Roman" w:cs="Times New Roman"/>
        </w:rPr>
        <w:t>已完成的模型与实现</w:t>
      </w:r>
      <w:bookmarkEnd w:id="5"/>
    </w:p>
    <w:p w:rsidR="009E2A0E" w:rsidRDefault="004F2DA0">
      <w:pPr>
        <w:pStyle w:val="21"/>
        <w:spacing w:before="140" w:after="100"/>
      </w:pPr>
      <w:bookmarkStart w:id="6" w:name="_Toc240798937"/>
      <w:r>
        <w:rPr>
          <w:rFonts w:ascii="Times New Roman" w:eastAsia="黑体" w:hAnsi="Times New Roman" w:cs="Times New Roman"/>
        </w:rPr>
        <w:t xml:space="preserve">3.1 </w:t>
      </w:r>
      <w:r>
        <w:rPr>
          <w:rFonts w:ascii="Times New Roman" w:eastAsia="黑体" w:hAnsi="Times New Roman" w:cs="Times New Roman"/>
        </w:rPr>
        <w:t>数值专家</w:t>
      </w:r>
      <w:bookmarkEnd w:id="6"/>
    </w:p>
    <w:p w:rsidR="009E2A0E" w:rsidRDefault="004F2DA0">
      <w:pPr>
        <w:spacing w:after="100" w:line="348" w:lineRule="auto"/>
        <w:ind w:firstLine="420"/>
      </w:pPr>
      <w:r>
        <w:t>数值专家池包括</w:t>
      </w:r>
      <w:r>
        <w:t xml:space="preserve"> Last</w:t>
      </w:r>
      <w:r>
        <w:t>、</w:t>
      </w:r>
      <w:r>
        <w:t>SeasonalNaive</w:t>
      </w:r>
      <w:r>
        <w:t>、</w:t>
      </w:r>
      <w:r>
        <w:t>AR-Ridge</w:t>
      </w:r>
      <w:r>
        <w:t>、</w:t>
      </w:r>
      <w:r>
        <w:t xml:space="preserve">DLinear-M </w:t>
      </w:r>
      <w:r>
        <w:t>和</w:t>
      </w:r>
      <w:r>
        <w:t xml:space="preserve"> PatchTST</w:t>
      </w:r>
      <w:r>
        <w:t>。</w:t>
      </w:r>
      <w:r>
        <w:t xml:space="preserve">DLinear </w:t>
      </w:r>
      <w:r>
        <w:t>与</w:t>
      </w:r>
      <w:r>
        <w:t xml:space="preserve"> PatchTST </w:t>
      </w:r>
      <w:r>
        <w:t>采用</w:t>
      </w:r>
      <w:r>
        <w:t>2026</w:t>
      </w:r>
      <w:r>
        <w:t>、</w:t>
      </w:r>
      <w:r>
        <w:t>2027</w:t>
      </w:r>
      <w:r>
        <w:t>、</w:t>
      </w:r>
      <w:r>
        <w:t>2028</w:t>
      </w:r>
      <w:r>
        <w:t>三个随机种子；早停轮数由校准段确定，冻结后在训练加验证数据上按同轮数重训。</w:t>
      </w:r>
    </w:p>
    <w:p w:rsidR="009E2A0E" w:rsidRDefault="004F2DA0">
      <w:pPr>
        <w:pStyle w:val="21"/>
        <w:spacing w:before="140" w:after="100"/>
      </w:pPr>
      <w:bookmarkStart w:id="7" w:name="_Toc240798938"/>
      <w:r>
        <w:rPr>
          <w:rFonts w:ascii="Times New Roman" w:eastAsia="黑体" w:hAnsi="Times New Roman" w:cs="Times New Roman"/>
        </w:rPr>
        <w:t xml:space="preserve">3.2 </w:t>
      </w:r>
      <w:r>
        <w:rPr>
          <w:rFonts w:ascii="Times New Roman" w:eastAsia="黑体" w:hAnsi="Times New Roman" w:cs="Times New Roman"/>
        </w:rPr>
        <w:t>文本候选</w:t>
      </w:r>
      <w:bookmarkEnd w:id="7"/>
    </w:p>
    <w:p w:rsidR="009E2A0E" w:rsidRDefault="004F2DA0">
      <w:pPr>
        <w:spacing w:after="100" w:line="348" w:lineRule="auto"/>
        <w:ind w:firstLine="420"/>
      </w:pPr>
      <w:r>
        <w:t>文本由冻结</w:t>
      </w:r>
      <w:r>
        <w:t xml:space="preserve"> all-MiniLM-L6-v2 </w:t>
      </w:r>
      <w:r>
        <w:t>编码，报告与搜索分别以指数时间衰减聚合。两路各</w:t>
      </w:r>
      <w:r>
        <w:t>384</w:t>
      </w:r>
      <w:r>
        <w:t>维向量拼接为</w:t>
      </w:r>
      <w:r>
        <w:t>768</w:t>
      </w:r>
      <w:r>
        <w:t>维原始语义输入，在资格判定阶段仅用训练期数据拟合</w:t>
      </w:r>
      <w:r>
        <w:t>PCA</w:t>
      </w:r>
      <w:r>
        <w:t>；冻结后在训练加验证段重拟合。语义残差候选使用数值窗口、降维语义向量与覆盖质量特征；频率残差候选额外加入频率统计及其与语义主成分的乘积。两个候选均以</w:t>
      </w:r>
      <w:r>
        <w:t xml:space="preserve"> Last </w:t>
      </w:r>
      <w:r>
        <w:t>为残差锚点，并用</w:t>
      </w:r>
      <w:r>
        <w:t xml:space="preserve"> Ridge </w:t>
      </w:r>
      <w:r>
        <w:t>控制容量。由于最终比较对象可能是其他数值专家，后续增加纯数值残差消融对照，避免把结构差异误写成文本贡献。</w:t>
      </w:r>
    </w:p>
    <w:p w:rsidR="009E2A0E" w:rsidRDefault="004F2DA0">
      <w:pPr>
        <w:tabs>
          <w:tab w:val="center" w:pos="4620"/>
          <w:tab w:val="right" w:pos="9241"/>
        </w:tabs>
        <w:spacing w:before="100" w:after="100"/>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oMath>
      <w:r>
        <w:tab/>
      </w:r>
      <w:r>
        <w:t>（</w:t>
      </w:r>
      <w:r>
        <w:t>1</w:t>
      </w:r>
      <w:r>
        <w:t>）</w:t>
      </w:r>
    </w:p>
    <w:p w:rsidR="009E2A0E" w:rsidRDefault="004F2DA0">
      <w:pPr>
        <w:spacing w:after="100" w:line="348" w:lineRule="auto"/>
        <w:ind w:firstLine="420"/>
      </w:pPr>
      <w:r>
        <w:t>式（</w:t>
      </w:r>
      <w:r>
        <w:t>1</w:t>
      </w:r>
      <w:r>
        <w:t>）按训练集均值与标准差对每个时刻做</w:t>
      </w:r>
      <w:r>
        <w:t xml:space="preserve"> z-score </w:t>
      </w:r>
      <w:r>
        <w:t>标准化；验证段与测试段沿用同一组</w:t>
      </w:r>
      <w:r>
        <w:t xml:space="preserve"> μ</w:t>
      </w:r>
      <w:r>
        <w:t>、</w:t>
      </w:r>
      <w:r>
        <w:t>σ</w:t>
      </w:r>
      <w:r>
        <w:t>，既保证跨段可比，又杜绝测试期统计量泄漏。</w:t>
      </w:r>
    </w:p>
    <w:p w:rsidR="00953253" w:rsidRDefault="004675C6">
      <w:pPr>
        <w:spacing w:after="100" w:line="348" w:lineRule="auto"/>
        <w:ind w:firstLine="420"/>
      </w:pPr>
      <w:r>
        <w:lastRenderedPageBreak/>
        <w:t>协议口径：</w:t>
      </w:r>
      <w:r>
        <w:t>99</w:t>
      </w:r>
      <w:r>
        <w:t>次逐行文本</w:t>
      </w:r>
      <w:r>
        <w:t>/</w:t>
      </w:r>
      <w:r>
        <w:t>质量特征错位置换用于主冻结资格门控；</w:t>
      </w:r>
      <w:r>
        <w:t>999</w:t>
      </w:r>
      <w:r>
        <w:t>次循环移位为外部审查后敏感性分析，不改变冻结路由；</w:t>
      </w:r>
      <w:r>
        <w:t>5000</w:t>
      </w:r>
      <w:r>
        <w:t>次移动块</w:t>
      </w:r>
      <w:r>
        <w:t>Bootstrap</w:t>
      </w:r>
      <w:r>
        <w:t>只用于测试期损失差区间诊断，不参与模型选择。本项目为个人课程设计，无需</w:t>
      </w:r>
      <w:r>
        <w:t>PPT</w:t>
      </w:r>
      <w:r>
        <w:t>，也无需课堂汇报。</w:t>
      </w:r>
    </w:p>
    <w:p w:rsidR="009E2A0E" w:rsidRDefault="004F2DA0">
      <w:pPr>
        <w:pStyle w:val="21"/>
        <w:spacing w:before="140" w:after="100"/>
      </w:pPr>
      <w:bookmarkStart w:id="8" w:name="_Toc240798939"/>
      <w:r>
        <w:rPr>
          <w:rFonts w:ascii="Times New Roman" w:eastAsia="黑体" w:hAnsi="Times New Roman" w:cs="Times New Roman"/>
        </w:rPr>
        <w:t xml:space="preserve">3.3 </w:t>
      </w:r>
      <w:r>
        <w:rPr>
          <w:rFonts w:ascii="Times New Roman" w:eastAsia="黑体" w:hAnsi="Times New Roman" w:cs="Times New Roman"/>
        </w:rPr>
        <w:t>工程复现</w:t>
      </w:r>
      <w:bookmarkEnd w:id="8"/>
    </w:p>
    <w:p w:rsidR="009E2A0E" w:rsidRDefault="004F2DA0">
      <w:pPr>
        <w:pStyle w:val="a0"/>
        <w:spacing w:after="60" w:line="324" w:lineRule="auto"/>
        <w:ind w:left="425"/>
      </w:pPr>
      <w:r>
        <w:t>数据、代码、输出、图表、报告分目录保存；</w:t>
      </w:r>
    </w:p>
    <w:p w:rsidR="009E2A0E" w:rsidRDefault="004F2DA0">
      <w:pPr>
        <w:pStyle w:val="a0"/>
        <w:spacing w:after="60" w:line="324" w:lineRule="auto"/>
        <w:ind w:left="425"/>
      </w:pPr>
      <w:r>
        <w:t>所有随机过程固定种子；</w:t>
      </w:r>
    </w:p>
    <w:p w:rsidR="009E2A0E" w:rsidRDefault="004F2DA0">
      <w:pPr>
        <w:pStyle w:val="a0"/>
        <w:spacing w:after="60" w:line="324" w:lineRule="auto"/>
        <w:ind w:left="425"/>
      </w:pPr>
      <w:r>
        <w:t>开发基线和</w:t>
      </w:r>
      <w:r>
        <w:t>ETT</w:t>
      </w:r>
      <w:r>
        <w:t>保存预测或逐起点误差；</w:t>
      </w:r>
      <w:r>
        <w:t>v2</w:t>
      </w:r>
      <w:r>
        <w:t>保存逐任务指标与门控审计，未持久化逐起点预测；</w:t>
      </w:r>
    </w:p>
    <w:p w:rsidR="009E2A0E" w:rsidRDefault="004F2DA0">
      <w:pPr>
        <w:pStyle w:val="a0"/>
        <w:spacing w:after="60" w:line="324" w:lineRule="auto"/>
        <w:ind w:left="425"/>
      </w:pPr>
      <w:r>
        <w:t>核心脚本包含最小自检；</w:t>
      </w:r>
    </w:p>
    <w:p w:rsidR="009E2A0E" w:rsidRDefault="004F2DA0">
      <w:pPr>
        <w:pStyle w:val="a0"/>
        <w:spacing w:after="60" w:line="324" w:lineRule="auto"/>
        <w:ind w:left="425"/>
      </w:pPr>
      <w:r>
        <w:t>单次运行内先选择后评估；不代表跨开发阶段测试始终未见；</w:t>
      </w:r>
    </w:p>
    <w:p w:rsidR="009E2A0E" w:rsidRDefault="004F2DA0">
      <w:pPr>
        <w:pStyle w:val="a0"/>
        <w:spacing w:after="60" w:line="324" w:lineRule="auto"/>
        <w:ind w:left="425"/>
      </w:pPr>
      <w:r>
        <w:t>所有正式图表由结果</w:t>
      </w:r>
      <w:r>
        <w:t>CSV</w:t>
      </w:r>
      <w:r>
        <w:t>自动生成。</w:t>
      </w:r>
    </w:p>
    <w:p w:rsidR="009E2A0E" w:rsidRDefault="004F2DA0">
      <w:pPr>
        <w:pStyle w:val="1"/>
        <w:spacing w:before="200" w:after="100"/>
      </w:pPr>
      <w:bookmarkStart w:id="9" w:name="_Toc240798940"/>
      <w:r>
        <w:rPr>
          <w:rFonts w:ascii="Times New Roman" w:eastAsia="黑体" w:hAnsi="Times New Roman" w:cs="Times New Roman"/>
        </w:rPr>
        <w:t xml:space="preserve">4 </w:t>
      </w:r>
      <w:r>
        <w:rPr>
          <w:rFonts w:ascii="Times New Roman" w:eastAsia="黑体" w:hAnsi="Times New Roman" w:cs="Times New Roman"/>
        </w:rPr>
        <w:t>阶段实验发现</w:t>
      </w:r>
      <w:bookmarkEnd w:id="9"/>
    </w:p>
    <w:p w:rsidR="009E2A0E" w:rsidRDefault="004F2DA0">
      <w:pPr>
        <w:spacing w:after="100" w:line="348" w:lineRule="auto"/>
        <w:ind w:firstLine="420"/>
      </w:pPr>
      <w:r>
        <w:t>开发性实验表明，文本增益对领域和跨度高度敏感。早期直接融合路径在若干任务上优于数值基线，却在经济和安全任务产生明显负迁移；频率全分支也没有稳定胜过无频率版本。这一结果否定了</w:t>
      </w:r>
      <w:r>
        <w:t>“</w:t>
      </w:r>
      <w:r>
        <w:t>加入文本或频率模块必然更好</w:t>
      </w:r>
      <w:r>
        <w:t>”</w:t>
      </w:r>
      <w:r>
        <w:t>的初始直觉。</w:t>
      </w:r>
    </w:p>
    <w:p w:rsidR="009E2A0E" w:rsidRDefault="004F2DA0">
      <w:pPr>
        <w:keepNext/>
        <w:jc w:val="center"/>
      </w:pPr>
      <w:r>
        <w:rPr>
          <w:noProof/>
        </w:rPr>
        <w:drawing>
          <wp:inline distT="0" distB="0" distL="0" distR="0" wp14:anchorId="545DDD84" wp14:editId="3007EC4B">
            <wp:extent cx="5760000" cy="4013308"/>
            <wp:effectExtent l="0" t="0" r="0" b="0"/>
            <wp:docPr id="3" name="Picture 3" descr="图 3 冻结候选的跨任务点估计收益与负迁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candidate_gains.png"/>
                    <pic:cNvPicPr/>
                  </pic:nvPicPr>
                  <pic:blipFill>
                    <a:blip r:embed="rId10"/>
                    <a:stretch>
                      <a:fillRect/>
                    </a:stretch>
                  </pic:blipFill>
                  <pic:spPr>
                    <a:xfrm>
                      <a:off x="0" y="0"/>
                      <a:ext cx="5760000" cy="4013308"/>
                    </a:xfrm>
                    <a:prstGeom prst="rect">
                      <a:avLst/>
                    </a:prstGeom>
                  </pic:spPr>
                </pic:pic>
              </a:graphicData>
            </a:graphic>
          </wp:inline>
        </w:drawing>
      </w:r>
    </w:p>
    <w:p w:rsidR="009E2A0E" w:rsidRDefault="004F2DA0">
      <w:pPr>
        <w:pStyle w:val="af7"/>
        <w:keepNext/>
        <w:spacing w:before="60" w:after="100"/>
        <w:jc w:val="center"/>
      </w:pPr>
      <w:r>
        <w:t>图</w:t>
      </w:r>
      <w:r>
        <w:t xml:space="preserve"> 3 </w:t>
      </w:r>
      <w:r>
        <w:t>冻结候选的跨任务点估计收益与负迁移</w:t>
      </w:r>
    </w:p>
    <w:p w:rsidR="009E2A0E" w:rsidRDefault="004F2DA0">
      <w:pPr>
        <w:spacing w:after="100" w:line="348" w:lineRule="auto"/>
        <w:ind w:firstLine="420"/>
      </w:pPr>
      <w:r>
        <w:t>按历史</w:t>
      </w:r>
      <w:r>
        <w:t>v2</w:t>
      </w:r>
      <w:r>
        <w:t>冻结实现，语义候选在</w:t>
      </w:r>
      <w:r>
        <w:t>13/18</w:t>
      </w:r>
      <w:r>
        <w:t>项任务上取得更低测试</w:t>
      </w:r>
      <w:r>
        <w:t>MSE</w:t>
      </w:r>
      <w:r>
        <w:t>，但相对于数值回退的移动块</w:t>
      </w:r>
      <w:r>
        <w:t xml:space="preserve"> Bootstrap </w:t>
      </w:r>
      <w:r>
        <w:t>只有</w:t>
      </w:r>
      <w:r>
        <w:t>3</w:t>
      </w:r>
      <w:r>
        <w:t>项</w:t>
      </w:r>
      <w:r>
        <w:t>95%</w:t>
      </w:r>
      <w:r>
        <w:t>区间完全大于零，同时有</w:t>
      </w:r>
      <w:r>
        <w:t>4</w:t>
      </w:r>
      <w:r>
        <w:t>项区间完全小于零。这里比较的是完整候选路径与回退专家，不等同于纯文本效应；该测试期汇总只用于说明风险，不用于返回修改门槛。（见图</w:t>
      </w:r>
      <w:r>
        <w:t>3</w:t>
      </w:r>
      <w:r>
        <w:t>）</w:t>
      </w:r>
    </w:p>
    <w:p w:rsidR="009E2A0E" w:rsidRDefault="004F2DA0">
      <w:pPr>
        <w:keepNext/>
        <w:jc w:val="center"/>
      </w:pPr>
      <w:r>
        <w:rPr>
          <w:noProof/>
        </w:rPr>
        <w:lastRenderedPageBreak/>
        <w:drawing>
          <wp:inline distT="0" distB="0" distL="0" distR="0" wp14:anchorId="3B00BCD5" wp14:editId="26590B13">
            <wp:extent cx="4932000" cy="3240815"/>
            <wp:effectExtent l="0" t="0" r="0" b="0"/>
            <wp:docPr id="4" name="Picture 4" descr="图 4 各类数值专家在验证期校准中的入选次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fallback_experts.png"/>
                    <pic:cNvPicPr/>
                  </pic:nvPicPr>
                  <pic:blipFill>
                    <a:blip r:embed="rId11"/>
                    <a:stretch>
                      <a:fillRect/>
                    </a:stretch>
                  </pic:blipFill>
                  <pic:spPr>
                    <a:xfrm>
                      <a:off x="0" y="0"/>
                      <a:ext cx="4932000" cy="3240815"/>
                    </a:xfrm>
                    <a:prstGeom prst="rect">
                      <a:avLst/>
                    </a:prstGeom>
                  </pic:spPr>
                </pic:pic>
              </a:graphicData>
            </a:graphic>
          </wp:inline>
        </w:drawing>
      </w:r>
    </w:p>
    <w:p w:rsidR="009E2A0E" w:rsidRDefault="004F2DA0">
      <w:pPr>
        <w:pStyle w:val="af7"/>
        <w:keepNext/>
        <w:spacing w:before="60" w:after="100"/>
        <w:jc w:val="center"/>
      </w:pPr>
      <w:r>
        <w:t>图</w:t>
      </w:r>
      <w:r>
        <w:t xml:space="preserve"> 4 </w:t>
      </w:r>
      <w:r>
        <w:t>各类数值专家在验证期校准中的入选次数</w:t>
      </w:r>
    </w:p>
    <w:p w:rsidR="009E2A0E" w:rsidRDefault="004F2DA0">
      <w:pPr>
        <w:spacing w:after="100" w:line="348" w:lineRule="auto"/>
        <w:ind w:firstLine="420"/>
      </w:pPr>
      <w:r>
        <w:t xml:space="preserve">PatchTST </w:t>
      </w:r>
      <w:r>
        <w:t>在</w:t>
      </w:r>
      <w:r>
        <w:t>8</w:t>
      </w:r>
      <w:r>
        <w:t>项任务成为回退专家，但</w:t>
      </w:r>
      <w:r>
        <w:t xml:space="preserve"> Last</w:t>
      </w:r>
      <w:r>
        <w:t>、季节朴素、</w:t>
      </w:r>
      <w:r>
        <w:t xml:space="preserve">AR-Ridge </w:t>
      </w:r>
      <w:r>
        <w:t>和</w:t>
      </w:r>
      <w:r>
        <w:t xml:space="preserve"> DLinear-M </w:t>
      </w:r>
      <w:r>
        <w:t>仍分别在不同领域胜出，说明不能按模型知名度预设统一骨干。（见图</w:t>
      </w:r>
      <w:r>
        <w:t>4</w:t>
      </w:r>
      <w:r>
        <w:t>）</w:t>
      </w:r>
    </w:p>
    <w:p w:rsidR="009E2A0E" w:rsidRDefault="004F2DA0">
      <w:pPr>
        <w:pStyle w:val="1"/>
        <w:spacing w:before="200" w:after="100"/>
      </w:pPr>
      <w:bookmarkStart w:id="10" w:name="_Toc240798941"/>
      <w:r>
        <w:rPr>
          <w:rFonts w:ascii="Times New Roman" w:eastAsia="黑体" w:hAnsi="Times New Roman" w:cs="Times New Roman"/>
        </w:rPr>
        <w:t xml:space="preserve">5 </w:t>
      </w:r>
      <w:r>
        <w:rPr>
          <w:rFonts w:ascii="Times New Roman" w:eastAsia="黑体" w:hAnsi="Times New Roman" w:cs="Times New Roman"/>
        </w:rPr>
        <w:t>协议修订与冻结</w:t>
      </w:r>
      <w:bookmarkEnd w:id="10"/>
    </w:p>
    <w:p w:rsidR="009E2A0E" w:rsidRDefault="004F2DA0">
      <w:pPr>
        <w:spacing w:after="100" w:line="348" w:lineRule="auto"/>
        <w:ind w:firstLine="420"/>
      </w:pPr>
      <w:r>
        <w:t>针对开发阶段暴露的数据泄漏和选择偏差风险，最终协议做出四项修订：第一，验证期一分为二，前半校准、后半资格判定；第二，数值回退只能由校准段选择；第三，文本资格同时要求总体胜出、决策段前后两半均胜出和置换检验</w:t>
      </w:r>
      <w:r>
        <w:t xml:space="preserve"> p≤0.025</w:t>
      </w:r>
      <w:r>
        <w:t>；第四，测试不确定性使用</w:t>
      </w:r>
      <w:r>
        <w:t>5000</w:t>
      </w:r>
      <w:r>
        <w:t>次移动块</w:t>
      </w:r>
      <w:r>
        <w:t xml:space="preserve"> Bootstrap</w:t>
      </w:r>
      <w:r>
        <w:t>，而非把重叠窗口视作独立样本。（见表</w:t>
      </w:r>
      <w:r>
        <w:t>3</w:t>
      </w:r>
      <w:r>
        <w:t>）</w:t>
      </w:r>
    </w:p>
    <w:p w:rsidR="009E2A0E" w:rsidRDefault="004F2DA0">
      <w:pPr>
        <w:pStyle w:val="af7"/>
        <w:keepNext/>
        <w:spacing w:before="60" w:after="100"/>
        <w:jc w:val="center"/>
      </w:pPr>
      <w:r>
        <w:t>表</w:t>
      </w:r>
      <w:r>
        <w:t xml:space="preserve"> 3 </w:t>
      </w:r>
      <w:r>
        <w:t>冻结后的数据隔离规则</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57"/>
        <w:gridCol w:w="1134"/>
        <w:gridCol w:w="3515"/>
        <w:gridCol w:w="3231"/>
      </w:tblGrid>
      <w:tr w:rsidR="009E2A0E">
        <w:trPr>
          <w:tblHeader/>
          <w:jc w:val="center"/>
        </w:trPr>
        <w:tc>
          <w:tcPr>
            <w:tcW w:w="1757"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数据段</w:t>
            </w:r>
          </w:p>
        </w:tc>
        <w:tc>
          <w:tcPr>
            <w:tcW w:w="1134"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比例</w:t>
            </w:r>
          </w:p>
        </w:tc>
        <w:tc>
          <w:tcPr>
            <w:tcW w:w="3515"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允许用途</w:t>
            </w:r>
          </w:p>
        </w:tc>
        <w:tc>
          <w:tcPr>
            <w:tcW w:w="3231"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禁止用途</w:t>
            </w:r>
          </w:p>
        </w:tc>
      </w:tr>
      <w:tr w:rsidR="009E2A0E">
        <w:trPr>
          <w:cantSplit/>
          <w:jc w:val="center"/>
        </w:trPr>
        <w:tc>
          <w:tcPr>
            <w:tcW w:w="1757" w:type="dxa"/>
            <w:tcMar>
              <w:top w:w="100" w:type="dxa"/>
              <w:left w:w="100" w:type="dxa"/>
              <w:bottom w:w="100" w:type="dxa"/>
              <w:right w:w="100" w:type="dxa"/>
            </w:tcMar>
            <w:vAlign w:val="center"/>
          </w:tcPr>
          <w:p w:rsidR="009E2A0E" w:rsidRDefault="004F2DA0">
            <w:pPr>
              <w:spacing w:after="0" w:line="240" w:lineRule="auto"/>
              <w:jc w:val="center"/>
            </w:pPr>
            <w:r>
              <w:rPr>
                <w:sz w:val="16"/>
              </w:rPr>
              <w:t>训练</w:t>
            </w:r>
          </w:p>
        </w:tc>
        <w:tc>
          <w:tcPr>
            <w:tcW w:w="1134" w:type="dxa"/>
            <w:tcMar>
              <w:top w:w="100" w:type="dxa"/>
              <w:left w:w="100" w:type="dxa"/>
              <w:bottom w:w="100" w:type="dxa"/>
              <w:right w:w="100" w:type="dxa"/>
            </w:tcMar>
            <w:vAlign w:val="center"/>
          </w:tcPr>
          <w:p w:rsidR="009E2A0E" w:rsidRDefault="004F2DA0">
            <w:pPr>
              <w:spacing w:after="0" w:line="240" w:lineRule="auto"/>
              <w:jc w:val="center"/>
            </w:pPr>
            <w:r>
              <w:rPr>
                <w:sz w:val="16"/>
              </w:rPr>
              <w:t>70%</w:t>
            </w:r>
          </w:p>
        </w:tc>
        <w:tc>
          <w:tcPr>
            <w:tcW w:w="3515" w:type="dxa"/>
            <w:tcMar>
              <w:top w:w="100" w:type="dxa"/>
              <w:left w:w="100" w:type="dxa"/>
              <w:bottom w:w="100" w:type="dxa"/>
              <w:right w:w="100" w:type="dxa"/>
            </w:tcMar>
            <w:vAlign w:val="center"/>
          </w:tcPr>
          <w:p w:rsidR="009E2A0E" w:rsidRDefault="004F2DA0">
            <w:pPr>
              <w:spacing w:after="0" w:line="240" w:lineRule="auto"/>
              <w:jc w:val="center"/>
            </w:pPr>
            <w:r>
              <w:rPr>
                <w:sz w:val="16"/>
              </w:rPr>
              <w:t>拟合模型与</w:t>
            </w:r>
            <w:r>
              <w:rPr>
                <w:sz w:val="16"/>
              </w:rPr>
              <w:t>PCA</w:t>
            </w:r>
          </w:p>
        </w:tc>
        <w:tc>
          <w:tcPr>
            <w:tcW w:w="3231" w:type="dxa"/>
            <w:tcMar>
              <w:top w:w="100" w:type="dxa"/>
              <w:left w:w="100" w:type="dxa"/>
              <w:bottom w:w="100" w:type="dxa"/>
              <w:right w:w="100" w:type="dxa"/>
            </w:tcMar>
            <w:vAlign w:val="center"/>
          </w:tcPr>
          <w:p w:rsidR="009E2A0E" w:rsidRDefault="004F2DA0">
            <w:pPr>
              <w:spacing w:after="0" w:line="240" w:lineRule="auto"/>
              <w:jc w:val="center"/>
            </w:pPr>
            <w:r>
              <w:rPr>
                <w:sz w:val="16"/>
              </w:rPr>
              <w:t>查看未来验证和测试目标</w:t>
            </w:r>
          </w:p>
        </w:tc>
      </w:tr>
      <w:tr w:rsidR="009E2A0E">
        <w:trPr>
          <w:cantSplit/>
          <w:jc w:val="center"/>
        </w:trPr>
        <w:tc>
          <w:tcPr>
            <w:tcW w:w="1757" w:type="dxa"/>
            <w:tcMar>
              <w:top w:w="100" w:type="dxa"/>
              <w:left w:w="100" w:type="dxa"/>
              <w:bottom w:w="100" w:type="dxa"/>
              <w:right w:w="100" w:type="dxa"/>
            </w:tcMar>
            <w:vAlign w:val="center"/>
          </w:tcPr>
          <w:p w:rsidR="009E2A0E" w:rsidRDefault="004F2DA0">
            <w:pPr>
              <w:spacing w:after="0" w:line="240" w:lineRule="auto"/>
              <w:jc w:val="center"/>
            </w:pPr>
            <w:r>
              <w:rPr>
                <w:sz w:val="16"/>
              </w:rPr>
              <w:t>校准</w:t>
            </w:r>
          </w:p>
        </w:tc>
        <w:tc>
          <w:tcPr>
            <w:tcW w:w="1134" w:type="dxa"/>
            <w:tcMar>
              <w:top w:w="100" w:type="dxa"/>
              <w:left w:w="100" w:type="dxa"/>
              <w:bottom w:w="100" w:type="dxa"/>
              <w:right w:w="100" w:type="dxa"/>
            </w:tcMar>
            <w:vAlign w:val="center"/>
          </w:tcPr>
          <w:p w:rsidR="009E2A0E" w:rsidRDefault="004F2DA0">
            <w:pPr>
              <w:spacing w:after="0" w:line="240" w:lineRule="auto"/>
              <w:jc w:val="center"/>
            </w:pPr>
            <w:r>
              <w:rPr>
                <w:sz w:val="16"/>
              </w:rPr>
              <w:t>约</w:t>
            </w:r>
            <w:r>
              <w:rPr>
                <w:sz w:val="16"/>
              </w:rPr>
              <w:t>5%</w:t>
            </w:r>
          </w:p>
        </w:tc>
        <w:tc>
          <w:tcPr>
            <w:tcW w:w="3515" w:type="dxa"/>
            <w:tcMar>
              <w:top w:w="100" w:type="dxa"/>
              <w:left w:w="100" w:type="dxa"/>
              <w:bottom w:w="100" w:type="dxa"/>
              <w:right w:w="100" w:type="dxa"/>
            </w:tcMar>
            <w:vAlign w:val="center"/>
          </w:tcPr>
          <w:p w:rsidR="009E2A0E" w:rsidRDefault="004F2DA0">
            <w:pPr>
              <w:spacing w:after="0" w:line="240" w:lineRule="auto"/>
            </w:pPr>
            <w:r>
              <w:rPr>
                <w:sz w:val="16"/>
              </w:rPr>
              <w:t>选数值专家</w:t>
            </w:r>
            <w:r>
              <w:rPr>
                <w:sz w:val="16"/>
              </w:rPr>
              <w:t xml:space="preserve"> </w:t>
            </w:r>
            <w:r>
              <w:rPr>
                <w:sz w:val="16"/>
              </w:rPr>
              <w:t>正则系数</w:t>
            </w:r>
            <w:r>
              <w:rPr>
                <w:sz w:val="16"/>
              </w:rPr>
              <w:t xml:space="preserve"> </w:t>
            </w:r>
            <w:r>
              <w:rPr>
                <w:sz w:val="16"/>
              </w:rPr>
              <w:t>早停轮数</w:t>
            </w:r>
          </w:p>
        </w:tc>
        <w:tc>
          <w:tcPr>
            <w:tcW w:w="3231" w:type="dxa"/>
            <w:tcMar>
              <w:top w:w="100" w:type="dxa"/>
              <w:left w:w="100" w:type="dxa"/>
              <w:bottom w:w="100" w:type="dxa"/>
              <w:right w:w="100" w:type="dxa"/>
            </w:tcMar>
            <w:vAlign w:val="center"/>
          </w:tcPr>
          <w:p w:rsidR="009E2A0E" w:rsidRDefault="004F2DA0">
            <w:pPr>
              <w:spacing w:after="0" w:line="240" w:lineRule="auto"/>
              <w:jc w:val="center"/>
            </w:pPr>
            <w:r>
              <w:rPr>
                <w:sz w:val="16"/>
              </w:rPr>
              <w:t>判定文本资格</w:t>
            </w:r>
          </w:p>
        </w:tc>
      </w:tr>
      <w:tr w:rsidR="009E2A0E">
        <w:trPr>
          <w:cantSplit/>
          <w:jc w:val="center"/>
        </w:trPr>
        <w:tc>
          <w:tcPr>
            <w:tcW w:w="1757" w:type="dxa"/>
            <w:tcMar>
              <w:top w:w="100" w:type="dxa"/>
              <w:left w:w="100" w:type="dxa"/>
              <w:bottom w:w="100" w:type="dxa"/>
              <w:right w:w="100" w:type="dxa"/>
            </w:tcMar>
            <w:vAlign w:val="center"/>
          </w:tcPr>
          <w:p w:rsidR="009E2A0E" w:rsidRDefault="004F2DA0">
            <w:pPr>
              <w:spacing w:after="0" w:line="240" w:lineRule="auto"/>
              <w:jc w:val="center"/>
            </w:pPr>
            <w:r>
              <w:rPr>
                <w:sz w:val="16"/>
              </w:rPr>
              <w:t>路径决策</w:t>
            </w:r>
          </w:p>
        </w:tc>
        <w:tc>
          <w:tcPr>
            <w:tcW w:w="1134" w:type="dxa"/>
            <w:tcMar>
              <w:top w:w="100" w:type="dxa"/>
              <w:left w:w="100" w:type="dxa"/>
              <w:bottom w:w="100" w:type="dxa"/>
              <w:right w:w="100" w:type="dxa"/>
            </w:tcMar>
            <w:vAlign w:val="center"/>
          </w:tcPr>
          <w:p w:rsidR="009E2A0E" w:rsidRDefault="004F2DA0">
            <w:pPr>
              <w:spacing w:after="0" w:line="240" w:lineRule="auto"/>
              <w:jc w:val="center"/>
            </w:pPr>
            <w:r>
              <w:rPr>
                <w:sz w:val="16"/>
              </w:rPr>
              <w:t>约</w:t>
            </w:r>
            <w:r>
              <w:rPr>
                <w:sz w:val="16"/>
              </w:rPr>
              <w:t>5%</w:t>
            </w:r>
          </w:p>
        </w:tc>
        <w:tc>
          <w:tcPr>
            <w:tcW w:w="3515" w:type="dxa"/>
            <w:tcMar>
              <w:top w:w="100" w:type="dxa"/>
              <w:left w:w="100" w:type="dxa"/>
              <w:bottom w:w="100" w:type="dxa"/>
              <w:right w:w="100" w:type="dxa"/>
            </w:tcMar>
            <w:vAlign w:val="center"/>
          </w:tcPr>
          <w:p w:rsidR="009E2A0E" w:rsidRDefault="004F2DA0">
            <w:pPr>
              <w:spacing w:after="0" w:line="240" w:lineRule="auto"/>
              <w:jc w:val="center"/>
            </w:pPr>
            <w:r>
              <w:rPr>
                <w:sz w:val="16"/>
              </w:rPr>
              <w:t>资格门槛与置换检验</w:t>
            </w:r>
          </w:p>
        </w:tc>
        <w:tc>
          <w:tcPr>
            <w:tcW w:w="3231" w:type="dxa"/>
            <w:tcMar>
              <w:top w:w="100" w:type="dxa"/>
              <w:left w:w="100" w:type="dxa"/>
              <w:bottom w:w="100" w:type="dxa"/>
              <w:right w:w="100" w:type="dxa"/>
            </w:tcMar>
            <w:vAlign w:val="center"/>
          </w:tcPr>
          <w:p w:rsidR="009E2A0E" w:rsidRDefault="004F2DA0">
            <w:pPr>
              <w:spacing w:after="0" w:line="240" w:lineRule="auto"/>
              <w:jc w:val="center"/>
            </w:pPr>
            <w:r>
              <w:rPr>
                <w:sz w:val="16"/>
              </w:rPr>
              <w:t>再次调参</w:t>
            </w:r>
          </w:p>
        </w:tc>
      </w:tr>
      <w:tr w:rsidR="009E2A0E">
        <w:trPr>
          <w:cantSplit/>
          <w:jc w:val="center"/>
        </w:trPr>
        <w:tc>
          <w:tcPr>
            <w:tcW w:w="1757" w:type="dxa"/>
            <w:tcMar>
              <w:top w:w="100" w:type="dxa"/>
              <w:left w:w="100" w:type="dxa"/>
              <w:bottom w:w="100" w:type="dxa"/>
              <w:right w:w="100" w:type="dxa"/>
            </w:tcMar>
            <w:vAlign w:val="center"/>
          </w:tcPr>
          <w:p w:rsidR="009E2A0E" w:rsidRDefault="004F2DA0">
            <w:pPr>
              <w:spacing w:after="0" w:line="240" w:lineRule="auto"/>
              <w:jc w:val="center"/>
            </w:pPr>
            <w:r>
              <w:rPr>
                <w:sz w:val="16"/>
              </w:rPr>
              <w:t>测试</w:t>
            </w:r>
          </w:p>
        </w:tc>
        <w:tc>
          <w:tcPr>
            <w:tcW w:w="1134" w:type="dxa"/>
            <w:tcMar>
              <w:top w:w="100" w:type="dxa"/>
              <w:left w:w="100" w:type="dxa"/>
              <w:bottom w:w="100" w:type="dxa"/>
              <w:right w:w="100" w:type="dxa"/>
            </w:tcMar>
            <w:vAlign w:val="center"/>
          </w:tcPr>
          <w:p w:rsidR="009E2A0E" w:rsidRDefault="004F2DA0">
            <w:pPr>
              <w:spacing w:after="0" w:line="240" w:lineRule="auto"/>
              <w:jc w:val="center"/>
            </w:pPr>
            <w:r>
              <w:rPr>
                <w:sz w:val="16"/>
              </w:rPr>
              <w:t>20%</w:t>
            </w:r>
          </w:p>
        </w:tc>
        <w:tc>
          <w:tcPr>
            <w:tcW w:w="3515" w:type="dxa"/>
            <w:tcMar>
              <w:top w:w="100" w:type="dxa"/>
              <w:left w:w="100" w:type="dxa"/>
              <w:bottom w:w="100" w:type="dxa"/>
              <w:right w:w="100" w:type="dxa"/>
            </w:tcMar>
            <w:vAlign w:val="center"/>
          </w:tcPr>
          <w:p w:rsidR="009E2A0E" w:rsidRDefault="004F2DA0">
            <w:pPr>
              <w:spacing w:after="0" w:line="240" w:lineRule="auto"/>
              <w:jc w:val="center"/>
            </w:pPr>
            <w:r>
              <w:rPr>
                <w:sz w:val="16"/>
              </w:rPr>
              <w:t>本次路由确定后的评估与区间诊断</w:t>
            </w:r>
          </w:p>
        </w:tc>
        <w:tc>
          <w:tcPr>
            <w:tcW w:w="3231" w:type="dxa"/>
            <w:tcMar>
              <w:top w:w="100" w:type="dxa"/>
              <w:left w:w="100" w:type="dxa"/>
              <w:bottom w:w="100" w:type="dxa"/>
              <w:right w:w="100" w:type="dxa"/>
            </w:tcMar>
            <w:vAlign w:val="center"/>
          </w:tcPr>
          <w:p w:rsidR="009E2A0E" w:rsidRDefault="004F2DA0">
            <w:pPr>
              <w:spacing w:after="0" w:line="240" w:lineRule="auto"/>
              <w:jc w:val="center"/>
            </w:pPr>
            <w:r>
              <w:rPr>
                <w:sz w:val="16"/>
              </w:rPr>
              <w:t>模型或门槛选择</w:t>
            </w:r>
          </w:p>
        </w:tc>
      </w:tr>
    </w:tbl>
    <w:p w:rsidR="009E2A0E" w:rsidRDefault="009E2A0E">
      <w:pPr>
        <w:spacing w:after="40"/>
      </w:pPr>
    </w:p>
    <w:p w:rsidR="009E2A0E" w:rsidRDefault="004F2DA0">
      <w:pPr>
        <w:keepNext/>
        <w:jc w:val="center"/>
      </w:pPr>
      <w:r>
        <w:rPr>
          <w:noProof/>
        </w:rPr>
        <w:lastRenderedPageBreak/>
        <w:drawing>
          <wp:inline distT="0" distB="0" distL="0" distR="0" wp14:anchorId="410AAD9F" wp14:editId="51B37ECF">
            <wp:extent cx="5616000" cy="3993654"/>
            <wp:effectExtent l="0" t="0" r="0" b="0"/>
            <wp:docPr id="5" name="Picture 5" descr="图 5 文本路径启用前的置换检验门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permutation_gate.png"/>
                    <pic:cNvPicPr/>
                  </pic:nvPicPr>
                  <pic:blipFill>
                    <a:blip r:embed="rId12"/>
                    <a:stretch>
                      <a:fillRect/>
                    </a:stretch>
                  </pic:blipFill>
                  <pic:spPr>
                    <a:xfrm>
                      <a:off x="0" y="0"/>
                      <a:ext cx="5616000" cy="3993654"/>
                    </a:xfrm>
                    <a:prstGeom prst="rect">
                      <a:avLst/>
                    </a:prstGeom>
                  </pic:spPr>
                </pic:pic>
              </a:graphicData>
            </a:graphic>
          </wp:inline>
        </w:drawing>
      </w:r>
    </w:p>
    <w:p w:rsidR="009E2A0E" w:rsidRDefault="004F2DA0">
      <w:pPr>
        <w:pStyle w:val="af7"/>
        <w:keepNext/>
        <w:spacing w:before="60" w:after="100"/>
        <w:jc w:val="center"/>
      </w:pPr>
      <w:r>
        <w:t>图</w:t>
      </w:r>
      <w:r>
        <w:t xml:space="preserve"> 5 </w:t>
      </w:r>
      <w:r>
        <w:t>文本路径启用前的置换检验门槛</w:t>
      </w:r>
    </w:p>
    <w:p w:rsidR="009E2A0E" w:rsidRDefault="004F2DA0">
      <w:pPr>
        <w:spacing w:after="100" w:line="348" w:lineRule="auto"/>
        <w:ind w:firstLine="420"/>
      </w:pPr>
      <w:r>
        <w:t>36</w:t>
      </w:r>
      <w:r>
        <w:t>条候选路径中，</w:t>
      </w:r>
      <w:r>
        <w:t>6</w:t>
      </w:r>
      <w:r>
        <w:t>条通过分段稳定性，但没有一条通过</w:t>
      </w:r>
      <w:r>
        <w:t xml:space="preserve"> Bonferroni </w:t>
      </w:r>
      <w:r>
        <w:t>后的</w:t>
      </w:r>
      <w:r>
        <w:t xml:space="preserve"> p≤0.025 </w:t>
      </w:r>
      <w:r>
        <w:t>门槛。因此若按冻结协议执行，当前</w:t>
      </w:r>
      <w:r>
        <w:t>18</w:t>
      </w:r>
      <w:r>
        <w:t>项任务均应回退；这是历史运行按设定条件回退的结果；不构成全局未见测试下的安全保证。（见图</w:t>
      </w:r>
      <w:r>
        <w:t>5</w:t>
      </w:r>
      <w:r>
        <w:t>）</w:t>
      </w:r>
    </w:p>
    <w:p w:rsidR="009E2A0E" w:rsidRDefault="004F2DA0">
      <w:pPr>
        <w:pStyle w:val="1"/>
        <w:spacing w:before="200" w:after="100"/>
      </w:pPr>
      <w:bookmarkStart w:id="11" w:name="_Toc240798942"/>
      <w:r>
        <w:rPr>
          <w:rFonts w:ascii="Times New Roman" w:eastAsia="黑体" w:hAnsi="Times New Roman" w:cs="Times New Roman"/>
        </w:rPr>
        <w:t xml:space="preserve">6 </w:t>
      </w:r>
      <w:r>
        <w:rPr>
          <w:rFonts w:ascii="Times New Roman" w:eastAsia="黑体" w:hAnsi="Times New Roman" w:cs="Times New Roman"/>
        </w:rPr>
        <w:t>后续计划与风险</w:t>
      </w:r>
      <w:bookmarkEnd w:id="11"/>
    </w:p>
    <w:p w:rsidR="009E2A0E" w:rsidRDefault="004F2DA0">
      <w:pPr>
        <w:pStyle w:val="af7"/>
        <w:keepNext/>
        <w:spacing w:before="60" w:after="100"/>
        <w:jc w:val="center"/>
      </w:pPr>
      <w:r>
        <w:t>表</w:t>
      </w:r>
      <w:r>
        <w:t xml:space="preserve"> 4 </w:t>
      </w:r>
      <w:r>
        <w:t>第</w:t>
      </w:r>
      <w:r>
        <w:t>10</w:t>
      </w:r>
      <w:r>
        <w:t>周以后工作安排</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2268"/>
        <w:gridCol w:w="3402"/>
        <w:gridCol w:w="3969"/>
      </w:tblGrid>
      <w:tr w:rsidR="009E2A0E">
        <w:trPr>
          <w:tblHeader/>
          <w:jc w:val="center"/>
        </w:trPr>
        <w:tc>
          <w:tcPr>
            <w:tcW w:w="2268"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工作</w:t>
            </w:r>
          </w:p>
        </w:tc>
        <w:tc>
          <w:tcPr>
            <w:tcW w:w="3402"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输出</w:t>
            </w:r>
          </w:p>
        </w:tc>
        <w:tc>
          <w:tcPr>
            <w:tcW w:w="3969" w:type="dxa"/>
            <w:tcBorders>
              <w:top w:val="nil"/>
              <w:left w:val="nil"/>
              <w:bottom w:val="single" w:sz="6" w:space="0" w:color="000000"/>
              <w:right w:val="nil"/>
            </w:tcBorders>
            <w:tcMar>
              <w:top w:w="100" w:type="dxa"/>
              <w:left w:w="100" w:type="dxa"/>
              <w:bottom w:w="100" w:type="dxa"/>
              <w:right w:w="100" w:type="dxa"/>
            </w:tcMar>
            <w:vAlign w:val="center"/>
          </w:tcPr>
          <w:p w:rsidR="009E2A0E" w:rsidRDefault="004F2DA0">
            <w:pPr>
              <w:spacing w:after="0" w:line="240" w:lineRule="auto"/>
              <w:jc w:val="center"/>
            </w:pPr>
            <w:r>
              <w:rPr>
                <w:b/>
                <w:sz w:val="16"/>
              </w:rPr>
              <w:t>完成判据</w:t>
            </w:r>
          </w:p>
        </w:tc>
      </w:tr>
      <w:tr w:rsidR="009E2A0E">
        <w:trPr>
          <w:cantSplit/>
          <w:jc w:val="center"/>
        </w:trPr>
        <w:tc>
          <w:tcPr>
            <w:tcW w:w="2268" w:type="dxa"/>
            <w:tcMar>
              <w:top w:w="100" w:type="dxa"/>
              <w:left w:w="100" w:type="dxa"/>
              <w:bottom w:w="100" w:type="dxa"/>
              <w:right w:w="100" w:type="dxa"/>
            </w:tcMar>
            <w:vAlign w:val="center"/>
          </w:tcPr>
          <w:p w:rsidR="009E2A0E" w:rsidRDefault="004F2DA0">
            <w:pPr>
              <w:spacing w:after="0" w:line="240" w:lineRule="auto"/>
              <w:jc w:val="center"/>
            </w:pPr>
            <w:r>
              <w:rPr>
                <w:sz w:val="16"/>
              </w:rPr>
              <w:t>冻结协议一次性汇总</w:t>
            </w:r>
          </w:p>
        </w:tc>
        <w:tc>
          <w:tcPr>
            <w:tcW w:w="3402" w:type="dxa"/>
            <w:tcMar>
              <w:top w:w="100" w:type="dxa"/>
              <w:left w:w="100" w:type="dxa"/>
              <w:bottom w:w="100" w:type="dxa"/>
              <w:right w:w="100" w:type="dxa"/>
            </w:tcMar>
            <w:vAlign w:val="center"/>
          </w:tcPr>
          <w:p w:rsidR="009E2A0E" w:rsidRDefault="004F2DA0">
            <w:pPr>
              <w:spacing w:after="0" w:line="240" w:lineRule="auto"/>
              <w:jc w:val="center"/>
            </w:pPr>
            <w:r>
              <w:rPr>
                <w:sz w:val="16"/>
              </w:rPr>
              <w:t>18</w:t>
            </w:r>
            <w:r>
              <w:rPr>
                <w:sz w:val="16"/>
              </w:rPr>
              <w:t>任务结果与资格审计</w:t>
            </w:r>
          </w:p>
        </w:tc>
        <w:tc>
          <w:tcPr>
            <w:tcW w:w="3969" w:type="dxa"/>
            <w:tcMar>
              <w:top w:w="100" w:type="dxa"/>
              <w:left w:w="100" w:type="dxa"/>
              <w:bottom w:w="100" w:type="dxa"/>
              <w:right w:w="100" w:type="dxa"/>
            </w:tcMar>
            <w:vAlign w:val="center"/>
          </w:tcPr>
          <w:p w:rsidR="009E2A0E" w:rsidRDefault="004F2DA0">
            <w:pPr>
              <w:spacing w:after="0" w:line="240" w:lineRule="auto"/>
            </w:pPr>
            <w:r>
              <w:rPr>
                <w:sz w:val="16"/>
              </w:rPr>
              <w:t>结果与</w:t>
            </w:r>
            <w:r>
              <w:rPr>
                <w:sz w:val="16"/>
              </w:rPr>
              <w:t>protocol.json</w:t>
            </w:r>
            <w:r>
              <w:rPr>
                <w:sz w:val="16"/>
              </w:rPr>
              <w:t>一致</w:t>
            </w:r>
          </w:p>
        </w:tc>
      </w:tr>
      <w:tr w:rsidR="009E2A0E">
        <w:trPr>
          <w:cantSplit/>
          <w:jc w:val="center"/>
        </w:trPr>
        <w:tc>
          <w:tcPr>
            <w:tcW w:w="2268" w:type="dxa"/>
            <w:tcMar>
              <w:top w:w="100" w:type="dxa"/>
              <w:left w:w="100" w:type="dxa"/>
              <w:bottom w:w="100" w:type="dxa"/>
              <w:right w:w="100" w:type="dxa"/>
            </w:tcMar>
            <w:vAlign w:val="center"/>
          </w:tcPr>
          <w:p w:rsidR="009E2A0E" w:rsidRDefault="004F2DA0">
            <w:pPr>
              <w:spacing w:after="0" w:line="240" w:lineRule="auto"/>
              <w:jc w:val="center"/>
            </w:pPr>
            <w:r>
              <w:rPr>
                <w:sz w:val="16"/>
              </w:rPr>
              <w:t>移动块不确定性</w:t>
            </w:r>
          </w:p>
        </w:tc>
        <w:tc>
          <w:tcPr>
            <w:tcW w:w="3402" w:type="dxa"/>
            <w:tcMar>
              <w:top w:w="100" w:type="dxa"/>
              <w:left w:w="100" w:type="dxa"/>
              <w:bottom w:w="100" w:type="dxa"/>
              <w:right w:w="100" w:type="dxa"/>
            </w:tcMar>
            <w:vAlign w:val="center"/>
          </w:tcPr>
          <w:p w:rsidR="009E2A0E" w:rsidRDefault="004F2DA0">
            <w:pPr>
              <w:spacing w:after="0" w:line="240" w:lineRule="auto"/>
              <w:jc w:val="center"/>
            </w:pPr>
            <w:r>
              <w:rPr>
                <w:sz w:val="16"/>
              </w:rPr>
              <w:t>配对损失</w:t>
            </w:r>
            <w:r>
              <w:rPr>
                <w:sz w:val="16"/>
              </w:rPr>
              <w:t>95%</w:t>
            </w:r>
            <w:r>
              <w:rPr>
                <w:sz w:val="16"/>
              </w:rPr>
              <w:t>区间</w:t>
            </w:r>
          </w:p>
        </w:tc>
        <w:tc>
          <w:tcPr>
            <w:tcW w:w="3969" w:type="dxa"/>
            <w:tcMar>
              <w:top w:w="100" w:type="dxa"/>
              <w:left w:w="100" w:type="dxa"/>
              <w:bottom w:w="100" w:type="dxa"/>
              <w:right w:w="100" w:type="dxa"/>
            </w:tcMar>
            <w:vAlign w:val="center"/>
          </w:tcPr>
          <w:p w:rsidR="009E2A0E" w:rsidRDefault="004F2DA0">
            <w:pPr>
              <w:spacing w:after="0" w:line="240" w:lineRule="auto"/>
              <w:jc w:val="center"/>
            </w:pPr>
            <w:r>
              <w:rPr>
                <w:sz w:val="16"/>
              </w:rPr>
              <w:t>逐任务</w:t>
            </w:r>
            <w:r>
              <w:rPr>
                <w:sz w:val="16"/>
              </w:rPr>
              <w:t>5000</w:t>
            </w:r>
            <w:r>
              <w:rPr>
                <w:sz w:val="16"/>
              </w:rPr>
              <w:t>次重采样</w:t>
            </w:r>
          </w:p>
        </w:tc>
      </w:tr>
      <w:tr w:rsidR="009E2A0E">
        <w:trPr>
          <w:cantSplit/>
          <w:jc w:val="center"/>
        </w:trPr>
        <w:tc>
          <w:tcPr>
            <w:tcW w:w="2268" w:type="dxa"/>
            <w:tcMar>
              <w:top w:w="100" w:type="dxa"/>
              <w:left w:w="100" w:type="dxa"/>
              <w:bottom w:w="100" w:type="dxa"/>
              <w:right w:w="100" w:type="dxa"/>
            </w:tcMar>
            <w:vAlign w:val="center"/>
          </w:tcPr>
          <w:p w:rsidR="009E2A0E" w:rsidRDefault="004F2DA0">
            <w:pPr>
              <w:spacing w:after="0" w:line="240" w:lineRule="auto"/>
              <w:jc w:val="center"/>
            </w:pPr>
            <w:r>
              <w:rPr>
                <w:sz w:val="16"/>
              </w:rPr>
              <w:t>ETT</w:t>
            </w:r>
            <w:r>
              <w:rPr>
                <w:sz w:val="16"/>
              </w:rPr>
              <w:t>外部与扰动</w:t>
            </w:r>
          </w:p>
        </w:tc>
        <w:tc>
          <w:tcPr>
            <w:tcW w:w="3402" w:type="dxa"/>
            <w:tcMar>
              <w:top w:w="100" w:type="dxa"/>
              <w:left w:w="100" w:type="dxa"/>
              <w:bottom w:w="100" w:type="dxa"/>
              <w:right w:w="100" w:type="dxa"/>
            </w:tcMar>
            <w:vAlign w:val="center"/>
          </w:tcPr>
          <w:p w:rsidR="009E2A0E" w:rsidRDefault="004F2DA0">
            <w:pPr>
              <w:spacing w:after="0" w:line="240" w:lineRule="auto"/>
              <w:jc w:val="center"/>
            </w:pPr>
            <w:r>
              <w:rPr>
                <w:sz w:val="16"/>
              </w:rPr>
              <w:t>6</w:t>
            </w:r>
            <w:r>
              <w:rPr>
                <w:sz w:val="16"/>
              </w:rPr>
              <w:t>项数值任务</w:t>
            </w:r>
            <w:r>
              <w:rPr>
                <w:sz w:val="16"/>
              </w:rPr>
              <w:t xml:space="preserve"> 4</w:t>
            </w:r>
            <w:r>
              <w:rPr>
                <w:sz w:val="16"/>
              </w:rPr>
              <w:t>类扰动</w:t>
            </w:r>
          </w:p>
        </w:tc>
        <w:tc>
          <w:tcPr>
            <w:tcW w:w="3969" w:type="dxa"/>
            <w:tcMar>
              <w:top w:w="100" w:type="dxa"/>
              <w:left w:w="100" w:type="dxa"/>
              <w:bottom w:w="100" w:type="dxa"/>
              <w:right w:w="100" w:type="dxa"/>
            </w:tcMar>
            <w:vAlign w:val="center"/>
          </w:tcPr>
          <w:p w:rsidR="009E2A0E" w:rsidRDefault="004F2DA0">
            <w:pPr>
              <w:spacing w:after="0" w:line="240" w:lineRule="auto"/>
              <w:jc w:val="center"/>
            </w:pPr>
            <w:r>
              <w:rPr>
                <w:sz w:val="16"/>
              </w:rPr>
              <w:t>三随机种子和重复实验</w:t>
            </w:r>
          </w:p>
        </w:tc>
      </w:tr>
      <w:tr w:rsidR="009E2A0E">
        <w:trPr>
          <w:cantSplit/>
          <w:jc w:val="center"/>
        </w:trPr>
        <w:tc>
          <w:tcPr>
            <w:tcW w:w="2268" w:type="dxa"/>
            <w:tcMar>
              <w:top w:w="100" w:type="dxa"/>
              <w:left w:w="100" w:type="dxa"/>
              <w:bottom w:w="100" w:type="dxa"/>
              <w:right w:w="100" w:type="dxa"/>
            </w:tcMar>
            <w:vAlign w:val="center"/>
          </w:tcPr>
          <w:p w:rsidR="009E2A0E" w:rsidRDefault="004F2DA0">
            <w:pPr>
              <w:spacing w:after="0" w:line="240" w:lineRule="auto"/>
              <w:jc w:val="center"/>
            </w:pPr>
            <w:r>
              <w:rPr>
                <w:sz w:val="16"/>
              </w:rPr>
              <w:t>报告与支撑材料</w:t>
            </w:r>
          </w:p>
        </w:tc>
        <w:tc>
          <w:tcPr>
            <w:tcW w:w="3402" w:type="dxa"/>
            <w:tcMar>
              <w:top w:w="100" w:type="dxa"/>
              <w:left w:w="100" w:type="dxa"/>
              <w:bottom w:w="100" w:type="dxa"/>
              <w:right w:w="100" w:type="dxa"/>
            </w:tcMar>
            <w:vAlign w:val="center"/>
          </w:tcPr>
          <w:p w:rsidR="009E2A0E" w:rsidRDefault="004F2DA0">
            <w:pPr>
              <w:spacing w:after="0" w:line="240" w:lineRule="auto"/>
            </w:pPr>
            <w:r>
              <w:t xml:space="preserve">DOCX </w:t>
            </w:r>
            <w:r>
              <w:t>代码</w:t>
            </w:r>
            <w:r>
              <w:t xml:space="preserve"> </w:t>
            </w:r>
            <w:r>
              <w:t>数据清单；</w:t>
            </w:r>
            <w:r>
              <w:t>PDF</w:t>
            </w:r>
            <w:r>
              <w:t>定稿后生成</w:t>
            </w:r>
          </w:p>
        </w:tc>
        <w:tc>
          <w:tcPr>
            <w:tcW w:w="3969" w:type="dxa"/>
            <w:tcMar>
              <w:top w:w="100" w:type="dxa"/>
              <w:left w:w="100" w:type="dxa"/>
              <w:bottom w:w="100" w:type="dxa"/>
              <w:right w:w="100" w:type="dxa"/>
            </w:tcMar>
            <w:vAlign w:val="center"/>
          </w:tcPr>
          <w:p w:rsidR="009E2A0E" w:rsidRDefault="004F2DA0">
            <w:pPr>
              <w:spacing w:after="0" w:line="240" w:lineRule="auto"/>
              <w:jc w:val="center"/>
            </w:pPr>
            <w:r>
              <w:rPr>
                <w:sz w:val="16"/>
              </w:rPr>
              <w:t>数字</w:t>
            </w:r>
            <w:r>
              <w:rPr>
                <w:sz w:val="16"/>
              </w:rPr>
              <w:t xml:space="preserve"> </w:t>
            </w:r>
            <w:r>
              <w:rPr>
                <w:sz w:val="16"/>
              </w:rPr>
              <w:t>图表</w:t>
            </w:r>
            <w:r>
              <w:rPr>
                <w:sz w:val="16"/>
              </w:rPr>
              <w:t xml:space="preserve"> </w:t>
            </w:r>
            <w:r>
              <w:rPr>
                <w:sz w:val="16"/>
              </w:rPr>
              <w:t>代码一致</w:t>
            </w:r>
          </w:p>
        </w:tc>
      </w:tr>
      <w:tr w:rsidR="009E2A0E">
        <w:trPr>
          <w:cantSplit/>
          <w:jc w:val="center"/>
        </w:trPr>
        <w:tc>
          <w:tcPr>
            <w:tcW w:w="2268" w:type="dxa"/>
            <w:tcMar>
              <w:top w:w="100" w:type="dxa"/>
              <w:left w:w="100" w:type="dxa"/>
              <w:bottom w:w="100" w:type="dxa"/>
              <w:right w:w="100" w:type="dxa"/>
            </w:tcMar>
            <w:vAlign w:val="center"/>
          </w:tcPr>
          <w:p w:rsidR="009E2A0E" w:rsidRDefault="004F2DA0">
            <w:pPr>
              <w:spacing w:after="0" w:line="240" w:lineRule="auto"/>
              <w:jc w:val="center"/>
            </w:pPr>
            <w:r>
              <w:rPr>
                <w:sz w:val="16"/>
              </w:rPr>
              <w:t>原型与最终审稿</w:t>
            </w:r>
          </w:p>
        </w:tc>
        <w:tc>
          <w:tcPr>
            <w:tcW w:w="3402" w:type="dxa"/>
            <w:tcMar>
              <w:top w:w="100" w:type="dxa"/>
              <w:left w:w="100" w:type="dxa"/>
              <w:bottom w:w="100" w:type="dxa"/>
              <w:right w:w="100" w:type="dxa"/>
            </w:tcMar>
            <w:vAlign w:val="center"/>
          </w:tcPr>
          <w:p w:rsidR="009E2A0E" w:rsidRDefault="004F2DA0">
            <w:pPr>
              <w:spacing w:after="0" w:line="240" w:lineRule="auto"/>
              <w:jc w:val="center"/>
            </w:pPr>
            <w:r>
              <w:rPr>
                <w:sz w:val="16"/>
              </w:rPr>
              <w:t>交互网站</w:t>
            </w:r>
            <w:r>
              <w:rPr>
                <w:sz w:val="16"/>
              </w:rPr>
              <w:t xml:space="preserve"> </w:t>
            </w:r>
            <w:r>
              <w:rPr>
                <w:sz w:val="16"/>
              </w:rPr>
              <w:t>检查报告</w:t>
            </w:r>
            <w:r>
              <w:rPr>
                <w:sz w:val="16"/>
              </w:rPr>
              <w:t xml:space="preserve"> </w:t>
            </w:r>
            <w:r>
              <w:rPr>
                <w:sz w:val="16"/>
              </w:rPr>
              <w:t>哈希</w:t>
            </w:r>
          </w:p>
        </w:tc>
        <w:tc>
          <w:tcPr>
            <w:tcW w:w="3969" w:type="dxa"/>
            <w:tcMar>
              <w:top w:w="100" w:type="dxa"/>
              <w:left w:w="100" w:type="dxa"/>
              <w:bottom w:w="100" w:type="dxa"/>
              <w:right w:w="100" w:type="dxa"/>
            </w:tcMar>
            <w:vAlign w:val="center"/>
          </w:tcPr>
          <w:p w:rsidR="009E2A0E" w:rsidRDefault="004F2DA0">
            <w:pPr>
              <w:spacing w:after="0" w:line="240" w:lineRule="auto"/>
              <w:jc w:val="center"/>
            </w:pPr>
            <w:r>
              <w:rPr>
                <w:sz w:val="16"/>
              </w:rPr>
              <w:t>无夸大</w:t>
            </w:r>
            <w:r>
              <w:rPr>
                <w:sz w:val="16"/>
              </w:rPr>
              <w:t xml:space="preserve"> </w:t>
            </w:r>
            <w:r>
              <w:rPr>
                <w:sz w:val="16"/>
              </w:rPr>
              <w:t>无缺页</w:t>
            </w:r>
            <w:r>
              <w:rPr>
                <w:sz w:val="16"/>
              </w:rPr>
              <w:t xml:space="preserve"> </w:t>
            </w:r>
            <w:r>
              <w:rPr>
                <w:sz w:val="16"/>
              </w:rPr>
              <w:t>可复算</w:t>
            </w:r>
          </w:p>
        </w:tc>
      </w:tr>
    </w:tbl>
    <w:p w:rsidR="009E2A0E" w:rsidRDefault="009E2A0E">
      <w:pPr>
        <w:spacing w:after="40"/>
      </w:pPr>
    </w:p>
    <w:p w:rsidR="009E2A0E" w:rsidRDefault="004F2DA0">
      <w:pPr>
        <w:spacing w:after="100" w:line="348" w:lineRule="auto"/>
        <w:ind w:firstLine="420"/>
      </w:pPr>
      <w:r>
        <w:t>剩余最大风险是验证期样本较少导致路径选择功效不足，以及</w:t>
      </w:r>
      <w:r>
        <w:t xml:space="preserve"> end_date </w:t>
      </w:r>
      <w:r>
        <w:t>不能证明真实可得时间。最终报告将补充决策起点数、非重叠块数、近似最小可检测效应、循环移位置换和纯数值残差消融对照，并把</w:t>
      </w:r>
      <w:r>
        <w:t>“</w:t>
      </w:r>
      <w:r>
        <w:t>未放行文本</w:t>
      </w:r>
      <w:r>
        <w:t>”</w:t>
      </w:r>
      <w:r>
        <w:t>解释为当前数据与门槛下的结论，而非证明文本永远无效。（见表</w:t>
      </w:r>
      <w:r>
        <w:t>4</w:t>
      </w:r>
      <w:r>
        <w:t>）</w:t>
      </w:r>
    </w:p>
    <w:p w:rsidR="00F34BFE" w:rsidRDefault="00F06BB9">
      <w:pPr>
        <w:pStyle w:val="21"/>
      </w:pPr>
      <w:bookmarkStart w:id="12" w:name="_Toc240798943"/>
      <w:r>
        <w:rPr>
          <w:rFonts w:ascii="Times New Roman" w:eastAsia="黑体" w:hAnsi="Times New Roman"/>
        </w:rPr>
        <w:lastRenderedPageBreak/>
        <w:t>审查后修订补记</w:t>
      </w:r>
      <w:bookmarkEnd w:id="12"/>
    </w:p>
    <w:p w:rsidR="00F34BFE" w:rsidRDefault="00F06BB9">
      <w:pPr>
        <w:spacing w:after="100"/>
        <w:ind w:firstLine="440"/>
      </w:pPr>
      <w:r>
        <w:t>版本说明：原始</w:t>
      </w:r>
      <w:r>
        <w:t>v2</w:t>
      </w:r>
      <w:r>
        <w:t>按预测起点分半，校准与决策目标存在重叠；本报告保留其历史结果。审查后</w:t>
      </w:r>
      <w:r>
        <w:t>v3</w:t>
      </w:r>
      <w:r>
        <w:t>剔除跨界窗口并统一</w:t>
      </w:r>
      <w:r>
        <w:t>Ridge</w:t>
      </w:r>
      <w:r>
        <w:t>求解器，</w:t>
      </w:r>
      <w:r>
        <w:t>18</w:t>
      </w:r>
      <w:r>
        <w:t>项任务仍全部数值回退。修订使用已查看过的测试集，是事后方法纠错，不是新增未见测试或事前预注册。</w:t>
      </w:r>
      <w:r>
        <w:t xml:space="preserve"> </w:t>
      </w:r>
      <w:r>
        <w:t>本补记不虚构第</w:t>
      </w:r>
      <w:r>
        <w:t>4</w:t>
      </w:r>
      <w:r>
        <w:t>周或第</w:t>
      </w:r>
      <w:r>
        <w:t>10</w:t>
      </w:r>
      <w:r>
        <w:t>周已经完成这些重跑。</w:t>
      </w:r>
    </w:p>
    <w:p w:rsidR="00F34BFE" w:rsidRDefault="00F06BB9">
      <w:pPr>
        <w:spacing w:after="100"/>
        <w:ind w:firstLine="440"/>
      </w:pPr>
      <w:r>
        <w:t>修订规则以目标时间而非仅预测起点隔离校准和决策，任一决策半段无样本即拒绝启用；</w:t>
      </w:r>
      <w:r>
        <w:t>99</w:t>
      </w:r>
      <w:r>
        <w:t>次逐行错位属于主门控，</w:t>
      </w:r>
      <w:r>
        <w:t>999</w:t>
      </w:r>
      <w:r>
        <w:t>次循环移位和</w:t>
      </w:r>
      <w:r>
        <w:t>5000</w:t>
      </w:r>
      <w:r>
        <w:t>次移动块</w:t>
      </w:r>
      <w:r>
        <w:t>Bootstrap</w:t>
      </w:r>
      <w:r>
        <w:t>只作诊断。新运行共</w:t>
      </w:r>
      <w:r>
        <w:t>571</w:t>
      </w:r>
      <w:r>
        <w:t>个校准、</w:t>
      </w:r>
      <w:r>
        <w:t>586</w:t>
      </w:r>
      <w:r>
        <w:t>个决策和</w:t>
      </w:r>
      <w:r>
        <w:t>2764</w:t>
      </w:r>
      <w:r>
        <w:t>个测试起点；</w:t>
      </w:r>
      <w:r>
        <w:t>99</w:t>
      </w:r>
      <w:r>
        <w:t>次有</w:t>
      </w:r>
      <w:r>
        <w:t>2</w:t>
      </w:r>
      <w:r>
        <w:t>条达阈值但完整门槛均未通过，</w:t>
      </w:r>
      <w:r>
        <w:t>999</w:t>
      </w:r>
      <w:r>
        <w:t>次有</w:t>
      </w:r>
      <w:r>
        <w:t>1</w:t>
      </w:r>
      <w:r>
        <w:t>条达阈值。语义点改善</w:t>
      </w:r>
      <w:r>
        <w:t>12/18</w:t>
      </w:r>
      <w:r>
        <w:t>、区间</w:t>
      </w:r>
      <w:r>
        <w:t>3</w:t>
      </w:r>
      <w:r>
        <w:t>正</w:t>
      </w:r>
      <w:r>
        <w:t>2</w:t>
      </w:r>
      <w:r>
        <w:t>负，频率点改善</w:t>
      </w:r>
      <w:r>
        <w:t>8/18</w:t>
      </w:r>
      <w:r>
        <w:t>。此前</w:t>
      </w:r>
      <w:r>
        <w:t>13/18</w:t>
      </w:r>
      <w:r>
        <w:t>、</w:t>
      </w:r>
      <w:r>
        <w:t>3</w:t>
      </w:r>
      <w:r>
        <w:t>正</w:t>
      </w:r>
      <w:r>
        <w:t>4</w:t>
      </w:r>
      <w:r>
        <w:t>负及</w:t>
      </w:r>
      <w:r>
        <w:t>999</w:t>
      </w:r>
      <w:r>
        <w:t>次</w:t>
      </w:r>
      <w:r>
        <w:t>0</w:t>
      </w:r>
      <w:r>
        <w:t>通过均仅指历史</w:t>
      </w:r>
      <w:r>
        <w:t>v2</w:t>
      </w:r>
      <w:r>
        <w:t>。</w:t>
      </w:r>
    </w:p>
    <w:p w:rsidR="00F34BFE" w:rsidRDefault="00F06BB9">
      <w:pPr>
        <w:spacing w:after="100"/>
        <w:ind w:firstLine="440"/>
      </w:pPr>
      <w:r>
        <w:t>已统一修订分析求解器，固定编码器版本和线程，保存预测、零分布、选择记录、日志与权重。原始数据和历史结果不覆盖，最终报告第</w:t>
      </w:r>
      <w:r>
        <w:t>9.4</w:t>
      </w:r>
      <w:r>
        <w:t>节及</w:t>
      </w:r>
      <w:r>
        <w:t>docs/20</w:t>
      </w:r>
      <w:r>
        <w:t>记录差异。低统计功效、漂移、</w:t>
      </w:r>
      <w:r>
        <w:t>Last</w:t>
      </w:r>
      <w:r>
        <w:t>锚点不对称与发布时间代理仍是限制；纯数值残差消融仅保持模型家族和调参范围一致，不构成因果识别或严格等参数实验。</w:t>
      </w:r>
    </w:p>
    <w:p w:rsidR="00E0016A" w:rsidRDefault="00B71A5E">
      <w:pPr>
        <w:pStyle w:val="21"/>
      </w:pPr>
      <w:bookmarkStart w:id="13" w:name="_Toc240798944"/>
      <w:r>
        <w:rPr>
          <w:rFonts w:ascii="Times New Roman" w:eastAsia="黑体" w:hAnsi="Times New Roman"/>
        </w:rPr>
        <w:t>扩展实验完成后的补记</w:t>
      </w:r>
      <w:bookmarkEnd w:id="13"/>
    </w:p>
    <w:p w:rsidR="00E0016A" w:rsidRDefault="00B71A5E">
      <w:pPr>
        <w:spacing w:after="100"/>
        <w:ind w:firstLine="440"/>
      </w:pPr>
      <w:r>
        <w:t>本节在扩大实验完成后补充，用于与最终报告保持一致，不表示第</w:t>
      </w:r>
      <w:r>
        <w:t>4</w:t>
      </w:r>
      <w:r>
        <w:t>周或第</w:t>
      </w:r>
      <w:r>
        <w:t>10</w:t>
      </w:r>
      <w:r>
        <w:t>周当时已完成全部扩展实验。扩展</w:t>
      </w:r>
      <w:r>
        <w:t>v4</w:t>
      </w:r>
      <w:r>
        <w:t>完成</w:t>
      </w:r>
      <w:r>
        <w:t>9</w:t>
      </w:r>
      <w:r>
        <w:t>个领域、</w:t>
      </w:r>
      <w:r>
        <w:t>10</w:t>
      </w:r>
      <w:r>
        <w:t>组序列的</w:t>
      </w:r>
      <w:r>
        <w:t>40</w:t>
      </w:r>
      <w:r>
        <w:t>项任务与</w:t>
      </w:r>
      <w:r>
        <w:t>120</w:t>
      </w:r>
      <w:r>
        <w:t>次滚动评估，使用</w:t>
      </w:r>
      <w:r>
        <w:t>5</w:t>
      </w:r>
      <w:r>
        <w:t>个随机种子。完整门控实际启用文本</w:t>
      </w:r>
      <w:r>
        <w:t>10</w:t>
      </w:r>
      <w:r>
        <w:t>次，数值回退</w:t>
      </w:r>
      <w:r>
        <w:t>110</w:t>
      </w:r>
      <w:r>
        <w:t>次；启用后测试点改善</w:t>
      </w:r>
      <w:r>
        <w:t>8</w:t>
      </w:r>
      <w:r>
        <w:t>次、变差</w:t>
      </w:r>
      <w:r>
        <w:t>2</w:t>
      </w:r>
      <w:r>
        <w:t>次。历史</w:t>
      </w:r>
      <w:r>
        <w:t>v2/v3</w:t>
      </w:r>
      <w:r>
        <w:t>的</w:t>
      </w:r>
      <w:r>
        <w:t>18</w:t>
      </w:r>
      <w:r>
        <w:t>项全部回退结论保留，但不能外推到这一扩大后的协议。</w:t>
      </w:r>
    </w:p>
    <w:p w:rsidR="00E0016A" w:rsidRDefault="00B71A5E">
      <w:pPr>
        <w:spacing w:after="100"/>
        <w:ind w:firstLine="440"/>
      </w:pPr>
      <w:r>
        <w:t>v4</w:t>
      </w:r>
      <w:r>
        <w:t>将每组序列设为</w:t>
      </w:r>
      <w:r>
        <w:t>4</w:t>
      </w:r>
      <w:r>
        <w:t>个跨度。三折训练</w:t>
      </w:r>
      <w:r>
        <w:t>/</w:t>
      </w:r>
      <w:r>
        <w:t>校准</w:t>
      </w:r>
      <w:r>
        <w:t>/</w:t>
      </w:r>
      <w:r>
        <w:t>决策</w:t>
      </w:r>
      <w:r>
        <w:t>/</w:t>
      </w:r>
      <w:r>
        <w:t>测试末端比例分别为</w:t>
      </w:r>
      <w:r>
        <w:t>40/50/70/80%</w:t>
      </w:r>
      <w:r>
        <w:t>、</w:t>
      </w:r>
      <w:r>
        <w:t>50/60/80/90%</w:t>
      </w:r>
      <w:r>
        <w:t>、</w:t>
      </w:r>
      <w:r>
        <w:t>60/70/90/100%</w:t>
      </w:r>
      <w:r>
        <w:t>，逐段剔除目标跨界窗口；三折测试目标区间不重叠，后折使用当时已观测历史。数值专家、残差候选、正则范围和早停设置沿用原框架。主门控改为</w:t>
      </w:r>
      <w:r>
        <w:t>999</w:t>
      </w:r>
      <w:r>
        <w:t>次逐行联合错位，另做</w:t>
      </w:r>
      <w:r>
        <w:t>999</w:t>
      </w:r>
      <w:r>
        <w:t>次循环移位敏感性，二者同为</w:t>
      </w:r>
      <w:r>
        <w:t>999</w:t>
      </w:r>
      <w:r>
        <w:t>但用途不同；历史</w:t>
      </w:r>
      <w:r>
        <w:t>v2/v3</w:t>
      </w:r>
      <w:r>
        <w:t>主门控仍为</w:t>
      </w:r>
      <w:r>
        <w:t>99</w:t>
      </w:r>
      <w:r>
        <w:t>次。</w:t>
      </w:r>
      <w:r>
        <w:t>5000</w:t>
      </w:r>
      <w:r>
        <w:t>次移动块</w:t>
      </w:r>
      <w:r>
        <w:t>Bootstrap</w:t>
      </w:r>
      <w:r>
        <w:t>始终只用于测试诊断。</w:t>
      </w:r>
    </w:p>
    <w:p w:rsidR="00E0016A" w:rsidRDefault="00B71A5E">
      <w:pPr>
        <w:spacing w:after="100"/>
        <w:ind w:firstLine="440"/>
      </w:pPr>
      <w:r>
        <w:t>扩展语义候选在</w:t>
      </w:r>
      <w:r>
        <w:t>55/120</w:t>
      </w:r>
      <w:r>
        <w:t>次测试中点改善，区间</w:t>
      </w:r>
      <w:r>
        <w:t>22</w:t>
      </w:r>
      <w:r>
        <w:t>正</w:t>
      </w:r>
      <w:r>
        <w:t>34</w:t>
      </w:r>
      <w:r>
        <w:t>负；频率候选在</w:t>
      </w:r>
      <w:r>
        <w:t>42/120</w:t>
      </w:r>
      <w:r>
        <w:t>次点改善。决策块中位数为</w:t>
      </w:r>
      <w:r>
        <w:t>10.0</w:t>
      </w:r>
      <w:r>
        <w:t>，</w:t>
      </w:r>
      <w:r>
        <w:t>93/120</w:t>
      </w:r>
      <w:r>
        <w:t>次达到</w:t>
      </w:r>
      <w:r>
        <w:t>8</w:t>
      </w:r>
      <w:r>
        <w:t>块参考值。原始记录未覆盖，全部结果、源代码和核验记录在</w:t>
      </w:r>
      <w:r>
        <w:t>outputs/safefame_v4</w:t>
      </w:r>
      <w:r>
        <w:t>，正式方法与结果见最终报告第</w:t>
      </w:r>
      <w:r>
        <w:t>9.5</w:t>
      </w:r>
      <w:r>
        <w:t>节。</w:t>
      </w:r>
    </w:p>
    <w:p w:rsidR="00E0016A" w:rsidRDefault="00B71A5E">
      <w:pPr>
        <w:spacing w:after="100"/>
        <w:ind w:firstLine="440"/>
      </w:pPr>
      <w:r>
        <w:t>此次扩展是在已有历史数据上预先固定运行配置后开展的滚动回测，不是新增未来时间段的独立确认。</w:t>
      </w:r>
      <w:r>
        <w:t>Time-MMD</w:t>
      </w:r>
      <w:r>
        <w:t>上游快照未更新；</w:t>
      </w:r>
      <w:r>
        <w:t>Health_US</w:t>
      </w:r>
      <w:r>
        <w:t>与</w:t>
      </w:r>
      <w:r>
        <w:t>Health_AFR</w:t>
      </w:r>
      <w:r>
        <w:t>是同一健康领域的两组序列。不同跨度和滚动折共享历史，</w:t>
      </w:r>
      <w:r>
        <w:t>120</w:t>
      </w:r>
      <w:r>
        <w:t>次评估不等于</w:t>
      </w:r>
      <w:r>
        <w:t>120</w:t>
      </w:r>
      <w:r>
        <w:t>个独立数据集；</w:t>
      </w:r>
      <w:r>
        <w:t>0.025</w:t>
      </w:r>
      <w:r>
        <w:t>只对应单个任务</w:t>
      </w:r>
      <w:r>
        <w:t>—</w:t>
      </w:r>
      <w:r>
        <w:t>折内两候选的校正，不声称控制全部</w:t>
      </w:r>
      <w:r>
        <w:t>240</w:t>
      </w:r>
      <w:r>
        <w:t>条候选的错误率。未知目标窗口排除后，区间块按剩余起点顺序构造，跨缺口不等于连续日历块。发布时间代理、低功效和非因果解释边界继续适用。</w:t>
      </w:r>
    </w:p>
    <w:p w:rsidR="001C6482" w:rsidRDefault="006E5D9C">
      <w:pPr>
        <w:pStyle w:val="21"/>
        <w:spacing w:after="120"/>
      </w:pPr>
      <w:bookmarkStart w:id="14" w:name="_Toc240798945"/>
      <w:r>
        <w:rPr>
          <w:rFonts w:ascii="Times New Roman" w:eastAsia="黑体" w:hAnsi="Times New Roman"/>
        </w:rPr>
        <w:t>审查后对照实验与结果补记</w:t>
      </w:r>
      <w:bookmarkEnd w:id="14"/>
    </w:p>
    <w:p w:rsidR="001C6482" w:rsidRDefault="006E5D9C">
      <w:pPr>
        <w:pStyle w:val="af"/>
      </w:pPr>
      <w:r>
        <w:t>以下补记形成于扩展</w:t>
      </w:r>
      <w:r>
        <w:t>v4</w:t>
      </w:r>
      <w:r>
        <w:t>后的代码</w:t>
      </w:r>
      <w:r>
        <w:t>—</w:t>
      </w:r>
      <w:r>
        <w:t>结果审计，不冒充第</w:t>
      </w:r>
      <w:r>
        <w:t>10</w:t>
      </w:r>
      <w:r>
        <w:t>周已完成内容。表</w:t>
      </w:r>
      <w:r>
        <w:t>5</w:t>
      </w:r>
      <w:r>
        <w:t>汇总四组对照；审计保留</w:t>
      </w:r>
      <w:r>
        <w:t>120</w:t>
      </w:r>
      <w:r>
        <w:t>项主实验和</w:t>
      </w:r>
      <w:r>
        <w:t>10</w:t>
      </w:r>
      <w:r>
        <w:t>次冻结路由，检验原对照能否支持文本归因。</w:t>
      </w:r>
    </w:p>
    <w:p w:rsidR="001C6482" w:rsidRDefault="006E5D9C">
      <w:pPr>
        <w:pStyle w:val="af7"/>
        <w:spacing w:after="120"/>
      </w:pPr>
      <w:r>
        <w:t>表</w:t>
      </w:r>
      <w:r>
        <w:t xml:space="preserve"> 5 </w:t>
      </w:r>
      <w:r>
        <w:t>审查后启用路线归因对照</w:t>
      </w:r>
    </w:p>
    <w:tbl>
      <w:tblPr>
        <w:tblW w:w="0" w:type="auto"/>
        <w:tblLook w:val="04A0" w:firstRow="1" w:lastRow="0" w:firstColumn="1" w:lastColumn="0" w:noHBand="0" w:noVBand="1"/>
      </w:tblPr>
      <w:tblGrid>
        <w:gridCol w:w="2310"/>
        <w:gridCol w:w="2310"/>
        <w:gridCol w:w="2310"/>
        <w:gridCol w:w="2310"/>
      </w:tblGrid>
      <w:tr w:rsidR="001C6482">
        <w:trPr>
          <w:tblHeader/>
        </w:trPr>
        <w:tc>
          <w:tcPr>
            <w:tcW w:w="2310" w:type="dxa"/>
            <w:tcBorders>
              <w:top w:val="single" w:sz="12" w:space="0" w:color="000000"/>
              <w:bottom w:val="single" w:sz="8" w:space="0" w:color="000000"/>
            </w:tcBorders>
            <w:vAlign w:val="center"/>
          </w:tcPr>
          <w:p w:rsidR="001C6482" w:rsidRDefault="006E5D9C">
            <w:pPr>
              <w:spacing w:before="20" w:after="20"/>
              <w:jc w:val="center"/>
            </w:pPr>
            <w:r>
              <w:rPr>
                <w:rFonts w:eastAsia="黑体"/>
                <w:b/>
                <w:sz w:val="18"/>
              </w:rPr>
              <w:t>对照问题</w:t>
            </w:r>
          </w:p>
        </w:tc>
        <w:tc>
          <w:tcPr>
            <w:tcW w:w="2310" w:type="dxa"/>
            <w:tcBorders>
              <w:top w:val="single" w:sz="12" w:space="0" w:color="000000"/>
              <w:bottom w:val="single" w:sz="8" w:space="0" w:color="000000"/>
            </w:tcBorders>
            <w:vAlign w:val="center"/>
          </w:tcPr>
          <w:p w:rsidR="001C6482" w:rsidRDefault="006E5D9C">
            <w:pPr>
              <w:spacing w:before="20" w:after="20"/>
              <w:jc w:val="center"/>
            </w:pPr>
            <w:r>
              <w:rPr>
                <w:rFonts w:eastAsia="黑体"/>
                <w:b/>
                <w:sz w:val="18"/>
              </w:rPr>
              <w:t>点改善</w:t>
            </w:r>
          </w:p>
        </w:tc>
        <w:tc>
          <w:tcPr>
            <w:tcW w:w="2310" w:type="dxa"/>
            <w:tcBorders>
              <w:top w:val="single" w:sz="12" w:space="0" w:color="000000"/>
              <w:bottom w:val="single" w:sz="8" w:space="0" w:color="000000"/>
            </w:tcBorders>
            <w:vAlign w:val="center"/>
          </w:tcPr>
          <w:p w:rsidR="001C6482" w:rsidRDefault="006E5D9C">
            <w:pPr>
              <w:spacing w:before="20" w:after="20"/>
              <w:jc w:val="center"/>
            </w:pPr>
            <w:r>
              <w:rPr>
                <w:rFonts w:eastAsia="黑体"/>
                <w:b/>
                <w:sz w:val="18"/>
              </w:rPr>
              <w:t>区间正</w:t>
            </w:r>
          </w:p>
        </w:tc>
        <w:tc>
          <w:tcPr>
            <w:tcW w:w="2310" w:type="dxa"/>
            <w:tcBorders>
              <w:top w:val="single" w:sz="12" w:space="0" w:color="000000"/>
              <w:bottom w:val="single" w:sz="8" w:space="0" w:color="000000"/>
            </w:tcBorders>
            <w:vAlign w:val="center"/>
          </w:tcPr>
          <w:p w:rsidR="001C6482" w:rsidRDefault="006E5D9C">
            <w:pPr>
              <w:spacing w:before="20" w:after="20"/>
              <w:jc w:val="center"/>
            </w:pPr>
            <w:r>
              <w:rPr>
                <w:rFonts w:eastAsia="黑体"/>
                <w:b/>
                <w:sz w:val="18"/>
              </w:rPr>
              <w:t>区间负</w:t>
            </w:r>
          </w:p>
        </w:tc>
      </w:tr>
      <w:tr w:rsidR="001C6482">
        <w:tc>
          <w:tcPr>
            <w:tcW w:w="2310" w:type="dxa"/>
            <w:vAlign w:val="center"/>
          </w:tcPr>
          <w:p w:rsidR="001C6482" w:rsidRDefault="006E5D9C">
            <w:pPr>
              <w:spacing w:before="20" w:after="20"/>
              <w:jc w:val="center"/>
            </w:pPr>
            <w:r>
              <w:rPr>
                <w:sz w:val="18"/>
              </w:rPr>
              <w:t>回退锚定完整特征</w:t>
            </w:r>
            <w:r>
              <w:rPr>
                <w:sz w:val="18"/>
              </w:rPr>
              <w:t xml:space="preserve"> </w:t>
            </w:r>
            <w:r>
              <w:rPr>
                <w:sz w:val="18"/>
              </w:rPr>
              <w:t>对</w:t>
            </w:r>
            <w:r>
              <w:rPr>
                <w:sz w:val="18"/>
              </w:rPr>
              <w:t xml:space="preserve"> </w:t>
            </w:r>
            <w:r>
              <w:rPr>
                <w:sz w:val="18"/>
              </w:rPr>
              <w:t>实际回退</w:t>
            </w:r>
          </w:p>
        </w:tc>
        <w:tc>
          <w:tcPr>
            <w:tcW w:w="2310" w:type="dxa"/>
            <w:vAlign w:val="center"/>
          </w:tcPr>
          <w:p w:rsidR="001C6482" w:rsidRDefault="006E5D9C">
            <w:pPr>
              <w:spacing w:before="20" w:after="20"/>
              <w:jc w:val="center"/>
            </w:pPr>
            <w:r>
              <w:rPr>
                <w:sz w:val="18"/>
              </w:rPr>
              <w:t>6/10</w:t>
            </w:r>
          </w:p>
        </w:tc>
        <w:tc>
          <w:tcPr>
            <w:tcW w:w="2310" w:type="dxa"/>
            <w:vAlign w:val="center"/>
          </w:tcPr>
          <w:p w:rsidR="001C6482" w:rsidRDefault="006E5D9C">
            <w:pPr>
              <w:spacing w:before="20" w:after="20"/>
              <w:jc w:val="center"/>
            </w:pPr>
            <w:r>
              <w:rPr>
                <w:sz w:val="18"/>
              </w:rPr>
              <w:t>6/10</w:t>
            </w:r>
          </w:p>
        </w:tc>
        <w:tc>
          <w:tcPr>
            <w:tcW w:w="2310" w:type="dxa"/>
            <w:vAlign w:val="center"/>
          </w:tcPr>
          <w:p w:rsidR="001C6482" w:rsidRDefault="006E5D9C">
            <w:pPr>
              <w:spacing w:before="20" w:after="20"/>
              <w:jc w:val="center"/>
            </w:pPr>
            <w:r>
              <w:rPr>
                <w:sz w:val="18"/>
              </w:rPr>
              <w:t>1/10</w:t>
            </w:r>
          </w:p>
        </w:tc>
      </w:tr>
      <w:tr w:rsidR="001C6482">
        <w:tc>
          <w:tcPr>
            <w:tcW w:w="2310" w:type="dxa"/>
            <w:vAlign w:val="center"/>
          </w:tcPr>
          <w:p w:rsidR="001C6482" w:rsidRDefault="006E5D9C">
            <w:pPr>
              <w:spacing w:before="20" w:after="20"/>
              <w:jc w:val="center"/>
            </w:pPr>
            <w:r>
              <w:rPr>
                <w:sz w:val="18"/>
              </w:rPr>
              <w:t>完整特征</w:t>
            </w:r>
            <w:r>
              <w:rPr>
                <w:sz w:val="18"/>
              </w:rPr>
              <w:t xml:space="preserve"> </w:t>
            </w:r>
            <w:r>
              <w:rPr>
                <w:sz w:val="18"/>
              </w:rPr>
              <w:t>对</w:t>
            </w:r>
            <w:r>
              <w:rPr>
                <w:sz w:val="18"/>
              </w:rPr>
              <w:t xml:space="preserve"> </w:t>
            </w:r>
            <w:r>
              <w:rPr>
                <w:sz w:val="18"/>
              </w:rPr>
              <w:t>等维纯数值</w:t>
            </w:r>
          </w:p>
        </w:tc>
        <w:tc>
          <w:tcPr>
            <w:tcW w:w="2310" w:type="dxa"/>
            <w:vAlign w:val="center"/>
          </w:tcPr>
          <w:p w:rsidR="001C6482" w:rsidRDefault="006E5D9C">
            <w:pPr>
              <w:spacing w:before="20" w:after="20"/>
              <w:jc w:val="center"/>
            </w:pPr>
            <w:r>
              <w:rPr>
                <w:sz w:val="18"/>
              </w:rPr>
              <w:t>9/10</w:t>
            </w:r>
          </w:p>
        </w:tc>
        <w:tc>
          <w:tcPr>
            <w:tcW w:w="2310" w:type="dxa"/>
            <w:vAlign w:val="center"/>
          </w:tcPr>
          <w:p w:rsidR="001C6482" w:rsidRDefault="006E5D9C">
            <w:pPr>
              <w:spacing w:before="20" w:after="20"/>
              <w:jc w:val="center"/>
            </w:pPr>
            <w:r>
              <w:rPr>
                <w:sz w:val="18"/>
              </w:rPr>
              <w:t>6/10</w:t>
            </w:r>
          </w:p>
        </w:tc>
        <w:tc>
          <w:tcPr>
            <w:tcW w:w="2310" w:type="dxa"/>
            <w:vAlign w:val="center"/>
          </w:tcPr>
          <w:p w:rsidR="001C6482" w:rsidRDefault="006E5D9C">
            <w:pPr>
              <w:spacing w:before="20" w:after="20"/>
              <w:jc w:val="center"/>
            </w:pPr>
            <w:r>
              <w:rPr>
                <w:sz w:val="18"/>
              </w:rPr>
              <w:t>0/10</w:t>
            </w:r>
          </w:p>
        </w:tc>
      </w:tr>
      <w:tr w:rsidR="001C6482">
        <w:tc>
          <w:tcPr>
            <w:tcW w:w="2310" w:type="dxa"/>
            <w:vAlign w:val="center"/>
          </w:tcPr>
          <w:p w:rsidR="001C6482" w:rsidRDefault="006E5D9C">
            <w:pPr>
              <w:spacing w:before="20" w:after="20"/>
              <w:jc w:val="center"/>
            </w:pPr>
            <w:r>
              <w:rPr>
                <w:sz w:val="18"/>
              </w:rPr>
              <w:t>语义特征</w:t>
            </w:r>
            <w:r>
              <w:rPr>
                <w:sz w:val="18"/>
              </w:rPr>
              <w:t xml:space="preserve"> </w:t>
            </w:r>
            <w:r>
              <w:rPr>
                <w:sz w:val="18"/>
              </w:rPr>
              <w:t>对</w:t>
            </w:r>
            <w:r>
              <w:rPr>
                <w:sz w:val="18"/>
              </w:rPr>
              <w:t xml:space="preserve"> </w:t>
            </w:r>
            <w:r>
              <w:rPr>
                <w:sz w:val="18"/>
              </w:rPr>
              <w:t>纯数值</w:t>
            </w:r>
          </w:p>
        </w:tc>
        <w:tc>
          <w:tcPr>
            <w:tcW w:w="2310" w:type="dxa"/>
            <w:vAlign w:val="center"/>
          </w:tcPr>
          <w:p w:rsidR="001C6482" w:rsidRDefault="006E5D9C">
            <w:pPr>
              <w:spacing w:before="20" w:after="20"/>
              <w:jc w:val="center"/>
            </w:pPr>
            <w:r>
              <w:rPr>
                <w:sz w:val="18"/>
              </w:rPr>
              <w:t>7/10</w:t>
            </w:r>
          </w:p>
        </w:tc>
        <w:tc>
          <w:tcPr>
            <w:tcW w:w="2310" w:type="dxa"/>
            <w:vAlign w:val="center"/>
          </w:tcPr>
          <w:p w:rsidR="001C6482" w:rsidRDefault="006E5D9C">
            <w:pPr>
              <w:spacing w:before="20" w:after="20"/>
              <w:jc w:val="center"/>
            </w:pPr>
            <w:r>
              <w:rPr>
                <w:sz w:val="18"/>
              </w:rPr>
              <w:t>4/10</w:t>
            </w:r>
          </w:p>
        </w:tc>
        <w:tc>
          <w:tcPr>
            <w:tcW w:w="2310" w:type="dxa"/>
            <w:vAlign w:val="center"/>
          </w:tcPr>
          <w:p w:rsidR="001C6482" w:rsidRDefault="006E5D9C">
            <w:pPr>
              <w:spacing w:before="20" w:after="20"/>
              <w:jc w:val="center"/>
            </w:pPr>
            <w:r>
              <w:rPr>
                <w:sz w:val="18"/>
              </w:rPr>
              <w:t>0/10</w:t>
            </w:r>
          </w:p>
        </w:tc>
      </w:tr>
      <w:tr w:rsidR="001C6482">
        <w:tc>
          <w:tcPr>
            <w:tcW w:w="2310" w:type="dxa"/>
            <w:tcBorders>
              <w:bottom w:val="single" w:sz="12" w:space="0" w:color="000000"/>
            </w:tcBorders>
            <w:vAlign w:val="center"/>
          </w:tcPr>
          <w:p w:rsidR="001C6482" w:rsidRDefault="006E5D9C">
            <w:pPr>
              <w:spacing w:before="20" w:after="20"/>
              <w:jc w:val="center"/>
            </w:pPr>
            <w:r>
              <w:rPr>
                <w:sz w:val="18"/>
              </w:rPr>
              <w:t>质量特征</w:t>
            </w:r>
            <w:r>
              <w:rPr>
                <w:sz w:val="18"/>
              </w:rPr>
              <w:t xml:space="preserve"> </w:t>
            </w:r>
            <w:r>
              <w:rPr>
                <w:sz w:val="18"/>
              </w:rPr>
              <w:t>对</w:t>
            </w:r>
            <w:r>
              <w:rPr>
                <w:sz w:val="18"/>
              </w:rPr>
              <w:t xml:space="preserve"> </w:t>
            </w:r>
            <w:r>
              <w:rPr>
                <w:sz w:val="18"/>
              </w:rPr>
              <w:t>纯数值</w:t>
            </w:r>
          </w:p>
        </w:tc>
        <w:tc>
          <w:tcPr>
            <w:tcW w:w="2310" w:type="dxa"/>
            <w:tcBorders>
              <w:bottom w:val="single" w:sz="12" w:space="0" w:color="000000"/>
            </w:tcBorders>
            <w:vAlign w:val="center"/>
          </w:tcPr>
          <w:p w:rsidR="001C6482" w:rsidRDefault="006E5D9C">
            <w:pPr>
              <w:spacing w:before="20" w:after="20"/>
              <w:jc w:val="center"/>
            </w:pPr>
            <w:r>
              <w:rPr>
                <w:sz w:val="18"/>
              </w:rPr>
              <w:t>9/10</w:t>
            </w:r>
          </w:p>
        </w:tc>
        <w:tc>
          <w:tcPr>
            <w:tcW w:w="2310" w:type="dxa"/>
            <w:tcBorders>
              <w:bottom w:val="single" w:sz="12" w:space="0" w:color="000000"/>
            </w:tcBorders>
            <w:vAlign w:val="center"/>
          </w:tcPr>
          <w:p w:rsidR="001C6482" w:rsidRDefault="006E5D9C">
            <w:pPr>
              <w:spacing w:before="20" w:after="20"/>
              <w:jc w:val="center"/>
            </w:pPr>
            <w:r>
              <w:rPr>
                <w:sz w:val="18"/>
              </w:rPr>
              <w:t>4/10</w:t>
            </w:r>
          </w:p>
        </w:tc>
        <w:tc>
          <w:tcPr>
            <w:tcW w:w="2310" w:type="dxa"/>
            <w:tcBorders>
              <w:bottom w:val="single" w:sz="12" w:space="0" w:color="000000"/>
            </w:tcBorders>
            <w:vAlign w:val="center"/>
          </w:tcPr>
          <w:p w:rsidR="001C6482" w:rsidRDefault="006E5D9C">
            <w:pPr>
              <w:spacing w:before="20" w:after="20"/>
              <w:jc w:val="center"/>
            </w:pPr>
            <w:r>
              <w:rPr>
                <w:sz w:val="18"/>
              </w:rPr>
              <w:t>0/10</w:t>
            </w:r>
          </w:p>
        </w:tc>
      </w:tr>
    </w:tbl>
    <w:p w:rsidR="001C6482" w:rsidRDefault="006E5D9C">
      <w:pPr>
        <w:pStyle w:val="af"/>
      </w:pPr>
      <w:r>
        <w:lastRenderedPageBreak/>
        <w:t>原</w:t>
      </w:r>
      <w:r>
        <w:t>`matched_*`</w:t>
      </w:r>
      <w:r>
        <w:t>结果现统一解释为纯数值残差消融；等维对照只匹配设计宽度，不保证相同有效秩。唯一频率启用路线重新拟合置换交互尺度后，逐行</w:t>
      </w:r>
      <w:r>
        <w:t>p</w:t>
      </w:r>
      <w:r>
        <w:t>由</w:t>
      </w:r>
      <w:r>
        <w:t>0.021</w:t>
      </w:r>
      <w:r>
        <w:t>升至</w:t>
      </w:r>
      <w:r>
        <w:t>0.085</w:t>
      </w:r>
      <w:r>
        <w:t>；</w:t>
      </w:r>
      <w:r>
        <w:t>240</w:t>
      </w:r>
      <w:r>
        <w:t>条</w:t>
      </w:r>
      <w:r>
        <w:t>p</w:t>
      </w:r>
      <w:r>
        <w:t>值事后</w:t>
      </w:r>
      <w:r>
        <w:t>Holm</w:t>
      </w:r>
      <w:r>
        <w:t>校正无一达到</w:t>
      </w:r>
      <w:r>
        <w:t>0.05</w:t>
      </w:r>
      <w:r>
        <w:t>，</w:t>
      </w:r>
      <w:r>
        <w:t>BH</w:t>
      </w:r>
      <w:r>
        <w:t>校正有</w:t>
      </w:r>
      <w:r>
        <w:t>22</w:t>
      </w:r>
      <w:r>
        <w:t>条达到</w:t>
      </w:r>
      <w:r>
        <w:t>0.05</w:t>
      </w:r>
      <w:r>
        <w:t>。以上均不回写冻结门控。</w:t>
      </w:r>
    </w:p>
    <w:p w:rsidR="001C6482" w:rsidRDefault="006E5D9C">
      <w:pPr>
        <w:pStyle w:val="af"/>
      </w:pPr>
      <w:r>
        <w:t>若事后同时要求测试点改善、冻结区间为正、循环移位通过、回退锚定区间为正且等维对照区间为正，仅</w:t>
      </w:r>
      <w:r>
        <w:t>Agriculture H6 F1</w:t>
      </w:r>
      <w:r>
        <w:t>语义路线满足。该联合条件是在查看结果后定义，只用于说明证据强弱，不能称为预注册判据或因果确认。</w:t>
      </w:r>
    </w:p>
    <w:p w:rsidR="009E2A0E" w:rsidRDefault="004F2DA0">
      <w:pPr>
        <w:pStyle w:val="1"/>
        <w:spacing w:before="200" w:after="100"/>
      </w:pPr>
      <w:bookmarkStart w:id="15" w:name="_Toc240798946"/>
      <w:r>
        <w:rPr>
          <w:rFonts w:ascii="Times New Roman" w:eastAsia="黑体" w:hAnsi="Times New Roman" w:cs="Times New Roman"/>
        </w:rPr>
        <w:t>参考文献</w:t>
      </w:r>
      <w:bookmarkEnd w:id="15"/>
    </w:p>
    <w:p w:rsidR="009E2A0E" w:rsidRDefault="004F2DA0">
      <w:pPr>
        <w:spacing w:after="80" w:line="288" w:lineRule="auto"/>
      </w:pPr>
      <w:r>
        <w:t>[1] Liu H, Xu S, Zhao Z, et al. Time-MMD: Multi-Domain Multimodal Dataset for Time Series Analysis. Advances in Neural Information Processing Systems, Datasets and Benchmarks Track, 2024. DOI: 10.52202/079017-2476.</w:t>
      </w:r>
    </w:p>
    <w:p w:rsidR="009E2A0E" w:rsidRDefault="004F2DA0">
      <w:pPr>
        <w:spacing w:after="80" w:line="288" w:lineRule="auto"/>
      </w:pPr>
      <w:r>
        <w:t>[2] Nie Y, Nguyen N H, Sinthong P, Kalagnanam J. A Time Series is Worth 64 Words: Long-term Forecasting with Transformers. International Conference on Learning Representations, 2023.</w:t>
      </w:r>
    </w:p>
    <w:p w:rsidR="009E2A0E" w:rsidRDefault="004F2DA0">
      <w:pPr>
        <w:spacing w:after="80" w:line="288" w:lineRule="auto"/>
      </w:pPr>
      <w:r>
        <w:t>[3] Zeng A, Chen M, Zhang L, Xu Q. Are Transformers Effective for Time Series Forecasting? Proceedings of the AAAI Conference on Artificial Intelligence, 2023, 37(9):11121-11128. DOI: 10.1609/aaai.v37i9.26317.</w:t>
      </w:r>
    </w:p>
    <w:p w:rsidR="009E2A0E" w:rsidRDefault="004F2DA0">
      <w:pPr>
        <w:spacing w:after="80" w:line="288" w:lineRule="auto"/>
      </w:pPr>
      <w:r>
        <w:t>[4] Wu H, Hu T, Liu Y, et al. TimesNet: Temporal 2D-Variation Modeling for General Time Series Analysis. International Conference on Learning Representations, 2023.</w:t>
      </w:r>
    </w:p>
    <w:p w:rsidR="009E2A0E" w:rsidRDefault="004F2DA0">
      <w:pPr>
        <w:spacing w:after="80" w:line="288" w:lineRule="auto"/>
      </w:pPr>
      <w:r>
        <w:t>[5] Zhang Y, Yan J. Crossformer: Transformer Utilizing Cross-Dimension Dependency for Multivariate Time Series Forecasting. International Conference on Learning Representations, 2023.</w:t>
      </w:r>
    </w:p>
    <w:p w:rsidR="009E2A0E" w:rsidRDefault="004F2DA0">
      <w:pPr>
        <w:spacing w:after="80" w:line="288" w:lineRule="auto"/>
      </w:pPr>
      <w:r>
        <w:t>[6] Zhou T, Ma Z, Wen Q, et al. FEDformer: Frequency Enhanced Decomposed Transformer for Long-term Series Forecasting. Proceedings of the 39th International Conference on Machine Learning, PMLR 162:27268-27286, 2022.</w:t>
      </w:r>
    </w:p>
    <w:p w:rsidR="009E2A0E" w:rsidRDefault="004F2DA0">
      <w:pPr>
        <w:spacing w:after="80" w:line="288" w:lineRule="auto"/>
      </w:pPr>
      <w:r>
        <w:t>[7] Liu Y, Hu T, Zhang H, et al. iTransformer: Inverted Transformers Are Effective for Time Series Forecasting. International Conference on Learning Representations, 2024.</w:t>
      </w:r>
    </w:p>
    <w:p w:rsidR="009E2A0E" w:rsidRDefault="004F2DA0">
      <w:pPr>
        <w:spacing w:after="80" w:line="288" w:lineRule="auto"/>
      </w:pPr>
      <w:r>
        <w:t>[8] Wang Y, Wu H, Dong J, et al. TimeXer: Empowering Transformers for Time Series Forecasting with Exogenous Variables. Advances in Neural Information Processing Systems, 2024. DOI: 10.52202/079017-0015.</w:t>
      </w:r>
    </w:p>
    <w:p w:rsidR="009E2A0E" w:rsidRDefault="004F2DA0">
      <w:pPr>
        <w:spacing w:after="80" w:line="288" w:lineRule="auto"/>
      </w:pPr>
      <w:r>
        <w:t>[9] Jin M, Wang S, Ma L, et al. Time-LLM: Time Series Forecasting by Reprogramming Large Language Models. International Conference on Learning Representations, 2024.</w:t>
      </w:r>
    </w:p>
    <w:p w:rsidR="009E2A0E" w:rsidRDefault="004F2DA0">
      <w:pPr>
        <w:spacing w:after="80" w:line="288" w:lineRule="auto"/>
      </w:pPr>
      <w:r>
        <w:t>[10] Reimers N, Gurevych I. Sentence-BERT: Sentence Embeddings using Siamese BERT-Networks. EMNLP-IJCNLP, 2019:3982-3992. DOI: 10.18653/v1/D19-1410.</w:t>
      </w:r>
    </w:p>
    <w:p w:rsidR="009E2A0E" w:rsidRDefault="004F2DA0">
      <w:pPr>
        <w:spacing w:after="80" w:line="288" w:lineRule="auto"/>
      </w:pPr>
      <w:r>
        <w:t>[11] Wang W, Wei F, Dong L, et al. MiniLM: Deep Self-Attention Distillation for Task-Agnostic Compression of Pre-Trained Transformers. Advances in Neural Information Processing Systems, 2020.</w:t>
      </w:r>
    </w:p>
    <w:p w:rsidR="009E2A0E" w:rsidRDefault="004F2DA0">
      <w:pPr>
        <w:spacing w:after="80" w:line="288" w:lineRule="auto"/>
      </w:pPr>
      <w:r>
        <w:t>[12] Liu C, Xu Q, Miao H, et al. TimeCMA: Towards LLM-Empowered Multivariate Time Series Forecasting via Cross-Modality Alignment. Proceedings of the AAAI Conference on Artificial Intelligence, 2025, 39(18):18780-18788. DOI: 10.1609/aaai.v39i18.34067.</w:t>
      </w:r>
    </w:p>
    <w:p w:rsidR="009E2A0E" w:rsidRDefault="004F2DA0">
      <w:pPr>
        <w:spacing w:after="80" w:line="288" w:lineRule="auto"/>
      </w:pPr>
      <w:r>
        <w:t>[13] Chowdhury A M, Akter R, Arib S H. T3Time: Tri-Modal Time Series Forecasting via Adaptive Multi-Head Alignment and Residual Fusion. Proceedings of the AAAI Conference on Artificial Intelligence, 2026, 40(25):20597-20605. DOI: 10.1609/aaai.v40i25.39196.</w:t>
      </w:r>
    </w:p>
    <w:p w:rsidR="009E2A0E" w:rsidRDefault="004F2DA0">
      <w:pPr>
        <w:spacing w:after="80" w:line="288" w:lineRule="auto"/>
      </w:pPr>
      <w:r>
        <w:t>[14] Nguyen H H, Nguyen M H, Nguyen D, Le H. Spectral Text Fusion: A Frequency-Aware Approach to Multimodal Time-Series Forecasting. arXiv preprint arXiv:2602.01588, 2026.</w:t>
      </w:r>
    </w:p>
    <w:p w:rsidR="009E2A0E" w:rsidRDefault="004F2DA0">
      <w:pPr>
        <w:spacing w:after="80" w:line="288" w:lineRule="auto"/>
      </w:pPr>
      <w:r>
        <w:t>[15] Künsch H R. The Jackknife and the Bootstrap for General Stationary Observations. The Annals of Statistics, 1989, 17(3):1217-1241. DOI: 10.1214/aos/1176347265.</w:t>
      </w:r>
    </w:p>
    <w:p w:rsidR="00A04BB7" w:rsidRDefault="00D407D3">
      <w:r>
        <w:lastRenderedPageBreak/>
        <w:t>[16] Ding K, Fan F, Wang Y, et al. DualSG: A Dual-Stream Explicit Semantic-Guided Multivariate Time Series Forecasting Framework. Proceedings of the 33rd ACM International Conference on Multimedia, 2025:508-517. DOI: 10.1145/3746027.3755458.</w:t>
      </w:r>
    </w:p>
    <w:p w:rsidR="00A04BB7" w:rsidRDefault="00D407D3">
      <w:r>
        <w:t>[17] Liu P, Guo H, Dai T, et al. CALF: Aligning LLMs for Time Series Forecasting via Cross-modal Fine-Tuning. Proceedings of the AAAI Conference on Artificial Intelligence, 2025, 39(18):18915-18923. DOI: 10.1609/aaai.v39i18.34082.</w:t>
      </w:r>
    </w:p>
    <w:p w:rsidR="00A04BB7" w:rsidRDefault="00D407D3">
      <w:r>
        <w:t>[18] Lin J, Wang Y, Luo H, Wang J, Pei Z. TiMi: Empower Time Series Transformers with Multimodal Mixture of Experts. arXiv preprint arXiv:2602.21693, 2026.</w:t>
      </w:r>
    </w:p>
    <w:p w:rsidR="00A04BB7" w:rsidRDefault="00D407D3">
      <w:r>
        <w:t>[19] Jiang Y, Yu W, Lee G, et al. TimeXL: Explainable Multi-modal Time Series Prediction with LLM-in-the-Loop. Advances in Neural Information Processing Systems, 2025, 38.</w:t>
      </w:r>
    </w:p>
    <w:p w:rsidR="00A04BB7" w:rsidRDefault="00D407D3">
      <w:r>
        <w:t>[20] Wu X, Jin J, Qiu W, et al. Aurora: Towards Universal Generative Multimodal Time Series Forecasting. International Conference on Learning Representations, 2026.</w:t>
      </w:r>
    </w:p>
    <w:p w:rsidR="00A04BB7" w:rsidRDefault="00D407D3">
      <w:r>
        <w:t>[21] Tan M, Merrill M A, Gupta V, Althoff T, Hartvigsen T. Are Language Models Actually Useful for Time Series Forecasting? Advances in Neural Information Processing Systems, 2024, 37.</w:t>
      </w:r>
    </w:p>
    <w:sectPr w:rsidR="00A04BB7" w:rsidSect="00034616">
      <w:headerReference w:type="default" r:id="rId13"/>
      <w:footerReference w:type="default" r:id="rId14"/>
      <w:pgSz w:w="11906" w:h="16838"/>
      <w:pgMar w:top="1276" w:right="1276" w:bottom="1020" w:left="138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7D3" w:rsidRDefault="00D407D3">
      <w:pPr>
        <w:spacing w:after="0" w:line="240" w:lineRule="auto"/>
      </w:pPr>
      <w:r>
        <w:separator/>
      </w:r>
    </w:p>
  </w:endnote>
  <w:endnote w:type="continuationSeparator" w:id="0">
    <w:p w:rsidR="00D407D3" w:rsidRDefault="00D40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A0E" w:rsidRDefault="004F2DA0">
    <w:pPr>
      <w:pStyle w:val="a7"/>
      <w:jc w:val="center"/>
    </w:pPr>
    <w:r>
      <w:t>第</w:t>
    </w:r>
    <w:r>
      <w:t xml:space="preserve"> </w:t>
    </w:r>
    <w:r>
      <w:fldChar w:fldCharType="begin"/>
    </w:r>
    <w:r>
      <w:instrText>PAGE</w:instrText>
    </w:r>
    <w:r>
      <w:fldChar w:fldCharType="separate"/>
    </w:r>
    <w:r w:rsidR="00D45B56">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7D3" w:rsidRDefault="00D407D3">
      <w:pPr>
        <w:spacing w:after="0" w:line="240" w:lineRule="auto"/>
      </w:pPr>
      <w:r>
        <w:separator/>
      </w:r>
    </w:p>
  </w:footnote>
  <w:footnote w:type="continuationSeparator" w:id="0">
    <w:p w:rsidR="00D407D3" w:rsidRDefault="00D40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A0E" w:rsidRDefault="004F2DA0">
    <w:pPr>
      <w:pStyle w:val="a5"/>
      <w:jc w:val="right"/>
    </w:pPr>
    <w:r>
      <w:rPr>
        <w:color w:val="606060"/>
        <w:sz w:val="16"/>
      </w:rPr>
      <w:t>人工智能课程设计</w:t>
    </w:r>
    <w:r>
      <w:rPr>
        <w:color w:val="606060"/>
        <w:sz w:val="16"/>
      </w:rPr>
      <w:t xml:space="preserve">  </w:t>
    </w:r>
    <w:r>
      <w:rPr>
        <w:color w:val="606060"/>
        <w:sz w:val="16"/>
      </w:rPr>
      <w:t>第</w:t>
    </w:r>
    <w:r>
      <w:rPr>
        <w:color w:val="606060"/>
        <w:sz w:val="16"/>
      </w:rPr>
      <w:t>10</w:t>
    </w:r>
    <w:r>
      <w:rPr>
        <w:color w:val="606060"/>
        <w:sz w:val="16"/>
      </w:rPr>
      <w:t>周书面中期进展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4888030">
    <w:abstractNumId w:val="8"/>
  </w:num>
  <w:num w:numId="2" w16cid:durableId="102044063">
    <w:abstractNumId w:val="6"/>
  </w:num>
  <w:num w:numId="3" w16cid:durableId="1175919191">
    <w:abstractNumId w:val="5"/>
  </w:num>
  <w:num w:numId="4" w16cid:durableId="497843073">
    <w:abstractNumId w:val="4"/>
  </w:num>
  <w:num w:numId="5" w16cid:durableId="288363010">
    <w:abstractNumId w:val="7"/>
  </w:num>
  <w:num w:numId="6" w16cid:durableId="1626035363">
    <w:abstractNumId w:val="3"/>
  </w:num>
  <w:num w:numId="7" w16cid:durableId="913510022">
    <w:abstractNumId w:val="2"/>
  </w:num>
  <w:num w:numId="8" w16cid:durableId="103771978">
    <w:abstractNumId w:val="1"/>
  </w:num>
  <w:num w:numId="9" w16cid:durableId="197001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89E"/>
    <w:rsid w:val="000741C5"/>
    <w:rsid w:val="000D1A3C"/>
    <w:rsid w:val="00117D00"/>
    <w:rsid w:val="0015074B"/>
    <w:rsid w:val="001A4225"/>
    <w:rsid w:val="001C6482"/>
    <w:rsid w:val="001D1B5E"/>
    <w:rsid w:val="001D58A6"/>
    <w:rsid w:val="002272CA"/>
    <w:rsid w:val="0029639D"/>
    <w:rsid w:val="002E1C5A"/>
    <w:rsid w:val="00326F90"/>
    <w:rsid w:val="0033446D"/>
    <w:rsid w:val="003C318C"/>
    <w:rsid w:val="003F03E1"/>
    <w:rsid w:val="004675C6"/>
    <w:rsid w:val="00477274"/>
    <w:rsid w:val="004774BF"/>
    <w:rsid w:val="004F2DA0"/>
    <w:rsid w:val="00535262"/>
    <w:rsid w:val="00541219"/>
    <w:rsid w:val="00570D58"/>
    <w:rsid w:val="005769CE"/>
    <w:rsid w:val="00577977"/>
    <w:rsid w:val="00593D9A"/>
    <w:rsid w:val="00626783"/>
    <w:rsid w:val="00627911"/>
    <w:rsid w:val="00647D0D"/>
    <w:rsid w:val="006A3994"/>
    <w:rsid w:val="006E08F2"/>
    <w:rsid w:val="006E5D9C"/>
    <w:rsid w:val="00702510"/>
    <w:rsid w:val="007314CB"/>
    <w:rsid w:val="0080190A"/>
    <w:rsid w:val="00896100"/>
    <w:rsid w:val="00936992"/>
    <w:rsid w:val="00937A32"/>
    <w:rsid w:val="00953253"/>
    <w:rsid w:val="009A36E3"/>
    <w:rsid w:val="009E2A0E"/>
    <w:rsid w:val="00A04BB7"/>
    <w:rsid w:val="00A9467B"/>
    <w:rsid w:val="00AA1D8D"/>
    <w:rsid w:val="00AF2C48"/>
    <w:rsid w:val="00B47730"/>
    <w:rsid w:val="00B60FB6"/>
    <w:rsid w:val="00B71A5E"/>
    <w:rsid w:val="00B87929"/>
    <w:rsid w:val="00B933BE"/>
    <w:rsid w:val="00BA0EB6"/>
    <w:rsid w:val="00C366F2"/>
    <w:rsid w:val="00CB0664"/>
    <w:rsid w:val="00D07273"/>
    <w:rsid w:val="00D24B88"/>
    <w:rsid w:val="00D407D3"/>
    <w:rsid w:val="00D45B56"/>
    <w:rsid w:val="00D67142"/>
    <w:rsid w:val="00D933C9"/>
    <w:rsid w:val="00E0016A"/>
    <w:rsid w:val="00EB1320"/>
    <w:rsid w:val="00EC2FC7"/>
    <w:rsid w:val="00F06BB9"/>
    <w:rsid w:val="00F1717D"/>
    <w:rsid w:val="00F24EA3"/>
    <w:rsid w:val="00F33EBD"/>
    <w:rsid w:val="00F34B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39651AB5-8DD3-4F8B-A9A1-4F99701D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Times New Roman" w:eastAsia="宋体" w:hAnsi="Times New Roman" w:cs="Times New Roman"/>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Times New Roman" w:eastAsia="宋体" w:hAnsi="Times New Roman" w:cs="Times New Roman"/>
    </w:rPr>
  </w:style>
  <w:style w:type="paragraph" w:styleId="a9">
    <w:name w:val="No Spacing"/>
    <w:uiPriority w:val="1"/>
    <w:qFormat/>
    <w:rsid w:val="00FC693F"/>
    <w:pPr>
      <w:spacing w:after="0" w:line="240" w:lineRule="auto"/>
    </w:pPr>
    <w:rPr>
      <w:rFonts w:ascii="Times New Roman" w:eastAsia="宋体" w:hAnsi="Times New Roman" w:cs="Times New Roman"/>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Times New Roman" w:eastAsia="宋体" w:hAnsi="Times New Roman" w:cs="Times New Roman"/>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Times New Roman" w:eastAsia="宋体" w:hAnsi="Times New Roman" w:cs="Times New Roman"/>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Times New Roman" w:eastAsia="宋体" w:hAnsi="Times New Roman" w:cs="Times New Roman"/>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宋体" w:hAnsi="Times New Roman" w:cs="Times New Roman"/>
      <w:sz w:val="20"/>
      <w:szCs w:val="20"/>
    </w:rPr>
  </w:style>
  <w:style w:type="character" w:customStyle="1" w:styleId="af4">
    <w:name w:val="宏文本 字符"/>
    <w:basedOn w:val="a2"/>
    <w:link w:val="af3"/>
    <w:uiPriority w:val="99"/>
    <w:rsid w:val="0029639D"/>
    <w:rPr>
      <w:rFonts w:ascii="Times New Roman" w:eastAsia="宋体" w:hAnsi="Times New Roman" w:cs="Times New 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Times New Roman" w:eastAsia="宋体" w:hAnsi="Times New Roman" w:cs="Times New Roman"/>
      <w:b/>
      <w:bCs/>
    </w:rPr>
  </w:style>
  <w:style w:type="character" w:styleId="af9">
    <w:name w:val="Emphasis"/>
    <w:basedOn w:val="a2"/>
    <w:uiPriority w:val="20"/>
    <w:qFormat/>
    <w:rsid w:val="00FC693F"/>
    <w:rPr>
      <w:rFonts w:ascii="Times New Roman" w:eastAsia="宋体" w:hAnsi="Times New Roman" w:cs="Times New Roman"/>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Times New Roman" w:eastAsia="宋体" w:hAnsi="Times New Roman" w:cs="Times New Roman"/>
      <w:b/>
      <w:bCs/>
      <w:i/>
      <w:iCs/>
      <w:color w:val="4F81BD" w:themeColor="accent1"/>
    </w:rPr>
  </w:style>
  <w:style w:type="character" w:styleId="afc">
    <w:name w:val="Subtle Emphasis"/>
    <w:basedOn w:val="a2"/>
    <w:uiPriority w:val="19"/>
    <w:qFormat/>
    <w:rsid w:val="00FC693F"/>
    <w:rPr>
      <w:rFonts w:ascii="Times New Roman" w:eastAsia="宋体" w:hAnsi="Times New Roman" w:cs="Times New Roman"/>
      <w:i/>
      <w:iCs/>
      <w:color w:val="808080" w:themeColor="text1" w:themeTint="7F"/>
    </w:rPr>
  </w:style>
  <w:style w:type="character" w:styleId="afd">
    <w:name w:val="Intense Emphasis"/>
    <w:basedOn w:val="a2"/>
    <w:uiPriority w:val="21"/>
    <w:qFormat/>
    <w:rsid w:val="00FC693F"/>
    <w:rPr>
      <w:rFonts w:ascii="Times New Roman" w:eastAsia="宋体" w:hAnsi="Times New Roman" w:cs="Times New Roman"/>
      <w:b/>
      <w:bCs/>
      <w:i/>
      <w:iCs/>
      <w:color w:val="4F81BD" w:themeColor="accent1"/>
    </w:rPr>
  </w:style>
  <w:style w:type="character" w:styleId="afe">
    <w:name w:val="Subtle Reference"/>
    <w:basedOn w:val="a2"/>
    <w:uiPriority w:val="31"/>
    <w:qFormat/>
    <w:rsid w:val="00FC693F"/>
    <w:rPr>
      <w:rFonts w:ascii="Times New Roman" w:eastAsia="宋体" w:hAnsi="Times New Roman" w:cs="Times New Roman"/>
      <w:smallCaps/>
      <w:color w:val="C0504D" w:themeColor="accent2"/>
      <w:u w:val="single"/>
    </w:rPr>
  </w:style>
  <w:style w:type="character" w:styleId="aff">
    <w:name w:val="Intense Reference"/>
    <w:basedOn w:val="a2"/>
    <w:uiPriority w:val="32"/>
    <w:qFormat/>
    <w:rsid w:val="00FC693F"/>
    <w:rPr>
      <w:rFonts w:ascii="Times New Roman" w:eastAsia="宋体"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eastAsia="宋体"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宋体" w:hAnsi="Times New Roman" w:cs="Times New Roman"/>
    </w:rPr>
  </w:style>
  <w:style w:type="table" w:styleId="aff1">
    <w:name w:val="Table Grid"/>
    <w:basedOn w:val="a3"/>
    <w:uiPriority w:val="59"/>
    <w:rsid w:val="00FC693F"/>
    <w:pPr>
      <w:spacing w:after="0" w:line="240" w:lineRule="auto"/>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eastAsia="宋体"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eastAsia="宋体"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eastAsia="宋体"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eastAsia="宋体"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eastAsia="宋体"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eastAsia="宋体"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eastAsia="宋体"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eastAsia="宋体"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eastAsia="宋体"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45B56"/>
  </w:style>
  <w:style w:type="paragraph" w:styleId="TOC2">
    <w:name w:val="toc 2"/>
    <w:basedOn w:val="a1"/>
    <w:next w:val="a1"/>
    <w:autoRedefine/>
    <w:uiPriority w:val="39"/>
    <w:unhideWhenUsed/>
    <w:rsid w:val="00D45B56"/>
    <w:pPr>
      <w:ind w:leftChars="200" w:left="420"/>
    </w:pPr>
  </w:style>
  <w:style w:type="character" w:styleId="aff9">
    <w:name w:val="Hyperlink"/>
    <w:basedOn w:val="a2"/>
    <w:uiPriority w:val="99"/>
    <w:unhideWhenUsed/>
    <w:rsid w:val="00D45B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4122</Words>
  <Characters>7174</Characters>
  <Application>Microsoft Office Word</Application>
  <DocSecurity>0</DocSecurity>
  <Lines>286</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文本增强多领域时间序列预测 第10周书面中期进展报告</dc:title>
  <dc:subject/>
  <dc:creator/>
  <cp:keywords/>
  <dc:description>Current literature positioning and figure/table interpretation revised; experimental results unchanged</dc:description>
  <cp:lastModifiedBy>3218151885@qq.com</cp:lastModifiedBy>
  <cp:revision>19</cp:revision>
  <dcterms:created xsi:type="dcterms:W3CDTF">2013-12-23T23:15:00Z</dcterms:created>
  <dcterms:modified xsi:type="dcterms:W3CDTF">2026-09-20T04:15:00Z</dcterms:modified>
  <cp:category/>
</cp:coreProperties>
</file>