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Projekt będzie realizowany w ramcah przyjętej ścieżki B. Współpraca Politechniki, reprezentowanej przez dwie jednostki: Instytuty Informatyki oraz Instytut Maszyn i Urządzeń Energetycznych, w projekcie z przdsiębiorstwem OMC Envag będział miała charakter konsorcjum naukowo-przemysłowego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Politechnika Śląska pełni rolę jednostki badawczej, a firma OMC Envag sp. z o.o. pełni rolę konsultanta i doradcy. Wspomaga definiowanie wymagań przemysłu w branży, której dotyczy niniejszy projekt. Oprócz tego firma powinna być postrzegana również jako grupa osób z dużym doświadczeniem z dziedziny stosowania analizatorów spalin w przemyśle oraz z wykorzystaniem protokołu ELAN. Ważną częścią współpracy jest także kontynuacja działań Instytutów, ale na dużo większą skalę niż miało to miejsce dotychczas stąd konieczna jest pomoc z zewnątrz, która jednocześniej wpłynie pozytywnie na ukierunkowanie działań na praktyczne zastosowanie.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Wyniki badań przeprowadzonych przez część zespołu z Politechniki pozwolą firmie OMC Envag unowocześnić i rozwinąć oferowane przez nią systemy. Najważniejszym przewidywanym efektem jest wzrost konkurencyjności oferowanych przez firmę systemów właśnie dzięki wyraźnemu zaznaczeniu, że systemy te są wynikiem przeprowadzonych w tym celu badań, a nie tylko komercyjnym produktem nastawionym na jak największy zysk kosztem jakości.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 czasie realizacji projektu z całą pewnością wystąpią problemy i wątpliwości przy implementacji obługi sieci ELAN. Firma OMC ENVAG posiada już doświadczenie, podobnie jak dwóch członków zespołu badawczego nabytego w czasie realizacji projektu semestralnego. Wymiana doświadczeń i uwag na pewno wpłynie pozytywnie na jakość i możliwości końcowego produktu jakim będzie aplikacja zarządzająca wymianą danych w sieci ELAN. Na ten moment funkcjonalnośc aplikacji sprowadza się tylko do odbierania i gormadzenia danych pomiarowcych natomiast sam protokół zgodnie z informacjami zawartymi w  dokumentacji producenta ma możliwość komunikacji w dwie strony. Dopuszcza sie między innymi możliwość zdalnego uruchamiania i zatrzymywania urządzenia, wywoływanie kalibracji, przedmuchu urządzenia oraz inne funkcje serwisowe.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Część rozwiązań wypracowanych w projekcie będzie się zdecydowanie nadawało do przekształcenia w produkty rynkowe, które trzeba będzie wprowadzić do obrotu. Można w tmy celu powołać nową firmę lub wykorzystać właśnie współpracę w ramch konsorcjum z firmą OMC ENVAG.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Organizacja projektu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Koordynacja administracyjno-logistyczna projektu będzie prowadzona przez Instytut Informatyki, jako że z tej jednostki pochodzi główny człon zespołu badawczego oraz kierownik projektu. Jednostka Zarządzająca Projektami realizowanymi na Uczelni będzie bezpośrednio zaangażowana do obsługi projektu oraz będzie sprawować nadzór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merytoryczny i finansowy nad jego realizacją. Zarządzanie projektem będzie się odbywało wg następujących zasad: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1) Kierownik Projektu, dr hab. inż. Andrzej Kwiecień prof.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 Politechnice Śląskiej, będzie odpowiedzialny za zarządzanie realizacją projektu.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2) W celu zapewnienia obsługi administracyjno-finansowej całego projektu powołane zostanie Biuro Projektu, w skład którego wejdą wybrani pracownicy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jednostek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Instytutu Informatyki oraz Instytutu Maszyn i Urządzeń Energetycznych. Zadaniem Biura Projektu będzie: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a) nadzór nad terminowym przygotowaniem sprawozdań i raportów przez partnerów uczestniczących w projekcie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b) przygotowywanie, na podstawie informacji i dokumentów otrzymanych od Partnerów (Kierowników Zadań Projektowych) sprawozdań z realizacji projektu oraz dokumentów rozliczeniowych dla Projektu;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c) współpraca z organami administracyjno-finansowymi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d) kontakty z NCBiR, w tym składanie sprawozdań merytorycznych i finansowych zgodnie z zawartą umową.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3) Kierownicy Zadań Projektowych będą odpowiedzialni za realizację zadań projektu i będą składać sprawozdania z ich realizacji do Biur Projektu zgodnie z zapisami umowy z NCBiR.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4) Koszty funkcjonowania Biura Projektu będą kosztami ogólnymi Projektu</w:t>
      </w:r>
    </w:p>
    <w:sectPr>
      <w:pgSz w:w="11906" w:h="16838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4-01-26T03:35:21Z" w:author="duzydamia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taki nawalający po oczach kolor zeby pamiętać o wycięciu tego z wniosku docelowego.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C6. PLANOWANA WSPÓŁPRACA MIĘDZY JEDNOSTKAMI NAUKOWYMI I PRZEDSIĘBIORCAMI.docx</dc:title>
</cp:coreProperties>
</file>