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noProof/>
          <w:lang w:eastAsia="es-CO"/>
        </w:rPr>
        <w:drawing>
          <wp:inline distT="0" distB="0" distL="0" distR="0">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Politecnico di Milano</w:t>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A.A. 2015-2016</w:t>
      </w: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Alexis Rougnant</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Daniel Vacca</w:t>
      </w:r>
    </w:p>
    <w:p w:rsidR="00360B38"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rsidR="00360B38"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sdt>
      <w:sdtPr>
        <w:rPr>
          <w:rFonts w:ascii="Calibri" w:eastAsia="Droid Sans Fallback" w:hAnsi="Calibri" w:cs="Calibri"/>
          <w:b w:val="0"/>
          <w:bCs w:val="0"/>
          <w:color w:val="00000A"/>
          <w:sz w:val="22"/>
          <w:szCs w:val="22"/>
          <w:lang w:val="es-CO"/>
        </w:rPr>
        <w:id w:val="338852814"/>
        <w:docPartObj>
          <w:docPartGallery w:val="Table of Contents"/>
          <w:docPartUnique/>
        </w:docPartObj>
      </w:sdtPr>
      <w:sdtEndPr/>
      <w:sdtContent>
        <w:p w:rsidR="00360B38" w:rsidRDefault="00360B38">
          <w:pPr>
            <w:pStyle w:val="TtulodeTDC"/>
          </w:pPr>
          <w:r w:rsidRPr="00E43C2B">
            <w:rPr>
              <w:lang w:val="en-GB"/>
            </w:rPr>
            <w:t>Table of contents</w:t>
          </w:r>
        </w:p>
        <w:p w:rsidR="00F57C23" w:rsidRDefault="00360B38">
          <w:pPr>
            <w:pStyle w:val="TDC1"/>
            <w:tabs>
              <w:tab w:val="left" w:pos="440"/>
              <w:tab w:val="right" w:leader="dot" w:pos="8828"/>
            </w:tabs>
            <w:rPr>
              <w:rFonts w:asciiTheme="minorHAnsi" w:eastAsiaTheme="minorEastAsia" w:hAnsiTheme="minorHAnsi" w:cstheme="minorBidi"/>
              <w:noProof/>
              <w:color w:val="auto"/>
              <w:lang w:val="it-IT" w:eastAsia="it-IT"/>
            </w:rPr>
          </w:pPr>
          <w:r>
            <w:rPr>
              <w:lang w:val="it-IT"/>
            </w:rPr>
            <w:fldChar w:fldCharType="begin"/>
          </w:r>
          <w:r>
            <w:rPr>
              <w:lang w:val="it-IT"/>
            </w:rPr>
            <w:instrText xml:space="preserve"> TOC \o "1-3" \h \z \u </w:instrText>
          </w:r>
          <w:r>
            <w:rPr>
              <w:lang w:val="it-IT"/>
            </w:rPr>
            <w:fldChar w:fldCharType="separate"/>
          </w:r>
          <w:hyperlink w:anchor="_Toc441920951" w:history="1">
            <w:r w:rsidR="00F57C23" w:rsidRPr="0027205C">
              <w:rPr>
                <w:rStyle w:val="Hipervnculo"/>
                <w:noProof/>
                <w:lang w:val="en-US"/>
              </w:rPr>
              <w:t>1.</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Introduction</w:t>
            </w:r>
            <w:r w:rsidR="00F57C23">
              <w:rPr>
                <w:noProof/>
                <w:webHidden/>
              </w:rPr>
              <w:tab/>
            </w:r>
            <w:r w:rsidR="00F57C23">
              <w:rPr>
                <w:noProof/>
                <w:webHidden/>
              </w:rPr>
              <w:fldChar w:fldCharType="begin"/>
            </w:r>
            <w:r w:rsidR="00F57C23">
              <w:rPr>
                <w:noProof/>
                <w:webHidden/>
              </w:rPr>
              <w:instrText xml:space="preserve"> PAGEREF _Toc441920951 \h </w:instrText>
            </w:r>
            <w:r w:rsidR="00F57C23">
              <w:rPr>
                <w:noProof/>
                <w:webHidden/>
              </w:rPr>
            </w:r>
            <w:r w:rsidR="00F57C23">
              <w:rPr>
                <w:noProof/>
                <w:webHidden/>
              </w:rPr>
              <w:fldChar w:fldCharType="separate"/>
            </w:r>
            <w:r w:rsidR="00F57C23">
              <w:rPr>
                <w:noProof/>
                <w:webHidden/>
              </w:rPr>
              <w:t>3</w:t>
            </w:r>
            <w:r w:rsidR="00F57C23">
              <w:rPr>
                <w:noProof/>
                <w:webHidden/>
              </w:rPr>
              <w:fldChar w:fldCharType="end"/>
            </w:r>
          </w:hyperlink>
        </w:p>
        <w:p w:rsidR="00F57C23" w:rsidRDefault="008A2CE6">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1920952" w:history="1">
            <w:r w:rsidR="00F57C23" w:rsidRPr="0027205C">
              <w:rPr>
                <w:rStyle w:val="Hipervnculo"/>
                <w:noProof/>
                <w:lang w:val="en-US"/>
              </w:rPr>
              <w:t>1.1.</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Purpose and scope</w:t>
            </w:r>
            <w:r w:rsidR="00F57C23">
              <w:rPr>
                <w:noProof/>
                <w:webHidden/>
              </w:rPr>
              <w:tab/>
            </w:r>
            <w:r w:rsidR="00F57C23">
              <w:rPr>
                <w:noProof/>
                <w:webHidden/>
              </w:rPr>
              <w:fldChar w:fldCharType="begin"/>
            </w:r>
            <w:r w:rsidR="00F57C23">
              <w:rPr>
                <w:noProof/>
                <w:webHidden/>
              </w:rPr>
              <w:instrText xml:space="preserve"> PAGEREF _Toc441920952 \h </w:instrText>
            </w:r>
            <w:r w:rsidR="00F57C23">
              <w:rPr>
                <w:noProof/>
                <w:webHidden/>
              </w:rPr>
            </w:r>
            <w:r w:rsidR="00F57C23">
              <w:rPr>
                <w:noProof/>
                <w:webHidden/>
              </w:rPr>
              <w:fldChar w:fldCharType="separate"/>
            </w:r>
            <w:r w:rsidR="00F57C23">
              <w:rPr>
                <w:noProof/>
                <w:webHidden/>
              </w:rPr>
              <w:t>3</w:t>
            </w:r>
            <w:r w:rsidR="00F57C23">
              <w:rPr>
                <w:noProof/>
                <w:webHidden/>
              </w:rPr>
              <w:fldChar w:fldCharType="end"/>
            </w:r>
          </w:hyperlink>
        </w:p>
        <w:p w:rsidR="00F57C23" w:rsidRDefault="008A2CE6">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1920953" w:history="1">
            <w:r w:rsidR="00F57C23" w:rsidRPr="0027205C">
              <w:rPr>
                <w:rStyle w:val="Hipervnculo"/>
                <w:noProof/>
                <w:lang w:val="en-US"/>
              </w:rPr>
              <w:t>1.2.</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Definitions and acronyms</w:t>
            </w:r>
            <w:r w:rsidR="00F57C23">
              <w:rPr>
                <w:noProof/>
                <w:webHidden/>
              </w:rPr>
              <w:tab/>
            </w:r>
            <w:r w:rsidR="00F57C23">
              <w:rPr>
                <w:noProof/>
                <w:webHidden/>
              </w:rPr>
              <w:fldChar w:fldCharType="begin"/>
            </w:r>
            <w:r w:rsidR="00F57C23">
              <w:rPr>
                <w:noProof/>
                <w:webHidden/>
              </w:rPr>
              <w:instrText xml:space="preserve"> PAGEREF _Toc441920953 \h </w:instrText>
            </w:r>
            <w:r w:rsidR="00F57C23">
              <w:rPr>
                <w:noProof/>
                <w:webHidden/>
              </w:rPr>
            </w:r>
            <w:r w:rsidR="00F57C23">
              <w:rPr>
                <w:noProof/>
                <w:webHidden/>
              </w:rPr>
              <w:fldChar w:fldCharType="separate"/>
            </w:r>
            <w:r w:rsidR="00F57C23">
              <w:rPr>
                <w:noProof/>
                <w:webHidden/>
              </w:rPr>
              <w:t>3</w:t>
            </w:r>
            <w:r w:rsidR="00F57C23">
              <w:rPr>
                <w:noProof/>
                <w:webHidden/>
              </w:rPr>
              <w:fldChar w:fldCharType="end"/>
            </w:r>
          </w:hyperlink>
        </w:p>
        <w:p w:rsidR="00F57C23" w:rsidRDefault="008A2CE6">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1920954" w:history="1">
            <w:r w:rsidR="00F57C23" w:rsidRPr="0027205C">
              <w:rPr>
                <w:rStyle w:val="Hipervnculo"/>
                <w:noProof/>
                <w:lang w:val="en-US"/>
              </w:rPr>
              <w:t>1.3.</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Reference documents</w:t>
            </w:r>
            <w:r w:rsidR="00F57C23">
              <w:rPr>
                <w:noProof/>
                <w:webHidden/>
              </w:rPr>
              <w:tab/>
            </w:r>
            <w:r w:rsidR="00F57C23">
              <w:rPr>
                <w:noProof/>
                <w:webHidden/>
              </w:rPr>
              <w:fldChar w:fldCharType="begin"/>
            </w:r>
            <w:r w:rsidR="00F57C23">
              <w:rPr>
                <w:noProof/>
                <w:webHidden/>
              </w:rPr>
              <w:instrText xml:space="preserve"> PAGEREF _Toc441920954 \h </w:instrText>
            </w:r>
            <w:r w:rsidR="00F57C23">
              <w:rPr>
                <w:noProof/>
                <w:webHidden/>
              </w:rPr>
            </w:r>
            <w:r w:rsidR="00F57C23">
              <w:rPr>
                <w:noProof/>
                <w:webHidden/>
              </w:rPr>
              <w:fldChar w:fldCharType="separate"/>
            </w:r>
            <w:r w:rsidR="00F57C23">
              <w:rPr>
                <w:noProof/>
                <w:webHidden/>
              </w:rPr>
              <w:t>3</w:t>
            </w:r>
            <w:r w:rsidR="00F57C23">
              <w:rPr>
                <w:noProof/>
                <w:webHidden/>
              </w:rPr>
              <w:fldChar w:fldCharType="end"/>
            </w:r>
          </w:hyperlink>
        </w:p>
        <w:p w:rsidR="00F57C23" w:rsidRDefault="008A2CE6">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1920955" w:history="1">
            <w:r w:rsidR="00F57C23" w:rsidRPr="0027205C">
              <w:rPr>
                <w:rStyle w:val="Hipervnculo"/>
                <w:noProof/>
                <w:lang w:val="en-US"/>
              </w:rPr>
              <w:t>2.</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Cost estimation</w:t>
            </w:r>
            <w:r w:rsidR="00F57C23">
              <w:rPr>
                <w:noProof/>
                <w:webHidden/>
              </w:rPr>
              <w:tab/>
            </w:r>
            <w:r w:rsidR="00F57C23">
              <w:rPr>
                <w:noProof/>
                <w:webHidden/>
              </w:rPr>
              <w:fldChar w:fldCharType="begin"/>
            </w:r>
            <w:r w:rsidR="00F57C23">
              <w:rPr>
                <w:noProof/>
                <w:webHidden/>
              </w:rPr>
              <w:instrText xml:space="preserve"> PAGEREF _Toc441920955 \h </w:instrText>
            </w:r>
            <w:r w:rsidR="00F57C23">
              <w:rPr>
                <w:noProof/>
                <w:webHidden/>
              </w:rPr>
            </w:r>
            <w:r w:rsidR="00F57C23">
              <w:rPr>
                <w:noProof/>
                <w:webHidden/>
              </w:rPr>
              <w:fldChar w:fldCharType="separate"/>
            </w:r>
            <w:r w:rsidR="00F57C23">
              <w:rPr>
                <w:noProof/>
                <w:webHidden/>
              </w:rPr>
              <w:t>5</w:t>
            </w:r>
            <w:r w:rsidR="00F57C23">
              <w:rPr>
                <w:noProof/>
                <w:webHidden/>
              </w:rPr>
              <w:fldChar w:fldCharType="end"/>
            </w:r>
          </w:hyperlink>
        </w:p>
        <w:p w:rsidR="00F57C23" w:rsidRDefault="008A2CE6">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1920956" w:history="1">
            <w:r w:rsidR="00F57C23" w:rsidRPr="0027205C">
              <w:rPr>
                <w:rStyle w:val="Hipervnculo"/>
                <w:noProof/>
                <w:lang w:val="en-US"/>
              </w:rPr>
              <w:t>2.1.</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Function points</w:t>
            </w:r>
            <w:r w:rsidR="00F57C23">
              <w:rPr>
                <w:noProof/>
                <w:webHidden/>
              </w:rPr>
              <w:tab/>
            </w:r>
            <w:r w:rsidR="00F57C23">
              <w:rPr>
                <w:noProof/>
                <w:webHidden/>
              </w:rPr>
              <w:fldChar w:fldCharType="begin"/>
            </w:r>
            <w:r w:rsidR="00F57C23">
              <w:rPr>
                <w:noProof/>
                <w:webHidden/>
              </w:rPr>
              <w:instrText xml:space="preserve"> PAGEREF _Toc441920956 \h </w:instrText>
            </w:r>
            <w:r w:rsidR="00F57C23">
              <w:rPr>
                <w:noProof/>
                <w:webHidden/>
              </w:rPr>
            </w:r>
            <w:r w:rsidR="00F57C23">
              <w:rPr>
                <w:noProof/>
                <w:webHidden/>
              </w:rPr>
              <w:fldChar w:fldCharType="separate"/>
            </w:r>
            <w:r w:rsidR="00F57C23">
              <w:rPr>
                <w:noProof/>
                <w:webHidden/>
              </w:rPr>
              <w:t>5</w:t>
            </w:r>
            <w:r w:rsidR="00F57C23">
              <w:rPr>
                <w:noProof/>
                <w:webHidden/>
              </w:rPr>
              <w:fldChar w:fldCharType="end"/>
            </w:r>
          </w:hyperlink>
        </w:p>
        <w:p w:rsidR="00F57C23" w:rsidRDefault="008A2CE6">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1920957" w:history="1">
            <w:r w:rsidR="00F57C23" w:rsidRPr="0027205C">
              <w:rPr>
                <w:rStyle w:val="Hipervnculo"/>
                <w:noProof/>
                <w:lang w:val="en-US"/>
              </w:rPr>
              <w:t>2.1.1.</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Function points methodology</w:t>
            </w:r>
            <w:r w:rsidR="00F57C23">
              <w:rPr>
                <w:noProof/>
                <w:webHidden/>
              </w:rPr>
              <w:tab/>
            </w:r>
            <w:r w:rsidR="00F57C23">
              <w:rPr>
                <w:noProof/>
                <w:webHidden/>
              </w:rPr>
              <w:fldChar w:fldCharType="begin"/>
            </w:r>
            <w:r w:rsidR="00F57C23">
              <w:rPr>
                <w:noProof/>
                <w:webHidden/>
              </w:rPr>
              <w:instrText xml:space="preserve"> PAGEREF _Toc441920957 \h </w:instrText>
            </w:r>
            <w:r w:rsidR="00F57C23">
              <w:rPr>
                <w:noProof/>
                <w:webHidden/>
              </w:rPr>
            </w:r>
            <w:r w:rsidR="00F57C23">
              <w:rPr>
                <w:noProof/>
                <w:webHidden/>
              </w:rPr>
              <w:fldChar w:fldCharType="separate"/>
            </w:r>
            <w:r w:rsidR="00F57C23">
              <w:rPr>
                <w:noProof/>
                <w:webHidden/>
              </w:rPr>
              <w:t>5</w:t>
            </w:r>
            <w:r w:rsidR="00F57C23">
              <w:rPr>
                <w:noProof/>
                <w:webHidden/>
              </w:rPr>
              <w:fldChar w:fldCharType="end"/>
            </w:r>
          </w:hyperlink>
        </w:p>
        <w:p w:rsidR="00F57C23" w:rsidRDefault="008A2CE6">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1920958" w:history="1">
            <w:r w:rsidR="00F57C23" w:rsidRPr="0027205C">
              <w:rPr>
                <w:rStyle w:val="Hipervnculo"/>
                <w:noProof/>
                <w:lang w:val="en-US"/>
              </w:rPr>
              <w:t>2.1.2.</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Function points calculation</w:t>
            </w:r>
            <w:r w:rsidR="00F57C23">
              <w:rPr>
                <w:noProof/>
                <w:webHidden/>
              </w:rPr>
              <w:tab/>
            </w:r>
            <w:r w:rsidR="00F57C23">
              <w:rPr>
                <w:noProof/>
                <w:webHidden/>
              </w:rPr>
              <w:fldChar w:fldCharType="begin"/>
            </w:r>
            <w:r w:rsidR="00F57C23">
              <w:rPr>
                <w:noProof/>
                <w:webHidden/>
              </w:rPr>
              <w:instrText xml:space="preserve"> PAGEREF _Toc441920958 \h </w:instrText>
            </w:r>
            <w:r w:rsidR="00F57C23">
              <w:rPr>
                <w:noProof/>
                <w:webHidden/>
              </w:rPr>
            </w:r>
            <w:r w:rsidR="00F57C23">
              <w:rPr>
                <w:noProof/>
                <w:webHidden/>
              </w:rPr>
              <w:fldChar w:fldCharType="separate"/>
            </w:r>
            <w:r w:rsidR="00F57C23">
              <w:rPr>
                <w:noProof/>
                <w:webHidden/>
              </w:rPr>
              <w:t>5</w:t>
            </w:r>
            <w:r w:rsidR="00F57C23">
              <w:rPr>
                <w:noProof/>
                <w:webHidden/>
              </w:rPr>
              <w:fldChar w:fldCharType="end"/>
            </w:r>
          </w:hyperlink>
        </w:p>
        <w:p w:rsidR="00F57C23" w:rsidRDefault="008A2CE6">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1920959" w:history="1">
            <w:r w:rsidR="00F57C23" w:rsidRPr="0027205C">
              <w:rPr>
                <w:rStyle w:val="Hipervnculo"/>
                <w:noProof/>
                <w:lang w:val="en-US"/>
              </w:rPr>
              <w:t>2.2.</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COCOMO II</w:t>
            </w:r>
            <w:r w:rsidR="00F57C23">
              <w:rPr>
                <w:noProof/>
                <w:webHidden/>
              </w:rPr>
              <w:tab/>
            </w:r>
            <w:r w:rsidR="00F57C23">
              <w:rPr>
                <w:noProof/>
                <w:webHidden/>
              </w:rPr>
              <w:fldChar w:fldCharType="begin"/>
            </w:r>
            <w:r w:rsidR="00F57C23">
              <w:rPr>
                <w:noProof/>
                <w:webHidden/>
              </w:rPr>
              <w:instrText xml:space="preserve"> PAGEREF _Toc441920959 \h </w:instrText>
            </w:r>
            <w:r w:rsidR="00F57C23">
              <w:rPr>
                <w:noProof/>
                <w:webHidden/>
              </w:rPr>
            </w:r>
            <w:r w:rsidR="00F57C23">
              <w:rPr>
                <w:noProof/>
                <w:webHidden/>
              </w:rPr>
              <w:fldChar w:fldCharType="separate"/>
            </w:r>
            <w:r w:rsidR="00F57C23">
              <w:rPr>
                <w:noProof/>
                <w:webHidden/>
              </w:rPr>
              <w:t>8</w:t>
            </w:r>
            <w:r w:rsidR="00F57C23">
              <w:rPr>
                <w:noProof/>
                <w:webHidden/>
              </w:rPr>
              <w:fldChar w:fldCharType="end"/>
            </w:r>
          </w:hyperlink>
        </w:p>
        <w:p w:rsidR="00F57C23" w:rsidRDefault="008A2CE6">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1920960" w:history="1">
            <w:r w:rsidR="00F57C23" w:rsidRPr="0027205C">
              <w:rPr>
                <w:rStyle w:val="Hipervnculo"/>
                <w:noProof/>
                <w:lang w:val="en-US"/>
              </w:rPr>
              <w:t>2.2.1.</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COCOMO II methodology</w:t>
            </w:r>
            <w:r w:rsidR="00F57C23">
              <w:rPr>
                <w:noProof/>
                <w:webHidden/>
              </w:rPr>
              <w:tab/>
            </w:r>
            <w:r w:rsidR="00F57C23">
              <w:rPr>
                <w:noProof/>
                <w:webHidden/>
              </w:rPr>
              <w:fldChar w:fldCharType="begin"/>
            </w:r>
            <w:r w:rsidR="00F57C23">
              <w:rPr>
                <w:noProof/>
                <w:webHidden/>
              </w:rPr>
              <w:instrText xml:space="preserve"> PAGEREF _Toc441920960 \h </w:instrText>
            </w:r>
            <w:r w:rsidR="00F57C23">
              <w:rPr>
                <w:noProof/>
                <w:webHidden/>
              </w:rPr>
            </w:r>
            <w:r w:rsidR="00F57C23">
              <w:rPr>
                <w:noProof/>
                <w:webHidden/>
              </w:rPr>
              <w:fldChar w:fldCharType="separate"/>
            </w:r>
            <w:r w:rsidR="00F57C23">
              <w:rPr>
                <w:noProof/>
                <w:webHidden/>
              </w:rPr>
              <w:t>8</w:t>
            </w:r>
            <w:r w:rsidR="00F57C23">
              <w:rPr>
                <w:noProof/>
                <w:webHidden/>
              </w:rPr>
              <w:fldChar w:fldCharType="end"/>
            </w:r>
          </w:hyperlink>
        </w:p>
        <w:p w:rsidR="00F57C23" w:rsidRDefault="008A2CE6">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1920961" w:history="1">
            <w:r w:rsidR="00F57C23" w:rsidRPr="0027205C">
              <w:rPr>
                <w:rStyle w:val="Hipervnculo"/>
                <w:noProof/>
                <w:lang w:val="en-US"/>
              </w:rPr>
              <w:t>2.2.2.</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COCOMO II calculation</w:t>
            </w:r>
            <w:r w:rsidR="00F57C23">
              <w:rPr>
                <w:noProof/>
                <w:webHidden/>
              </w:rPr>
              <w:tab/>
            </w:r>
            <w:r w:rsidR="00F57C23">
              <w:rPr>
                <w:noProof/>
                <w:webHidden/>
              </w:rPr>
              <w:fldChar w:fldCharType="begin"/>
            </w:r>
            <w:r w:rsidR="00F57C23">
              <w:rPr>
                <w:noProof/>
                <w:webHidden/>
              </w:rPr>
              <w:instrText xml:space="preserve"> PAGEREF _Toc441920961 \h </w:instrText>
            </w:r>
            <w:r w:rsidR="00F57C23">
              <w:rPr>
                <w:noProof/>
                <w:webHidden/>
              </w:rPr>
            </w:r>
            <w:r w:rsidR="00F57C23">
              <w:rPr>
                <w:noProof/>
                <w:webHidden/>
              </w:rPr>
              <w:fldChar w:fldCharType="separate"/>
            </w:r>
            <w:r w:rsidR="00F57C23">
              <w:rPr>
                <w:noProof/>
                <w:webHidden/>
              </w:rPr>
              <w:t>8</w:t>
            </w:r>
            <w:r w:rsidR="00F57C23">
              <w:rPr>
                <w:noProof/>
                <w:webHidden/>
              </w:rPr>
              <w:fldChar w:fldCharType="end"/>
            </w:r>
          </w:hyperlink>
        </w:p>
        <w:p w:rsidR="00F57C23" w:rsidRDefault="008A2CE6">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1920962" w:history="1">
            <w:r w:rsidR="00F57C23" w:rsidRPr="0027205C">
              <w:rPr>
                <w:rStyle w:val="Hipervnculo"/>
                <w:noProof/>
                <w:lang w:val="en-US"/>
              </w:rPr>
              <w:t>3.</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Planning process</w:t>
            </w:r>
            <w:r w:rsidR="00F57C23">
              <w:rPr>
                <w:noProof/>
                <w:webHidden/>
              </w:rPr>
              <w:tab/>
            </w:r>
            <w:r w:rsidR="00F57C23">
              <w:rPr>
                <w:noProof/>
                <w:webHidden/>
              </w:rPr>
              <w:fldChar w:fldCharType="begin"/>
            </w:r>
            <w:r w:rsidR="00F57C23">
              <w:rPr>
                <w:noProof/>
                <w:webHidden/>
              </w:rPr>
              <w:instrText xml:space="preserve"> PAGEREF _Toc441920962 \h </w:instrText>
            </w:r>
            <w:r w:rsidR="00F57C23">
              <w:rPr>
                <w:noProof/>
                <w:webHidden/>
              </w:rPr>
            </w:r>
            <w:r w:rsidR="00F57C23">
              <w:rPr>
                <w:noProof/>
                <w:webHidden/>
              </w:rPr>
              <w:fldChar w:fldCharType="separate"/>
            </w:r>
            <w:r w:rsidR="00F57C23">
              <w:rPr>
                <w:noProof/>
                <w:webHidden/>
              </w:rPr>
              <w:t>10</w:t>
            </w:r>
            <w:r w:rsidR="00F57C23">
              <w:rPr>
                <w:noProof/>
                <w:webHidden/>
              </w:rPr>
              <w:fldChar w:fldCharType="end"/>
            </w:r>
          </w:hyperlink>
        </w:p>
        <w:p w:rsidR="00F57C23" w:rsidRDefault="008A2CE6">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1920963" w:history="1">
            <w:r w:rsidR="00F57C23" w:rsidRPr="0027205C">
              <w:rPr>
                <w:rStyle w:val="Hipervnculo"/>
                <w:noProof/>
                <w:lang w:val="en-US"/>
              </w:rPr>
              <w:t>4.</w:t>
            </w:r>
            <w:r w:rsidR="00F57C23">
              <w:rPr>
                <w:rFonts w:asciiTheme="minorHAnsi" w:eastAsiaTheme="minorEastAsia" w:hAnsiTheme="minorHAnsi" w:cstheme="minorBidi"/>
                <w:noProof/>
                <w:color w:val="auto"/>
                <w:lang w:val="it-IT" w:eastAsia="it-IT"/>
              </w:rPr>
              <w:tab/>
            </w:r>
            <w:r w:rsidR="00F57C23" w:rsidRPr="0027205C">
              <w:rPr>
                <w:rStyle w:val="Hipervnculo"/>
                <w:noProof/>
                <w:lang w:val="en-US"/>
              </w:rPr>
              <w:t>Risk management</w:t>
            </w:r>
            <w:r w:rsidR="00F57C23">
              <w:rPr>
                <w:noProof/>
                <w:webHidden/>
              </w:rPr>
              <w:tab/>
            </w:r>
            <w:r w:rsidR="00F57C23">
              <w:rPr>
                <w:noProof/>
                <w:webHidden/>
              </w:rPr>
              <w:fldChar w:fldCharType="begin"/>
            </w:r>
            <w:r w:rsidR="00F57C23">
              <w:rPr>
                <w:noProof/>
                <w:webHidden/>
              </w:rPr>
              <w:instrText xml:space="preserve"> PAGEREF _Toc441920963 \h </w:instrText>
            </w:r>
            <w:r w:rsidR="00F57C23">
              <w:rPr>
                <w:noProof/>
                <w:webHidden/>
              </w:rPr>
            </w:r>
            <w:r w:rsidR="00F57C23">
              <w:rPr>
                <w:noProof/>
                <w:webHidden/>
              </w:rPr>
              <w:fldChar w:fldCharType="separate"/>
            </w:r>
            <w:r w:rsidR="00F57C23">
              <w:rPr>
                <w:noProof/>
                <w:webHidden/>
              </w:rPr>
              <w:t>11</w:t>
            </w:r>
            <w:r w:rsidR="00F57C23">
              <w:rPr>
                <w:noProof/>
                <w:webHidden/>
              </w:rPr>
              <w:fldChar w:fldCharType="end"/>
            </w:r>
          </w:hyperlink>
        </w:p>
        <w:p w:rsidR="00360B38" w:rsidRDefault="00360B38">
          <w:pPr>
            <w:rPr>
              <w:lang w:val="it-IT"/>
            </w:rPr>
          </w:pPr>
          <w:r>
            <w:rPr>
              <w:lang w:val="it-IT"/>
            </w:rPr>
            <w:fldChar w:fldCharType="end"/>
          </w:r>
        </w:p>
      </w:sdtContent>
    </w:sdt>
    <w:p w:rsidR="00E43C2B"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p w:rsidR="007235A5" w:rsidRPr="00C4288B" w:rsidRDefault="005168F6" w:rsidP="0008704F">
      <w:pPr>
        <w:pStyle w:val="Ttulo1"/>
        <w:numPr>
          <w:ilvl w:val="0"/>
          <w:numId w:val="2"/>
        </w:numPr>
        <w:spacing w:after="160" w:line="276" w:lineRule="auto"/>
        <w:rPr>
          <w:lang w:val="en-US"/>
        </w:rPr>
      </w:pPr>
      <w:bookmarkStart w:id="0" w:name="_Toc441920951"/>
      <w:r w:rsidRPr="00C4288B">
        <w:rPr>
          <w:lang w:val="en-US"/>
        </w:rPr>
        <w:lastRenderedPageBreak/>
        <w:t>Introduction</w:t>
      </w:r>
      <w:bookmarkEnd w:id="0"/>
    </w:p>
    <w:p w:rsidR="005168F6" w:rsidRPr="00C4288B" w:rsidRDefault="00BE32E6" w:rsidP="0008704F">
      <w:pPr>
        <w:pStyle w:val="Ttulo2"/>
        <w:numPr>
          <w:ilvl w:val="1"/>
          <w:numId w:val="2"/>
        </w:numPr>
        <w:spacing w:before="240" w:after="160" w:line="276" w:lineRule="auto"/>
        <w:rPr>
          <w:lang w:val="en-US"/>
        </w:rPr>
      </w:pPr>
      <w:bookmarkStart w:id="1" w:name="_Toc441920952"/>
      <w:r w:rsidRPr="00C4288B">
        <w:rPr>
          <w:lang w:val="en-US"/>
        </w:rPr>
        <w:t>Purpose and scope</w:t>
      </w:r>
      <w:bookmarkEnd w:id="1"/>
    </w:p>
    <w:p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rsidR="001B15C9" w:rsidRPr="00C4288B" w:rsidRDefault="001661FA" w:rsidP="0008704F">
      <w:pPr>
        <w:pStyle w:val="Prrafodelista"/>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rsidR="001661FA" w:rsidRPr="00C4288B" w:rsidRDefault="001661FA" w:rsidP="0008704F">
      <w:pPr>
        <w:pStyle w:val="Prrafodelista"/>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rsidR="001661FA" w:rsidRPr="00C4288B" w:rsidRDefault="001661FA" w:rsidP="0008704F">
      <w:pPr>
        <w:pStyle w:val="Prrafodelista"/>
        <w:numPr>
          <w:ilvl w:val="0"/>
          <w:numId w:val="3"/>
        </w:numPr>
        <w:spacing w:before="240" w:line="276" w:lineRule="auto"/>
        <w:jc w:val="both"/>
        <w:rPr>
          <w:lang w:val="en-US"/>
        </w:rPr>
      </w:pPr>
      <w:r w:rsidRPr="00C4288B">
        <w:rPr>
          <w:lang w:val="en-US"/>
        </w:rPr>
        <w:t>Risk management, with prioritization and brief solutions.</w:t>
      </w:r>
    </w:p>
    <w:p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rsidR="00BE32E6" w:rsidRPr="00C4288B" w:rsidRDefault="00BE32E6" w:rsidP="0008704F">
      <w:pPr>
        <w:pStyle w:val="Ttulo2"/>
        <w:numPr>
          <w:ilvl w:val="1"/>
          <w:numId w:val="2"/>
        </w:numPr>
        <w:spacing w:before="240" w:after="160" w:line="276" w:lineRule="auto"/>
        <w:rPr>
          <w:lang w:val="en-US"/>
        </w:rPr>
      </w:pPr>
      <w:bookmarkStart w:id="2" w:name="_Toc441920953"/>
      <w:r w:rsidRPr="00C4288B">
        <w:rPr>
          <w:lang w:val="en-US"/>
        </w:rPr>
        <w:t>Definitions and acronyms</w:t>
      </w:r>
      <w:bookmarkEnd w:id="2"/>
    </w:p>
    <w:p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rsidR="00CE3AB3" w:rsidRPr="00C4288B" w:rsidRDefault="00990D1A"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rsidR="00953777" w:rsidRPr="00C4288B" w:rsidRDefault="00953777"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rsidR="00BE32E6" w:rsidRPr="00C4288B" w:rsidRDefault="00BE32E6" w:rsidP="0008704F">
      <w:pPr>
        <w:pStyle w:val="Ttulo2"/>
        <w:numPr>
          <w:ilvl w:val="1"/>
          <w:numId w:val="2"/>
        </w:numPr>
        <w:spacing w:before="240" w:after="160" w:line="276" w:lineRule="auto"/>
        <w:rPr>
          <w:lang w:val="en-US"/>
        </w:rPr>
      </w:pPr>
      <w:bookmarkStart w:id="3" w:name="_Toc441920954"/>
      <w:r w:rsidRPr="00C4288B">
        <w:rPr>
          <w:lang w:val="en-US"/>
        </w:rPr>
        <w:t>Reference documents</w:t>
      </w:r>
      <w:bookmarkEnd w:id="3"/>
    </w:p>
    <w:p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rsidR="005A1A0E" w:rsidRPr="00C4288B" w:rsidRDefault="005A1A0E" w:rsidP="0008704F">
      <w:pPr>
        <w:pStyle w:val="Prrafodelista"/>
        <w:numPr>
          <w:ilvl w:val="0"/>
          <w:numId w:val="5"/>
        </w:numPr>
        <w:spacing w:line="276" w:lineRule="auto"/>
        <w:rPr>
          <w:rFonts w:asciiTheme="minorHAnsi" w:hAnsiTheme="minorHAnsi" w:cs="Times New Roman"/>
          <w:lang w:val="en-US"/>
        </w:rPr>
      </w:pPr>
      <w:bookmarkStart w:id="4" w:name="__RefHeading___Toc871_1707713022"/>
      <w:bookmarkEnd w:id="4"/>
      <w:r w:rsidRPr="00C4288B">
        <w:rPr>
          <w:rFonts w:asciiTheme="minorHAnsi" w:hAnsiTheme="minorHAnsi" w:cs="Times New Roman"/>
          <w:lang w:val="en-US"/>
        </w:rPr>
        <w:t>MyTaxiService project AA 2015-2016 description</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5" w:name="__RefHeading___Toc875_1707713022"/>
      <w:bookmarkEnd w:id="5"/>
      <w:r w:rsidRPr="00C4288B">
        <w:rPr>
          <w:rFonts w:asciiTheme="minorHAnsi" w:hAnsiTheme="minorHAnsi" w:cs="Times New Roman"/>
          <w:lang w:val="en-US"/>
        </w:rPr>
        <w:t>RASD for MyTaxiService, by Ivana Salerno, Alexis Rougnant and Daniel Vacca</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6" w:name="__RefHeading___Toc877_1707713022"/>
      <w:bookmarkEnd w:id="6"/>
      <w:r w:rsidRPr="00C4288B">
        <w:rPr>
          <w:rFonts w:asciiTheme="minorHAnsi" w:hAnsiTheme="minorHAnsi" w:cs="Times New Roman"/>
          <w:lang w:val="en-US"/>
        </w:rPr>
        <w:t>DD for MyTaxiService, by Ivana Salerno, Alexis Rougnant and Daniel Vacca</w:t>
      </w:r>
    </w:p>
    <w:p w:rsidR="0029790C"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for MyTaxiService, by Ivana Salerno, Alexis Rougnant and Daniel Vacca</w:t>
      </w:r>
    </w:p>
    <w:p w:rsidR="0029790C" w:rsidRPr="00C4288B" w:rsidRDefault="0029790C"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rsidR="00953777" w:rsidRPr="00C4288B" w:rsidRDefault="00953777" w:rsidP="0008704F">
      <w:pPr>
        <w:pStyle w:val="Prrafodelista"/>
        <w:numPr>
          <w:ilvl w:val="0"/>
          <w:numId w:val="5"/>
        </w:numPr>
        <w:suppressAutoHyphens w:val="0"/>
        <w:spacing w:before="240" w:line="276" w:lineRule="auto"/>
        <w:jc w:val="both"/>
        <w:rPr>
          <w:lang w:val="en-US"/>
        </w:rPr>
      </w:pPr>
      <w:r w:rsidRPr="00C4288B">
        <w:rPr>
          <w:lang w:val="en-US"/>
        </w:rPr>
        <w:t>COCOMO Model Definition Manual</w:t>
      </w:r>
    </w:p>
    <w:p w:rsidR="00953777" w:rsidRPr="00C4288B" w:rsidRDefault="00953777" w:rsidP="0008704F">
      <w:pPr>
        <w:spacing w:line="276" w:lineRule="auto"/>
        <w:rPr>
          <w:lang w:val="en-US"/>
        </w:rPr>
      </w:pPr>
      <w:r w:rsidRPr="00C4288B">
        <w:rPr>
          <w:lang w:val="en-US"/>
        </w:rPr>
        <w:br w:type="page"/>
      </w:r>
    </w:p>
    <w:p w:rsidR="00BE32E6" w:rsidRPr="00C4288B" w:rsidRDefault="00BE32E6" w:rsidP="0008704F">
      <w:pPr>
        <w:pStyle w:val="Ttulo1"/>
        <w:numPr>
          <w:ilvl w:val="0"/>
          <w:numId w:val="2"/>
        </w:numPr>
        <w:spacing w:after="160" w:line="276" w:lineRule="auto"/>
        <w:rPr>
          <w:lang w:val="en-US"/>
        </w:rPr>
      </w:pPr>
      <w:bookmarkStart w:id="7" w:name="_Toc441920955"/>
      <w:r w:rsidRPr="00C4288B">
        <w:rPr>
          <w:lang w:val="en-US"/>
        </w:rPr>
        <w:lastRenderedPageBreak/>
        <w:t>Cost estimation</w:t>
      </w:r>
      <w:bookmarkEnd w:id="7"/>
    </w:p>
    <w:p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rsidR="00BE32E6" w:rsidRPr="00C4288B" w:rsidRDefault="00BE32E6" w:rsidP="0008704F">
      <w:pPr>
        <w:pStyle w:val="Ttulo2"/>
        <w:numPr>
          <w:ilvl w:val="1"/>
          <w:numId w:val="2"/>
        </w:numPr>
        <w:spacing w:before="240" w:after="160" w:line="276" w:lineRule="auto"/>
        <w:rPr>
          <w:lang w:val="en-US"/>
        </w:rPr>
      </w:pPr>
      <w:bookmarkStart w:id="8" w:name="_Toc441920956"/>
      <w:r w:rsidRPr="00C4288B">
        <w:rPr>
          <w:lang w:val="en-US"/>
        </w:rPr>
        <w:t>Function points</w:t>
      </w:r>
      <w:bookmarkEnd w:id="8"/>
    </w:p>
    <w:p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rsidR="00795E24" w:rsidRDefault="00BE32E6" w:rsidP="0008704F">
      <w:pPr>
        <w:pStyle w:val="Ttulo3"/>
        <w:numPr>
          <w:ilvl w:val="2"/>
          <w:numId w:val="2"/>
        </w:numPr>
        <w:spacing w:before="240" w:after="160" w:line="276" w:lineRule="auto"/>
        <w:rPr>
          <w:lang w:val="en-US"/>
        </w:rPr>
      </w:pPr>
      <w:bookmarkStart w:id="9" w:name="_Toc441920957"/>
      <w:r w:rsidRPr="00C4288B">
        <w:rPr>
          <w:lang w:val="en-US"/>
        </w:rPr>
        <w:t>Function points methodology</w:t>
      </w:r>
      <w:bookmarkEnd w:id="9"/>
    </w:p>
    <w:p w:rsidR="00F67042" w:rsidRDefault="003C0BC9" w:rsidP="009C61AB">
      <w:pPr>
        <w:spacing w:after="0" w:line="276" w:lineRule="auto"/>
        <w:ind w:left="1134"/>
        <w:jc w:val="both"/>
        <w:rPr>
          <w:lang w:val="en-US"/>
        </w:rPr>
      </w:pPr>
      <w:r>
        <w:rPr>
          <w:lang w:val="en-US"/>
        </w:rPr>
        <w:t xml:space="preserve">Function points technique is used to evaluate the dimension of software products to be developed and maintained and to evaluate the productivity of the team. The idea behind this technique consists in quantifying the functionalities provided by the final product </w:t>
      </w:r>
      <w:r w:rsidR="00445566">
        <w:rPr>
          <w:lang w:val="en-US"/>
        </w:rPr>
        <w:t>in the matter of data and processes significant for final consumers.</w:t>
      </w:r>
    </w:p>
    <w:p w:rsidR="00445566" w:rsidRPr="00F67042" w:rsidRDefault="00445566" w:rsidP="009C61AB">
      <w:pPr>
        <w:spacing w:line="276" w:lineRule="auto"/>
        <w:ind w:left="1134"/>
        <w:jc w:val="both"/>
        <w:rPr>
          <w:lang w:val="en-US"/>
        </w:rPr>
      </w:pPr>
      <w:r>
        <w:rPr>
          <w:lang w:val="en-US"/>
        </w:rPr>
        <w:t>The main advantage of FP technique consists in being objective and independent from the technology used in the development.</w:t>
      </w:r>
    </w:p>
    <w:p w:rsidR="00BE32E6" w:rsidRPr="00C4288B" w:rsidRDefault="00BE32E6" w:rsidP="0008704F">
      <w:pPr>
        <w:pStyle w:val="Ttulo3"/>
        <w:numPr>
          <w:ilvl w:val="2"/>
          <w:numId w:val="2"/>
        </w:numPr>
        <w:spacing w:before="240" w:after="160" w:line="276" w:lineRule="auto"/>
        <w:rPr>
          <w:lang w:val="en-US"/>
        </w:rPr>
      </w:pPr>
      <w:bookmarkStart w:id="10" w:name="_Toc441920958"/>
      <w:r w:rsidRPr="00C4288B">
        <w:rPr>
          <w:lang w:val="en-US"/>
        </w:rPr>
        <w:t>Function points calculation</w:t>
      </w:r>
      <w:bookmarkEnd w:id="10"/>
    </w:p>
    <w:p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rsidR="00CE3AB3" w:rsidRPr="00C4288B" w:rsidRDefault="00CE3AB3" w:rsidP="0008704F">
      <w:pPr>
        <w:pStyle w:val="Prrafodelista"/>
        <w:numPr>
          <w:ilvl w:val="0"/>
          <w:numId w:val="5"/>
        </w:numPr>
        <w:spacing w:line="276" w:lineRule="auto"/>
        <w:ind w:left="1494"/>
        <w:jc w:val="both"/>
        <w:rPr>
          <w:b/>
          <w:lang w:val="en-US"/>
        </w:rPr>
      </w:pPr>
      <w:r w:rsidRPr="00C4288B">
        <w:rPr>
          <w:b/>
          <w:lang w:val="en-US"/>
        </w:rPr>
        <w:t>Internal logical files:</w:t>
      </w:r>
    </w:p>
    <w:p w:rsidR="00CE3AB3" w:rsidRPr="00C4288B" w:rsidRDefault="00CE3AB3" w:rsidP="0008704F">
      <w:pPr>
        <w:pStyle w:val="Prrafodelista"/>
        <w:spacing w:line="276" w:lineRule="auto"/>
        <w:ind w:left="1494"/>
        <w:jc w:val="both"/>
        <w:rPr>
          <w:lang w:val="en-US"/>
        </w:rPr>
      </w:pPr>
      <w:r w:rsidRPr="00C4288B">
        <w:rPr>
          <w:lang w:val="en-US"/>
        </w:rPr>
        <w:t>Based on the class models we presented in both the RASD and DD, the system will have the following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rsidR="00B06C49"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lastRenderedPageBreak/>
        <w:t xml:space="preserve">Zone: </w:t>
      </w:r>
      <w:r w:rsidR="00B06C49" w:rsidRPr="00C4288B">
        <w:rPr>
          <w:lang w:val="en-US"/>
        </w:rPr>
        <w:t>represents the information of a zone in the city. It has simple complexity.</w:t>
      </w:r>
    </w:p>
    <w:p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rsidR="00B06C49" w:rsidRPr="00C4288B" w:rsidRDefault="00B06C49" w:rsidP="0008704F">
      <w:pPr>
        <w:suppressAutoHyphens w:val="0"/>
        <w:spacing w:line="276" w:lineRule="auto"/>
        <w:ind w:left="1494"/>
        <w:jc w:val="both"/>
        <w:rPr>
          <w:lang w:val="en-US"/>
        </w:rPr>
      </w:pPr>
      <w:r w:rsidRPr="00C4288B">
        <w:rPr>
          <w:lang w:val="en-US"/>
        </w:rPr>
        <w:t>We get here 7 ILFs of simple complexity.</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interfaces: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inputs: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rsidR="00F31B39" w:rsidRPr="00C4288B" w:rsidRDefault="00F31B39" w:rsidP="0008704F">
      <w:pPr>
        <w:suppressAutoHyphens w:val="0"/>
        <w:spacing w:line="276" w:lineRule="auto"/>
        <w:ind w:left="1494"/>
        <w:jc w:val="both"/>
        <w:rPr>
          <w:lang w:val="en-US"/>
        </w:rPr>
      </w:pPr>
      <w:r w:rsidRPr="00C4288B">
        <w:rPr>
          <w:lang w:val="en-US"/>
        </w:rPr>
        <w:lastRenderedPageBreak/>
        <w:t xml:space="preserve">We get here 6 EIs of simple complexity, and 4 of medium complexity. </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outputs: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because of the subsequent allocation and maintenance of the driver inside a zone queue.</w:t>
      </w:r>
    </w:p>
    <w:p w:rsidR="00F9041E" w:rsidRPr="00C4288B" w:rsidRDefault="00F9041E" w:rsidP="0008704F">
      <w:pPr>
        <w:suppressAutoHyphens w:val="0"/>
        <w:spacing w:line="276" w:lineRule="auto"/>
        <w:ind w:left="1494"/>
        <w:jc w:val="both"/>
        <w:rPr>
          <w:lang w:val="en-US"/>
        </w:rPr>
      </w:pPr>
      <w:r w:rsidRPr="00C4288B">
        <w:rPr>
          <w:lang w:val="en-US"/>
        </w:rPr>
        <w:t>We get here 2 EOs of medium complexity.</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inquiries: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Tabladecuadrcula3-nfasis11"/>
        <w:tblW w:w="6960" w:type="dxa"/>
        <w:jc w:val="center"/>
        <w:tblLook w:val="0420" w:firstRow="1" w:lastRow="0" w:firstColumn="0" w:lastColumn="0" w:noHBand="0" w:noVBand="1"/>
      </w:tblPr>
      <w:tblGrid>
        <w:gridCol w:w="2080"/>
        <w:gridCol w:w="1220"/>
        <w:gridCol w:w="1220"/>
        <w:gridCol w:w="1220"/>
        <w:gridCol w:w="1220"/>
      </w:tblGrid>
      <w:tr w:rsidR="00BE719E" w:rsidRPr="00C4288B" w:rsidTr="0008704F">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rsidR="0008704F" w:rsidRPr="00C4288B" w:rsidRDefault="0008704F" w:rsidP="0008704F">
      <w:pPr>
        <w:spacing w:line="276" w:lineRule="auto"/>
        <w:ind w:left="1134"/>
        <w:jc w:val="both"/>
        <w:rPr>
          <w:lang w:val="en-US"/>
        </w:rPr>
      </w:pPr>
    </w:p>
    <w:p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Tabladecuadrcula4-nfasis11"/>
        <w:tblW w:w="0" w:type="auto"/>
        <w:tblLayout w:type="fixed"/>
        <w:tblLook w:val="0440" w:firstRow="0" w:lastRow="1" w:firstColumn="0" w:lastColumn="0" w:noHBand="0" w:noVBand="1"/>
      </w:tblPr>
      <w:tblGrid>
        <w:gridCol w:w="7650"/>
        <w:gridCol w:w="1178"/>
      </w:tblGrid>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Does the system require reliable backup and recovery?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inputs, outputs, files, or inquiries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code designed to be reusable?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rsidR="0008704F" w:rsidRPr="00C4288B" w:rsidRDefault="0008704F" w:rsidP="0008704F">
      <w:pPr>
        <w:spacing w:line="276" w:lineRule="auto"/>
        <w:ind w:left="1134"/>
        <w:jc w:val="both"/>
        <w:rPr>
          <w:lang w:val="en-US"/>
        </w:rPr>
      </w:pPr>
    </w:p>
    <w:p w:rsidR="0008704F" w:rsidRPr="00C4288B" w:rsidRDefault="0008704F" w:rsidP="0008704F">
      <w:pPr>
        <w:spacing w:line="276" w:lineRule="auto"/>
        <w:ind w:left="1134"/>
        <w:jc w:val="both"/>
        <w:rPr>
          <w:lang w:val="en-US"/>
        </w:rPr>
      </w:pPr>
      <w:r w:rsidRPr="00C4288B">
        <w:rPr>
          <w:lang w:val="en-US"/>
        </w:rPr>
        <w:t>So the final value of the function points is:</w:t>
      </w:r>
    </w:p>
    <w:p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rsidR="00BE32E6" w:rsidRPr="00C4288B" w:rsidRDefault="00BE32E6" w:rsidP="0008704F">
      <w:pPr>
        <w:pStyle w:val="Ttulo2"/>
        <w:numPr>
          <w:ilvl w:val="1"/>
          <w:numId w:val="2"/>
        </w:numPr>
        <w:spacing w:before="240" w:after="160" w:line="276" w:lineRule="auto"/>
        <w:rPr>
          <w:lang w:val="en-US"/>
        </w:rPr>
      </w:pPr>
      <w:bookmarkStart w:id="11" w:name="_Toc441920959"/>
      <w:r w:rsidRPr="00C4288B">
        <w:rPr>
          <w:lang w:val="en-US"/>
        </w:rPr>
        <w:t>COCOMO II</w:t>
      </w:r>
      <w:bookmarkEnd w:id="11"/>
    </w:p>
    <w:p w:rsidR="00E07C0C" w:rsidRPr="00C4288B" w:rsidRDefault="008D5E88" w:rsidP="008D5E88">
      <w:pPr>
        <w:pStyle w:val="Prrafodelista"/>
        <w:spacing w:line="276" w:lineRule="auto"/>
        <w:ind w:left="567"/>
        <w:jc w:val="both"/>
        <w:rPr>
          <w:lang w:val="en-US"/>
        </w:rPr>
      </w:pPr>
      <w:r w:rsidRPr="00C4288B">
        <w:rPr>
          <w:lang w:val="en-US"/>
        </w:rPr>
        <w:t>COCOMO II is a widely known mechanism to estimate the</w:t>
      </w:r>
      <w:r w:rsidR="001C4CF5">
        <w:rPr>
          <w:lang w:val="en-US"/>
        </w:rPr>
        <w:t xml:space="preserve"> </w:t>
      </w:r>
      <w:r w:rsidRPr="00C4288B">
        <w:rPr>
          <w:lang w:val="en-US"/>
        </w:rPr>
        <w:t>effort required to develop software product, based on previously obtained estimations of its size. Along this subsection we present a brief description of the procedure itself, and then we expose the results of applying it to our project.</w:t>
      </w:r>
    </w:p>
    <w:p w:rsidR="00BE32E6" w:rsidRDefault="00BE32E6" w:rsidP="0008704F">
      <w:pPr>
        <w:pStyle w:val="Ttulo3"/>
        <w:numPr>
          <w:ilvl w:val="2"/>
          <w:numId w:val="2"/>
        </w:numPr>
        <w:spacing w:before="240" w:after="160" w:line="276" w:lineRule="auto"/>
        <w:rPr>
          <w:lang w:val="en-US"/>
        </w:rPr>
      </w:pPr>
      <w:bookmarkStart w:id="12" w:name="_Toc441920960"/>
      <w:r w:rsidRPr="00C4288B">
        <w:rPr>
          <w:lang w:val="en-US"/>
        </w:rPr>
        <w:t>COCOMO II methodology</w:t>
      </w:r>
      <w:bookmarkEnd w:id="12"/>
    </w:p>
    <w:p w:rsidR="001C4CF5" w:rsidRPr="001C4CF5" w:rsidRDefault="002A3126" w:rsidP="00F67042">
      <w:pPr>
        <w:ind w:left="1134"/>
        <w:jc w:val="both"/>
        <w:rPr>
          <w:lang w:val="en-US"/>
        </w:rPr>
      </w:pPr>
      <w:r>
        <w:rPr>
          <w:lang w:val="en-US"/>
        </w:rPr>
        <w:t xml:space="preserve">COCOMO II </w:t>
      </w:r>
      <w:r w:rsidR="008A7E3D">
        <w:rPr>
          <w:lang w:val="en-US"/>
        </w:rPr>
        <w:t xml:space="preserve">model is part of a suite of Constructive Cost Model. This suite is an effort to update and extend the COCOMO software cost estimation model. COCOMO II </w:t>
      </w:r>
      <w:r>
        <w:rPr>
          <w:lang w:val="en-US"/>
        </w:rPr>
        <w:t>allow</w:t>
      </w:r>
      <w:r w:rsidR="00F67042">
        <w:rPr>
          <w:lang w:val="en-US"/>
        </w:rPr>
        <w:t>s one to estimate the cost, effort, and schedule when planning a new software development activity. It consists of three submodels, each one offering increased fidelity the further along one is in the project planning and design process.</w:t>
      </w:r>
    </w:p>
    <w:p w:rsidR="00BE32E6" w:rsidRPr="00C4288B" w:rsidRDefault="00BE32E6" w:rsidP="0008704F">
      <w:pPr>
        <w:pStyle w:val="Ttulo3"/>
        <w:numPr>
          <w:ilvl w:val="2"/>
          <w:numId w:val="2"/>
        </w:numPr>
        <w:spacing w:before="240" w:after="160" w:line="276" w:lineRule="auto"/>
        <w:rPr>
          <w:lang w:val="en-US"/>
        </w:rPr>
      </w:pPr>
      <w:bookmarkStart w:id="13" w:name="_Toc441920961"/>
      <w:r w:rsidRPr="00C4288B">
        <w:rPr>
          <w:lang w:val="en-US"/>
        </w:rPr>
        <w:t>COCOMO II calculation</w:t>
      </w:r>
      <w:bookmarkEnd w:id="13"/>
    </w:p>
    <w:p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w:lastRenderedPageBreak/>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rsidR="008D5E88" w:rsidRPr="00C4288B" w:rsidRDefault="008D5E88" w:rsidP="008D5E88">
      <w:pPr>
        <w:ind w:left="1134"/>
        <w:rPr>
          <w:lang w:val="en-US"/>
        </w:rPr>
      </w:pPr>
      <w:r w:rsidRPr="00C4288B">
        <w:rPr>
          <w:lang w:val="en-US"/>
        </w:rPr>
        <w:t>Which rounded up to prevent delays on the process will be a total of 3 people.</w:t>
      </w:r>
    </w:p>
    <w:p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5A7CB7" w:rsidRPr="00C4288B" w:rsidRDefault="00BE32E6" w:rsidP="005A7CB7">
      <w:pPr>
        <w:pStyle w:val="Ttulo1"/>
        <w:numPr>
          <w:ilvl w:val="0"/>
          <w:numId w:val="2"/>
        </w:numPr>
        <w:spacing w:after="160" w:line="276" w:lineRule="auto"/>
        <w:rPr>
          <w:lang w:val="en-US"/>
        </w:rPr>
      </w:pPr>
      <w:bookmarkStart w:id="14" w:name="_Toc441920962"/>
      <w:r w:rsidRPr="00C4288B">
        <w:rPr>
          <w:lang w:val="en-US"/>
        </w:rPr>
        <w:lastRenderedPageBreak/>
        <w:t>Planning</w:t>
      </w:r>
      <w:r w:rsidR="000E3CFE" w:rsidRPr="00C4288B">
        <w:rPr>
          <w:lang w:val="en-US"/>
        </w:rPr>
        <w:t xml:space="preserve"> process</w:t>
      </w:r>
      <w:bookmarkEnd w:id="14"/>
    </w:p>
    <w:p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r w:rsidR="008A2CE6">
        <w:rPr>
          <w:lang w:val="en-US"/>
        </w:rPr>
        <w:t xml:space="preserve"> The percentages for the tasks represent the proportion of the total effort that each resource (team member) invests in such task.</w:t>
      </w:r>
      <w:bookmarkStart w:id="15" w:name="_GoBack"/>
      <w:bookmarkEnd w:id="15"/>
    </w:p>
    <w:p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Tabladecuadrcula2-nfasis11"/>
        <w:tblW w:w="0" w:type="auto"/>
        <w:tblLook w:val="04A0" w:firstRow="1" w:lastRow="0" w:firstColumn="1" w:lastColumn="0" w:noHBand="0" w:noVBand="1"/>
      </w:tblPr>
      <w:tblGrid>
        <w:gridCol w:w="1471"/>
        <w:gridCol w:w="1471"/>
        <w:gridCol w:w="1471"/>
        <w:gridCol w:w="1471"/>
        <w:gridCol w:w="1472"/>
        <w:gridCol w:w="1472"/>
      </w:tblGrid>
      <w:tr w:rsidR="00674D45" w:rsidRPr="00C4288B" w:rsidTr="0067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p>
        </w:tc>
        <w:tc>
          <w:tcPr>
            <w:tcW w:w="1471"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RASD</w:t>
            </w:r>
          </w:p>
        </w:tc>
        <w:tc>
          <w:tcPr>
            <w:tcW w:w="1471"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DD</w:t>
            </w:r>
          </w:p>
        </w:tc>
        <w:tc>
          <w:tcPr>
            <w:tcW w:w="1471" w:type="dxa"/>
          </w:tcPr>
          <w:p w:rsidR="00674D45" w:rsidRPr="00C4288B" w:rsidRDefault="00674D45" w:rsidP="00674D45">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Code inspection</w:t>
            </w:r>
          </w:p>
        </w:tc>
        <w:tc>
          <w:tcPr>
            <w:tcW w:w="1472"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Integrations testing</w:t>
            </w:r>
          </w:p>
        </w:tc>
        <w:tc>
          <w:tcPr>
            <w:tcW w:w="1472"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Project management</w:t>
            </w:r>
          </w:p>
        </w:tc>
      </w:tr>
      <w:tr w:rsidR="00674D45" w:rsidRPr="00C4288B"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Ivana Salerno</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27</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34</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20</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r w:rsidR="00674D45" w:rsidRPr="00C4288B" w:rsidTr="00674D45">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Alexis Rougnant</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31</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2"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8</w:t>
            </w:r>
          </w:p>
        </w:tc>
      </w:tr>
      <w:tr w:rsidR="00674D45" w:rsidRPr="00C4288B"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Daniel Vacca</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31</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29</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28</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bl>
    <w:p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BE32E6" w:rsidRPr="00C4288B" w:rsidRDefault="00BE32E6" w:rsidP="0008704F">
      <w:pPr>
        <w:pStyle w:val="Ttulo1"/>
        <w:numPr>
          <w:ilvl w:val="0"/>
          <w:numId w:val="2"/>
        </w:numPr>
        <w:spacing w:after="160" w:line="276" w:lineRule="auto"/>
        <w:rPr>
          <w:lang w:val="en-US"/>
        </w:rPr>
      </w:pPr>
      <w:bookmarkStart w:id="16" w:name="_Toc441920963"/>
      <w:r w:rsidRPr="00C4288B">
        <w:rPr>
          <w:lang w:val="en-US"/>
        </w:rPr>
        <w:lastRenderedPageBreak/>
        <w:t>Risk management</w:t>
      </w:r>
      <w:bookmarkEnd w:id="16"/>
    </w:p>
    <w:p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rsidR="006A5524" w:rsidRPr="00C4288B" w:rsidRDefault="006A5524" w:rsidP="003C79C2">
      <w:pPr>
        <w:pStyle w:val="Prrafodelista"/>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rsidR="006A5524" w:rsidRPr="00C4288B" w:rsidRDefault="006A5524" w:rsidP="003C79C2">
      <w:pPr>
        <w:pStyle w:val="Prrafodelista"/>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p>
    <w:p w:rsidR="000369E6" w:rsidRPr="00C4288B" w:rsidRDefault="006A5524" w:rsidP="003C79C2">
      <w:pPr>
        <w:pStyle w:val="Prrafodelista"/>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rsidR="003C79C2" w:rsidRPr="00C4288B" w:rsidRDefault="003C79C2" w:rsidP="003C79C2">
      <w:pPr>
        <w:pStyle w:val="Prrafodelista"/>
        <w:numPr>
          <w:ilvl w:val="0"/>
          <w:numId w:val="5"/>
        </w:numPr>
        <w:spacing w:before="240" w:line="276" w:lineRule="auto"/>
        <w:jc w:val="both"/>
        <w:rPr>
          <w:lang w:val="en-US"/>
        </w:rPr>
      </w:pPr>
      <w:r w:rsidRPr="00C4288B">
        <w:rPr>
          <w:lang w:val="en-US"/>
        </w:rPr>
        <w:t>Effect: both quantitative and qualitative values that assess the impact for the project and product of the event, whenever the risk is materialized. The qualitative value is one among Insignificant, Serious, Critical and Catastrophic; they are mapped into the quantitative values 1, 2, 3, and 4, respectively.</w:t>
      </w:r>
    </w:p>
    <w:p w:rsidR="003C79C2" w:rsidRPr="00C4288B" w:rsidRDefault="003C79C2" w:rsidP="003C79C2">
      <w:pPr>
        <w:pStyle w:val="Prrafodelista"/>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rsidR="000778D1" w:rsidRPr="00C4288B" w:rsidRDefault="000778D1" w:rsidP="000778D1">
      <w:pPr>
        <w:pStyle w:val="Prrafodelista"/>
        <w:spacing w:before="240" w:line="276" w:lineRule="auto"/>
        <w:ind w:left="927"/>
        <w:jc w:val="both"/>
        <w:rPr>
          <w:lang w:val="en-US"/>
        </w:rPr>
      </w:pPr>
      <m:oMathPara>
        <m:oMath>
          <m:r>
            <w:rPr>
              <w:rFonts w:ascii="Cambria Math" w:hAnsi="Cambria Math"/>
              <w:lang w:val="en-US"/>
            </w:rPr>
            <m:t>Priority=Probability×Effect×4</m:t>
          </m:r>
        </m:oMath>
      </m:oMathPara>
    </w:p>
    <w:p w:rsidR="00C4288B" w:rsidRPr="00C4288B" w:rsidRDefault="000778D1" w:rsidP="000778D1">
      <w:pPr>
        <w:pStyle w:val="Prrafodelista"/>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rsidR="00C4288B" w:rsidRPr="00C4288B" w:rsidRDefault="00C4288B">
      <w:pPr>
        <w:suppressAutoHyphens w:val="0"/>
        <w:spacing w:line="259" w:lineRule="auto"/>
        <w:rPr>
          <w:lang w:val="en-US"/>
        </w:rPr>
      </w:pPr>
      <w:r w:rsidRPr="00C4288B">
        <w:rPr>
          <w:lang w:val="en-US"/>
        </w:rPr>
        <w:br w:type="page"/>
      </w:r>
    </w:p>
    <w:p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firstRow="1" w:lastRow="0" w:firstColumn="1" w:lastColumn="0" w:noHBand="0" w:noVBand="1"/>
      </w:tblPr>
      <w:tblGrid>
        <w:gridCol w:w="762"/>
        <w:gridCol w:w="981"/>
        <w:gridCol w:w="2341"/>
        <w:gridCol w:w="1141"/>
        <w:gridCol w:w="1687"/>
        <w:gridCol w:w="1269"/>
        <w:gridCol w:w="1211"/>
        <w:gridCol w:w="821"/>
        <w:gridCol w:w="2931"/>
      </w:tblGrid>
      <w:tr w:rsidR="00C4288B" w:rsidRPr="00C4288B"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AE378D"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AE378D"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AE378D"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AE378D"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AE378D"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AE378D"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Rk-007</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team members do </w:t>
            </w:r>
            <w:r w:rsidRPr="00C4288B">
              <w:rPr>
                <w:rFonts w:eastAsia="Times New Roman" w:cs="Times New Roman"/>
                <w:color w:val="000000"/>
                <w:lang w:val="en-US" w:eastAsia="es-CO"/>
              </w:rPr>
              <w:lastRenderedPageBreak/>
              <w:t>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plan should take </w:t>
            </w:r>
            <w:r w:rsidRPr="00C4288B">
              <w:rPr>
                <w:rFonts w:eastAsia="Times New Roman" w:cs="Times New Roman"/>
                <w:color w:val="000000"/>
                <w:lang w:val="en-US" w:eastAsia="es-CO"/>
              </w:rPr>
              <w:lastRenderedPageBreak/>
              <w:t>into account the potential additional work that the team members will have to develop along the semester. Eventual negotiations with the teacher can be considered.</w:t>
            </w:r>
          </w:p>
        </w:tc>
      </w:tr>
      <w:tr w:rsidR="00C4288B" w:rsidRPr="00AE378D"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Rk-008</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AE378D"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AE378D"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AE378D"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AE378D"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AE378D"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calculation of the fee is not actually fair either for passenger or </w:t>
            </w:r>
            <w:r w:rsidRPr="00C4288B">
              <w:rPr>
                <w:rFonts w:eastAsia="Times New Roman" w:cs="Times New Roman"/>
                <w:color w:val="000000"/>
                <w:lang w:val="en-US" w:eastAsia="es-CO"/>
              </w:rPr>
              <w:lastRenderedPageBreak/>
              <w:t>taxi drivers.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AE378D"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216E46"/>
    <w:rsid w:val="00026F5A"/>
    <w:rsid w:val="000369E6"/>
    <w:rsid w:val="000778D1"/>
    <w:rsid w:val="0008704F"/>
    <w:rsid w:val="0009148F"/>
    <w:rsid w:val="0009588F"/>
    <w:rsid w:val="000E3CFE"/>
    <w:rsid w:val="001661FA"/>
    <w:rsid w:val="00171206"/>
    <w:rsid w:val="001B15C9"/>
    <w:rsid w:val="001C4CF5"/>
    <w:rsid w:val="00216E46"/>
    <w:rsid w:val="0029790C"/>
    <w:rsid w:val="002A3126"/>
    <w:rsid w:val="002D7416"/>
    <w:rsid w:val="00360B38"/>
    <w:rsid w:val="003C0BC9"/>
    <w:rsid w:val="003C79C2"/>
    <w:rsid w:val="0042765A"/>
    <w:rsid w:val="00445566"/>
    <w:rsid w:val="00486F1E"/>
    <w:rsid w:val="004B4B82"/>
    <w:rsid w:val="005168F6"/>
    <w:rsid w:val="00536A56"/>
    <w:rsid w:val="005A1A0E"/>
    <w:rsid w:val="005A7CB7"/>
    <w:rsid w:val="005D276A"/>
    <w:rsid w:val="005E21D7"/>
    <w:rsid w:val="00674D45"/>
    <w:rsid w:val="006A5524"/>
    <w:rsid w:val="007235A5"/>
    <w:rsid w:val="00795E24"/>
    <w:rsid w:val="00840800"/>
    <w:rsid w:val="008A2CE6"/>
    <w:rsid w:val="008A7E3D"/>
    <w:rsid w:val="008D06FE"/>
    <w:rsid w:val="008D5E88"/>
    <w:rsid w:val="009115A1"/>
    <w:rsid w:val="00953777"/>
    <w:rsid w:val="00990D1A"/>
    <w:rsid w:val="009C61AB"/>
    <w:rsid w:val="009F79EE"/>
    <w:rsid w:val="00AE378D"/>
    <w:rsid w:val="00B06C49"/>
    <w:rsid w:val="00B36535"/>
    <w:rsid w:val="00BD63D3"/>
    <w:rsid w:val="00BE32E6"/>
    <w:rsid w:val="00BE719E"/>
    <w:rsid w:val="00C14699"/>
    <w:rsid w:val="00C4288B"/>
    <w:rsid w:val="00CD2DFF"/>
    <w:rsid w:val="00CE3AB3"/>
    <w:rsid w:val="00DD5322"/>
    <w:rsid w:val="00E07C0C"/>
    <w:rsid w:val="00E43C2B"/>
    <w:rsid w:val="00F31B39"/>
    <w:rsid w:val="00F52E4F"/>
    <w:rsid w:val="00F57C23"/>
    <w:rsid w:val="00F67042"/>
    <w:rsid w:val="00F7510A"/>
    <w:rsid w:val="00F904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E23B41-B2D3-40A4-AD07-12B44674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46"/>
    <w:pPr>
      <w:suppressAutoHyphens/>
      <w:spacing w:line="254" w:lineRule="auto"/>
    </w:pPr>
    <w:rPr>
      <w:rFonts w:ascii="Calibri" w:eastAsia="Droid Sans Fallback" w:hAnsi="Calibri" w:cs="Calibri"/>
      <w:color w:val="00000A"/>
    </w:rPr>
  </w:style>
  <w:style w:type="paragraph" w:styleId="Ttulo1">
    <w:name w:val="heading 1"/>
    <w:basedOn w:val="Normal"/>
    <w:next w:val="Normal"/>
    <w:link w:val="Ttulo1Car"/>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216E46"/>
    <w:pPr>
      <w:spacing w:after="120"/>
    </w:pPr>
  </w:style>
  <w:style w:type="character" w:customStyle="1" w:styleId="TextoindependienteCar">
    <w:name w:val="Texto independiente Car"/>
    <w:basedOn w:val="Fuentedeprrafopredeter"/>
    <w:link w:val="Textoindependiente"/>
    <w:uiPriority w:val="99"/>
    <w:rsid w:val="00216E46"/>
  </w:style>
  <w:style w:type="character" w:customStyle="1" w:styleId="Ttulo1Car">
    <w:name w:val="Título 1 Car"/>
    <w:basedOn w:val="Fuentedeprrafopredeter"/>
    <w:link w:val="Ttulo1"/>
    <w:uiPriority w:val="9"/>
    <w:rsid w:val="005168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168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32E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E32E6"/>
    <w:pPr>
      <w:ind w:left="720"/>
      <w:contextualSpacing/>
    </w:pPr>
  </w:style>
  <w:style w:type="character" w:customStyle="1" w:styleId="EncabezadoCar">
    <w:name w:val="Encabezado Car"/>
    <w:basedOn w:val="Fuentedeprrafopredeter"/>
    <w:qFormat/>
    <w:rsid w:val="005A1A0E"/>
  </w:style>
  <w:style w:type="paragraph" w:customStyle="1" w:styleId="TextBody">
    <w:name w:val="Text Body"/>
    <w:basedOn w:val="Normal"/>
    <w:rsid w:val="005A1A0E"/>
    <w:pPr>
      <w:suppressAutoHyphens w:val="0"/>
      <w:spacing w:after="140" w:line="288" w:lineRule="auto"/>
    </w:pPr>
    <w:rPr>
      <w:rFonts w:ascii="Times New Roman" w:eastAsia="SimSun" w:hAnsi="Times New Roman" w:cs="Arial"/>
      <w:szCs w:val="24"/>
      <w:lang w:val="en-US" w:eastAsia="zh-CN" w:bidi="hi-IN"/>
    </w:rPr>
  </w:style>
  <w:style w:type="character" w:styleId="Refdecomentario">
    <w:name w:val="annotation reference"/>
    <w:basedOn w:val="Fuentedeprrafopredeter"/>
    <w:uiPriority w:val="99"/>
    <w:semiHidden/>
    <w:unhideWhenUsed/>
    <w:rsid w:val="00CE3AB3"/>
    <w:rPr>
      <w:sz w:val="16"/>
      <w:szCs w:val="16"/>
    </w:rPr>
  </w:style>
  <w:style w:type="paragraph" w:styleId="Textocomentario">
    <w:name w:val="annotation text"/>
    <w:basedOn w:val="Normal"/>
    <w:link w:val="TextocomentarioCar"/>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xtocomentarioCar">
    <w:name w:val="Texto comentario Car"/>
    <w:basedOn w:val="Fuentedeprrafopredeter"/>
    <w:link w:val="Textocomentario"/>
    <w:uiPriority w:val="99"/>
    <w:semiHidden/>
    <w:rsid w:val="00CE3AB3"/>
    <w:rPr>
      <w:sz w:val="20"/>
      <w:szCs w:val="20"/>
    </w:rPr>
  </w:style>
  <w:style w:type="paragraph" w:styleId="Textodeglobo">
    <w:name w:val="Balloon Text"/>
    <w:basedOn w:val="Normal"/>
    <w:link w:val="TextodegloboCar"/>
    <w:uiPriority w:val="99"/>
    <w:semiHidden/>
    <w:unhideWhenUsed/>
    <w:rsid w:val="00CE3A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AB3"/>
    <w:rPr>
      <w:rFonts w:ascii="Segoe UI" w:eastAsia="Droid Sans Fallback" w:hAnsi="Segoe UI" w:cs="Segoe UI"/>
      <w:color w:val="00000A"/>
      <w:sz w:val="18"/>
      <w:szCs w:val="18"/>
    </w:rPr>
  </w:style>
  <w:style w:type="table" w:customStyle="1" w:styleId="Tabladecuadrcula3-nfasis11">
    <w:name w:val="Tabla de cuadrícula 3 - Énfasis 11"/>
    <w:basedOn w:val="Tablanormal"/>
    <w:uiPriority w:val="48"/>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decuadrcula4-nfasis11">
    <w:name w:val="Tabla de cuadrícula 4 - Énfasis 11"/>
    <w:basedOn w:val="Tablanormal"/>
    <w:uiPriority w:val="49"/>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11">
    <w:name w:val="Tabla de cuadrícula 5 oscura - Énfasis 11"/>
    <w:basedOn w:val="Tablanormal"/>
    <w:uiPriority w:val="50"/>
    <w:rsid w:val="00087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08704F"/>
    <w:rPr>
      <w:color w:val="808080"/>
    </w:rPr>
  </w:style>
  <w:style w:type="table" w:styleId="Tablaconcuadrcula">
    <w:name w:val="Table Grid"/>
    <w:basedOn w:val="Tablanormal"/>
    <w:uiPriority w:val="39"/>
    <w:rsid w:val="0067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674D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deTDC">
    <w:name w:val="TOC Heading"/>
    <w:basedOn w:val="Ttulo1"/>
    <w:next w:val="Normal"/>
    <w:uiPriority w:val="39"/>
    <w:semiHidden/>
    <w:unhideWhenUsed/>
    <w:qFormat/>
    <w:rsid w:val="00360B38"/>
    <w:pPr>
      <w:suppressAutoHyphens w:val="0"/>
      <w:spacing w:before="480" w:line="276" w:lineRule="auto"/>
      <w:outlineLvl w:val="9"/>
    </w:pPr>
    <w:rPr>
      <w:b/>
      <w:bCs/>
      <w:sz w:val="28"/>
      <w:szCs w:val="28"/>
      <w:lang w:val="it-IT"/>
    </w:rPr>
  </w:style>
  <w:style w:type="paragraph" w:styleId="TDC1">
    <w:name w:val="toc 1"/>
    <w:basedOn w:val="Normal"/>
    <w:next w:val="Normal"/>
    <w:autoRedefine/>
    <w:uiPriority w:val="39"/>
    <w:unhideWhenUsed/>
    <w:rsid w:val="00360B38"/>
    <w:pPr>
      <w:spacing w:after="100"/>
    </w:pPr>
  </w:style>
  <w:style w:type="paragraph" w:styleId="TDC2">
    <w:name w:val="toc 2"/>
    <w:basedOn w:val="Normal"/>
    <w:next w:val="Normal"/>
    <w:autoRedefine/>
    <w:uiPriority w:val="39"/>
    <w:unhideWhenUsed/>
    <w:rsid w:val="00360B38"/>
    <w:pPr>
      <w:spacing w:after="100"/>
      <w:ind w:left="220"/>
    </w:pPr>
  </w:style>
  <w:style w:type="paragraph" w:styleId="TDC3">
    <w:name w:val="toc 3"/>
    <w:basedOn w:val="Normal"/>
    <w:next w:val="Normal"/>
    <w:autoRedefine/>
    <w:uiPriority w:val="39"/>
    <w:unhideWhenUsed/>
    <w:rsid w:val="00360B38"/>
    <w:pPr>
      <w:spacing w:after="100"/>
      <w:ind w:left="440"/>
    </w:pPr>
  </w:style>
  <w:style w:type="character" w:styleId="Hipervnculo">
    <w:name w:val="Hyperlink"/>
    <w:basedOn w:val="Fuentedeprrafopredeter"/>
    <w:uiPriority w:val="99"/>
    <w:unhideWhenUsed/>
    <w:rsid w:val="00360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9310-438B-4E4E-9345-50F3BF8B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14</Pages>
  <Words>2738</Words>
  <Characters>15059</Characters>
  <Application>Microsoft Office Word</Application>
  <DocSecurity>0</DocSecurity>
  <Lines>125</Lines>
  <Paragraphs>35</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41</cp:revision>
  <dcterms:created xsi:type="dcterms:W3CDTF">2016-01-27T11:58:00Z</dcterms:created>
  <dcterms:modified xsi:type="dcterms:W3CDTF">2016-02-02T13:45:00Z</dcterms:modified>
</cp:coreProperties>
</file>