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ccf4511a1aa41f0" /><Relationship Type="http://schemas.openxmlformats.org/officeDocument/2006/relationships/officeDocument" Target="/word/document.xml" Id="Rac166091318944db" /><Relationship Type="http://schemas.microsoft.com/office/2011/relationships/webextensiontaskpanes" Target="/word/webextensions/taskpanes.xml" Id="R3b349f41f5dd41a8" /><Relationship Type="http://schemas.openxmlformats.org/package/2006/relationships/metadata/core-properties" Target="/package/services/metadata/core-properties/74da58b2e4d749c5a48cff1351f03a98.psmdcp" Id="Rd38dbf844bbe4f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e4273103c274fe7" /><Relationship Type="http://schemas.openxmlformats.org/officeDocument/2006/relationships/webSettings" Target="/word/webSettings.xml" Id="R534208ec3b5a460c" /><Relationship Type="http://schemas.openxmlformats.org/officeDocument/2006/relationships/fontTable" Target="/word/fontTable.xml" Id="R94538ffdd30447ce" /><Relationship Type="http://schemas.openxmlformats.org/officeDocument/2006/relationships/settings" Target="/word/settings.xml" Id="R8bf75c0b973841c3" /><Relationship Type="http://schemas.openxmlformats.org/officeDocument/2006/relationships/styles" Target="/word/styles.xml" Id="R8dc715adc043437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4d9415dd44e4a3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4d9415dd44e4a3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3c5ef65-ee2b-4ba9-9925-9508c18b0fa0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