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"id": "prod_001",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"file_name": "prod_001.jpg",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"original_reference": "image_dea1af.png",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"image_category": "BACK_LABEL_INGREDIENTS",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"difficulty_score": 8,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"adversarial_tags": 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"cylindrical_distortion",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"low_lux_yellow_lighting",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"specular_reflection",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"dense_kanji_clusters"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"language_primary": "JP"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"ground_truth":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"brand_name": "Cetaphil / セタフィル",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"product_name": "Moisturizing Cream / モイスチャライジング クリーム",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"is_medicated_quasi_drug": false,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"manufacturer": "Galderma / ガルデルマ株式会社",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"star_ingredients": 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"ナイアシンアミド (Niacinamide)",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"パンテノール (Panthenol)",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"グリセリン (Glycerin)"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"full_ingredient_list": [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"水", "グリセリン", "ワセリン", "ジカプリリルエーテル", "ジメチコン",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"ステアリン酸グリセリル", "セタノール", "ヒマワリ種子油", "ステアリン酸PEG-30",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"酢酸トコフェロール", "ジメチコノール", "(アクリレーツ/アクリル酸アルキル(C10-30))クロスポリマー",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"ベンジルアルコール", "フェノキシエタノール", "アーモンド油", "PG",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"パンテノール", "ナイアシンアミド", "EDTA-2Na", "カルボマー",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"水酸化Na", "トコフェロール", "パントラクトン", "クエン酸", "BHT"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"safety_logic_triggers":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"allergy_notices": ["Contains Prunus Amygdalus Dulcis (Sweet Almond) Oil"],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"conflict_status": "Clean (No High-Activity Acids)",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"usage_advice": "High emollient content; recommended for nighttime sealing or barrier recovery."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"id": "prod_002",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"file_name": "prod_002.jpg",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"original_reference": "image_3.png",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"image_category": "BACK_LABEL_INGREDIENTS",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"difficulty_score": 7,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"adversarial_tags":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"dense_single_block_text",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"curved_package_top",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"complex_plant_extract_list",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"high_density_kanji_clusters"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"language_primary": "JP"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"ground_truth":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"brand_name": "ALLNA ORGANIC / オルナ オーガニック",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"product_name": "Sunscreen / 日焼け止め 50g",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"is_medicated_quasi_drug": false,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"manufacturer": "ILMILD Co., Ltd. / イルミルド株式会社",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"star_ingredients": [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"グリチルリチン酸２Ｋ (Dipotassium Glycyrrhizate)",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"テトラヘキシルデカン酸アスコルビル (Tetrahexyldecyl Ascorbate)",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"ヒアルロン酸Na (Sodium Hyaluronate)"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"uv_filters": [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"メトキシケイヒ酸エチルヘキシル (Chemical)",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"オクトクリレン (Chemical)",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"ジエチルアミノヒドロキシベンゾイル安息香酸ヘキシル (Chemical)"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"full_ingredient_list": 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"水", "メトキシケイヒ酸エチルヘキシル", "エタノール", "BG", "オクトクリレン",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"ジエチルアミノヒドロキシベンゾイル安息香酸ヘキシル", "シリカ", "ステアリン酸グリセリル",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"ヒアルロン酸Na", "加水分解ヒアルロン酸", "ヒアルロン酸クロスポリマーNa",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"アセチルヒアルロン酸Na", "加水分解コラーゲン", "水溶性コラーゲン",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"サクシノイルアテロコラーゲン", "オレンジ油", "ローズマリー葉油", "ラベンダー油",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"セラミドNP", "メチルグルセス-10", "グリチルリチン酸２Ｋ", "トコフェロール",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"アスコルビルグルコシド", "テトラヘキシルデカン酸アスコルビル", "パルミチン酸アスコルビルリン酸３Na",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"パルミチン酸アスコルビル", "シア脂", "アルガニアスピノサ核油", "オリーブ果実油",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"ツボクサエキス", "ペンチレングリコール", "マンダリンオレンジ果皮エキス",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"ユキノシタエキス", "オウゴン根エキス", "イタドリ根エキス", "ソメイヨシノ葉エキス",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"カミツレ花エキス", "ノイバラ果実エキス", "トウキンセンカ花エキス", "カンゾウ根エキス",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"チャ葉エキス", "アルテア根エキス", "イザヨイバラエキス", "ヒメフウロエキス",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"ラベンダー花エキス", "ボタンエキス", "セイヨウオトギリソウ花/葉/茎エキス",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"フユボダイジュ花エキス", "ヤグルマギク花エキス", "ローマカミツレ花エキス",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"ユズ果実エキス", "リン酸アスコルビルMg", "ビスエチルヘキシルオキシフェノールメトキシフェニルトリアジン",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"シクロペンタシロキサン", "ジメチコン", "(アクリレーツ/アクリル酸アルキル(C10-30))クロスポリマー",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"水酸化K", "カルボマー", "フェノキシエタノール"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"safety_logic_triggers":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"allergy_notices": ["Contains numerous plant extracts; risk of sensitization/contact dermatitis, specifically Lavender and Orange Oil."],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"conflict_status": "Conflict Warning - Layering Stability",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"usage_advice": "Final step of morning routine only. Reapply every 2 hours during direct exposure. Chemical filter dominant formulation; use with caution if skin barrier is compromised."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