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D002E" w14:textId="77777777" w:rsidR="00890F8E" w:rsidRPr="000B5A32" w:rsidRDefault="00890F8E" w:rsidP="00890F8E">
      <w:pPr>
        <w:spacing w:line="276" w:lineRule="auto"/>
        <w:jc w:val="center"/>
        <w:rPr>
          <w:rFonts w:ascii="Didot" w:hAnsi="Didot" w:cs="Didot"/>
        </w:rPr>
      </w:pPr>
    </w:p>
    <w:p w14:paraId="74CC9556" w14:textId="77777777" w:rsidR="00890F8E" w:rsidRPr="000B5A32" w:rsidRDefault="00890F8E" w:rsidP="00890F8E">
      <w:pPr>
        <w:spacing w:line="276" w:lineRule="auto"/>
        <w:jc w:val="center"/>
        <w:outlineLvl w:val="0"/>
        <w:rPr>
          <w:rFonts w:ascii="Didot" w:hAnsi="Didot" w:cs="Didot"/>
          <w:b/>
          <w:sz w:val="32"/>
          <w:szCs w:val="32"/>
        </w:rPr>
      </w:pPr>
      <w:r w:rsidRPr="000B5A32">
        <w:rPr>
          <w:rFonts w:ascii="Didot" w:hAnsi="Didot" w:cs="Didot"/>
          <w:b/>
          <w:sz w:val="32"/>
          <w:szCs w:val="32"/>
        </w:rPr>
        <w:t>ATLAS FOR THE END OF THE WORLD</w:t>
      </w:r>
    </w:p>
    <w:p w14:paraId="678A0006" w14:textId="77777777" w:rsidR="00890F8E" w:rsidRPr="000B5A32" w:rsidRDefault="00890F8E" w:rsidP="00890F8E">
      <w:pPr>
        <w:spacing w:line="276" w:lineRule="auto"/>
        <w:jc w:val="center"/>
        <w:outlineLvl w:val="0"/>
        <w:rPr>
          <w:rFonts w:ascii="Didot" w:hAnsi="Didot" w:cs="Didot"/>
          <w:b/>
          <w:sz w:val="32"/>
          <w:szCs w:val="32"/>
        </w:rPr>
      </w:pPr>
      <w:r w:rsidRPr="000B5A32">
        <w:rPr>
          <w:rFonts w:ascii="Didot" w:hAnsi="Didot" w:cs="Didot"/>
          <w:b/>
          <w:sz w:val="32"/>
          <w:szCs w:val="32"/>
        </w:rPr>
        <w:t>Atlas for the beginning of the Anthropocene</w:t>
      </w:r>
    </w:p>
    <w:p w14:paraId="342FC2B8" w14:textId="77777777" w:rsidR="00890F8E" w:rsidRPr="000B5A32" w:rsidRDefault="00890F8E" w:rsidP="00890F8E">
      <w:pPr>
        <w:spacing w:line="276" w:lineRule="auto"/>
        <w:jc w:val="center"/>
        <w:rPr>
          <w:rFonts w:ascii="Didot" w:hAnsi="Didot" w:cs="Didot"/>
          <w:b/>
        </w:rPr>
      </w:pPr>
    </w:p>
    <w:p w14:paraId="274DCCD6" w14:textId="77777777" w:rsidR="00890F8E" w:rsidRPr="000B5A32" w:rsidRDefault="00890F8E" w:rsidP="00890F8E">
      <w:pPr>
        <w:spacing w:line="276" w:lineRule="auto"/>
        <w:jc w:val="center"/>
        <w:outlineLvl w:val="0"/>
        <w:rPr>
          <w:rFonts w:ascii="Didot" w:hAnsi="Didot" w:cs="Didot"/>
          <w:sz w:val="20"/>
          <w:szCs w:val="20"/>
        </w:rPr>
      </w:pPr>
      <w:r w:rsidRPr="000B5A32">
        <w:rPr>
          <w:rFonts w:ascii="Didot" w:hAnsi="Didot" w:cs="Didot"/>
          <w:sz w:val="20"/>
          <w:szCs w:val="20"/>
        </w:rPr>
        <w:t>Richard Weller</w:t>
      </w:r>
    </w:p>
    <w:p w14:paraId="6EB7E5DC" w14:textId="77777777" w:rsidR="00890F8E" w:rsidRPr="000B5A32" w:rsidRDefault="00890F8E" w:rsidP="00890F8E">
      <w:pPr>
        <w:spacing w:line="276" w:lineRule="auto"/>
        <w:jc w:val="center"/>
        <w:rPr>
          <w:rFonts w:ascii="Didot" w:hAnsi="Didot" w:cs="Didot"/>
          <w:sz w:val="20"/>
          <w:szCs w:val="20"/>
        </w:rPr>
      </w:pPr>
      <w:r w:rsidRPr="000B5A32">
        <w:rPr>
          <w:rFonts w:ascii="Didot" w:hAnsi="Didot" w:cs="Didot"/>
          <w:sz w:val="20"/>
          <w:szCs w:val="20"/>
        </w:rPr>
        <w:t xml:space="preserve">with </w:t>
      </w:r>
      <w:r w:rsidRPr="00043FC7">
        <w:rPr>
          <w:rFonts w:ascii="Didot" w:hAnsi="Didot" w:cs="Didot"/>
          <w:sz w:val="20"/>
          <w:szCs w:val="20"/>
        </w:rPr>
        <w:t xml:space="preserve">Claire Hoch, </w:t>
      </w:r>
      <w:proofErr w:type="spellStart"/>
      <w:r w:rsidRPr="00043FC7">
        <w:rPr>
          <w:rFonts w:ascii="Didot" w:hAnsi="Didot" w:cs="Didot"/>
          <w:sz w:val="20"/>
          <w:szCs w:val="20"/>
        </w:rPr>
        <w:t>Chieh</w:t>
      </w:r>
      <w:proofErr w:type="spellEnd"/>
      <w:r w:rsidRPr="00043FC7">
        <w:rPr>
          <w:rFonts w:ascii="Didot" w:hAnsi="Didot" w:cs="Didot"/>
          <w:sz w:val="20"/>
          <w:szCs w:val="20"/>
        </w:rPr>
        <w:t xml:space="preserve"> Huang</w:t>
      </w:r>
      <w:r>
        <w:rPr>
          <w:rFonts w:ascii="Didot" w:hAnsi="Didot" w:cs="Didot"/>
          <w:sz w:val="20"/>
          <w:szCs w:val="20"/>
        </w:rPr>
        <w:t>,</w:t>
      </w:r>
      <w:r w:rsidRPr="000B5A32">
        <w:rPr>
          <w:rFonts w:ascii="Didot" w:hAnsi="Didot" w:cs="Didot"/>
          <w:sz w:val="20"/>
          <w:szCs w:val="20"/>
        </w:rPr>
        <w:t xml:space="preserve"> and </w:t>
      </w:r>
      <w:proofErr w:type="spellStart"/>
      <w:r w:rsidRPr="000B5A32">
        <w:rPr>
          <w:rFonts w:ascii="Didot" w:hAnsi="Didot" w:cs="Didot"/>
          <w:sz w:val="20"/>
          <w:szCs w:val="20"/>
        </w:rPr>
        <w:t>Renhui</w:t>
      </w:r>
      <w:proofErr w:type="spellEnd"/>
      <w:r w:rsidRPr="000B5A32">
        <w:rPr>
          <w:rFonts w:ascii="Didot" w:hAnsi="Didot" w:cs="Didot"/>
          <w:sz w:val="20"/>
          <w:szCs w:val="20"/>
        </w:rPr>
        <w:t xml:space="preserve"> </w:t>
      </w:r>
      <w:r w:rsidRPr="00EF401E">
        <w:rPr>
          <w:rFonts w:ascii="Didot" w:hAnsi="Didot" w:cs="Didot"/>
          <w:sz w:val="20"/>
          <w:szCs w:val="20"/>
        </w:rPr>
        <w:t>Zhao</w:t>
      </w:r>
    </w:p>
    <w:p w14:paraId="1FFA2B00" w14:textId="77777777" w:rsidR="00890F8E" w:rsidRPr="000B5A32" w:rsidRDefault="00890F8E" w:rsidP="00890F8E">
      <w:pPr>
        <w:spacing w:line="276" w:lineRule="auto"/>
        <w:jc w:val="center"/>
        <w:rPr>
          <w:rFonts w:ascii="Didot" w:hAnsi="Didot" w:cs="Didot"/>
          <w:b/>
        </w:rPr>
      </w:pPr>
    </w:p>
    <w:p w14:paraId="5B505F10" w14:textId="77777777" w:rsidR="00890F8E" w:rsidRDefault="00890F8E" w:rsidP="00890F8E">
      <w:pPr>
        <w:spacing w:line="276" w:lineRule="auto"/>
        <w:jc w:val="center"/>
        <w:rPr>
          <w:rFonts w:ascii="Didot" w:hAnsi="Didot" w:cs="Didot"/>
          <w:b/>
        </w:rPr>
      </w:pPr>
    </w:p>
    <w:p w14:paraId="3BD0CA0C" w14:textId="77777777" w:rsidR="00890F8E" w:rsidRDefault="00890F8E" w:rsidP="00890F8E">
      <w:pPr>
        <w:spacing w:line="276" w:lineRule="auto"/>
        <w:jc w:val="center"/>
        <w:rPr>
          <w:rFonts w:ascii="Didot" w:hAnsi="Didot" w:cs="Didot"/>
          <w:b/>
        </w:rPr>
      </w:pPr>
    </w:p>
    <w:p w14:paraId="53E4104A" w14:textId="77777777" w:rsidR="00890F8E" w:rsidRDefault="00890F8E" w:rsidP="00890F8E">
      <w:pPr>
        <w:spacing w:line="276" w:lineRule="auto"/>
        <w:jc w:val="center"/>
        <w:rPr>
          <w:rFonts w:ascii="Didot" w:hAnsi="Didot" w:cs="Didot"/>
          <w:b/>
        </w:rPr>
      </w:pPr>
    </w:p>
    <w:p w14:paraId="6F51D03B" w14:textId="77777777" w:rsidR="00890F8E" w:rsidRDefault="00890F8E" w:rsidP="00890F8E">
      <w:pPr>
        <w:spacing w:line="276" w:lineRule="auto"/>
        <w:jc w:val="center"/>
        <w:rPr>
          <w:rFonts w:ascii="Didot" w:hAnsi="Didot" w:cs="Didot"/>
          <w:b/>
        </w:rPr>
      </w:pPr>
    </w:p>
    <w:p w14:paraId="30AE501C" w14:textId="77777777" w:rsidR="00890F8E" w:rsidRDefault="00890F8E" w:rsidP="00890F8E">
      <w:pPr>
        <w:spacing w:line="276" w:lineRule="auto"/>
        <w:jc w:val="center"/>
        <w:rPr>
          <w:rFonts w:ascii="Didot" w:hAnsi="Didot" w:cs="Didot"/>
          <w:b/>
        </w:rPr>
      </w:pPr>
    </w:p>
    <w:p w14:paraId="2A441292" w14:textId="77777777" w:rsidR="00890F8E" w:rsidRDefault="00890F8E" w:rsidP="00890F8E">
      <w:pPr>
        <w:widowControl w:val="0"/>
        <w:autoSpaceDE w:val="0"/>
        <w:autoSpaceDN w:val="0"/>
        <w:adjustRightInd w:val="0"/>
        <w:spacing w:line="360" w:lineRule="auto"/>
        <w:ind w:firstLine="720"/>
        <w:jc w:val="both"/>
        <w:rPr>
          <w:rFonts w:ascii="Didot" w:hAnsi="Didot" w:cs="Didot"/>
          <w:sz w:val="28"/>
          <w:szCs w:val="28"/>
        </w:rPr>
      </w:pPr>
    </w:p>
    <w:p w14:paraId="1089410F" w14:textId="77777777" w:rsidR="00890F8E" w:rsidRDefault="00890F8E" w:rsidP="00890F8E">
      <w:pPr>
        <w:spacing w:line="276" w:lineRule="auto"/>
        <w:rPr>
          <w:rFonts w:ascii="Didot" w:hAnsi="Didot" w:cs="Didot"/>
          <w:sz w:val="20"/>
          <w:szCs w:val="20"/>
        </w:rPr>
      </w:pPr>
    </w:p>
    <w:p w14:paraId="7C91A401" w14:textId="77777777" w:rsidR="00890F8E" w:rsidRDefault="00890F8E" w:rsidP="00890F8E">
      <w:pPr>
        <w:spacing w:line="276" w:lineRule="auto"/>
        <w:jc w:val="center"/>
        <w:rPr>
          <w:rFonts w:ascii="Didot" w:hAnsi="Didot" w:cs="Didot"/>
          <w:sz w:val="20"/>
          <w:szCs w:val="20"/>
        </w:rPr>
      </w:pPr>
    </w:p>
    <w:p w14:paraId="7A4DA61B" w14:textId="77777777" w:rsidR="00890F8E" w:rsidRDefault="00890F8E" w:rsidP="00890F8E">
      <w:pPr>
        <w:spacing w:line="276" w:lineRule="auto"/>
        <w:jc w:val="center"/>
        <w:rPr>
          <w:rFonts w:ascii="Didot" w:hAnsi="Didot" w:cs="Didot"/>
          <w:sz w:val="20"/>
          <w:szCs w:val="20"/>
        </w:rPr>
      </w:pPr>
    </w:p>
    <w:p w14:paraId="0FEA61CF" w14:textId="77777777" w:rsidR="00890F8E" w:rsidRDefault="00890F8E" w:rsidP="00890F8E">
      <w:pPr>
        <w:spacing w:line="276" w:lineRule="auto"/>
        <w:jc w:val="center"/>
        <w:rPr>
          <w:rFonts w:ascii="Calibri" w:eastAsia="Times New Roman" w:hAnsi="Calibri" w:cs="Calibri"/>
          <w:color w:val="auto"/>
          <w:sz w:val="32"/>
          <w:szCs w:val="32"/>
        </w:rPr>
      </w:pPr>
    </w:p>
    <w:p w14:paraId="2DB6E963" w14:textId="77777777" w:rsidR="00890F8E" w:rsidRPr="000B5A32" w:rsidRDefault="00890F8E" w:rsidP="00890F8E">
      <w:pPr>
        <w:spacing w:line="276" w:lineRule="auto"/>
        <w:jc w:val="center"/>
        <w:rPr>
          <w:rFonts w:ascii="Didot" w:hAnsi="Didot" w:cs="Didot"/>
          <w:b/>
        </w:rPr>
      </w:pPr>
    </w:p>
    <w:p w14:paraId="5D2454BA" w14:textId="77777777" w:rsidR="00890F8E" w:rsidRDefault="00890F8E" w:rsidP="00890F8E">
      <w:pPr>
        <w:widowControl w:val="0"/>
        <w:spacing w:line="360" w:lineRule="auto"/>
        <w:ind w:firstLine="720"/>
        <w:jc w:val="both"/>
        <w:rPr>
          <w:rFonts w:ascii="Didot" w:hAnsi="Didot" w:cs="Didot"/>
          <w:sz w:val="28"/>
          <w:szCs w:val="28"/>
        </w:rPr>
      </w:pPr>
    </w:p>
    <w:p w14:paraId="2762CEBA" w14:textId="3FEC7906" w:rsidR="00890F8E" w:rsidRPr="00CE6934" w:rsidRDefault="00890F8E" w:rsidP="00CE6934">
      <w:pPr>
        <w:spacing w:line="276" w:lineRule="auto"/>
        <w:jc w:val="center"/>
        <w:rPr>
          <w:rFonts w:ascii="Didot" w:hAnsi="Didot" w:cs="Didot"/>
          <w:b/>
        </w:rPr>
      </w:pPr>
      <w:r>
        <w:rPr>
          <w:rFonts w:ascii="Didot" w:hAnsi="Didot" w:cs="Didot"/>
          <w:b/>
          <w:highlight w:val="yellow"/>
        </w:rPr>
        <w:br w:type="page"/>
      </w:r>
    </w:p>
    <w:p w14:paraId="14A1836C" w14:textId="77777777" w:rsidR="00890F8E" w:rsidRPr="000B5A32" w:rsidRDefault="00890F8E" w:rsidP="00890F8E">
      <w:pPr>
        <w:spacing w:line="276" w:lineRule="auto"/>
        <w:jc w:val="both"/>
        <w:rPr>
          <w:rFonts w:ascii="Didot" w:hAnsi="Didot" w:cs="Didot"/>
          <w:b/>
        </w:rPr>
      </w:pPr>
    </w:p>
    <w:p w14:paraId="133B9583"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highlight w:val="yellow"/>
        </w:rPr>
        <w:t>Insert the image of the earth with just the archipelago of protected areas.</w:t>
      </w:r>
      <w:r w:rsidRPr="000B5A32">
        <w:rPr>
          <w:rFonts w:ascii="Didot" w:hAnsi="Didot" w:cs="Didot"/>
        </w:rPr>
        <w:t xml:space="preserve"> </w:t>
      </w:r>
    </w:p>
    <w:p w14:paraId="6FE37CCE" w14:textId="77777777" w:rsidR="00890F8E" w:rsidRDefault="00890F8E" w:rsidP="00890F8E">
      <w:pPr>
        <w:spacing w:line="276" w:lineRule="auto"/>
        <w:jc w:val="center"/>
        <w:rPr>
          <w:rFonts w:ascii="Didot" w:hAnsi="Didot" w:cs="Didot"/>
        </w:rPr>
      </w:pPr>
    </w:p>
    <w:p w14:paraId="023448A4" w14:textId="77777777" w:rsidR="00F8514C" w:rsidRPr="000B5A32" w:rsidRDefault="00F8514C" w:rsidP="00F8514C">
      <w:pPr>
        <w:spacing w:line="276" w:lineRule="auto"/>
        <w:jc w:val="both"/>
        <w:outlineLvl w:val="0"/>
        <w:rPr>
          <w:rFonts w:ascii="Didot" w:hAnsi="Didot" w:cs="Didot"/>
        </w:rPr>
      </w:pPr>
      <w:r w:rsidRPr="000B5A32">
        <w:rPr>
          <w:rFonts w:ascii="Didot" w:hAnsi="Didot" w:cs="Didot"/>
        </w:rPr>
        <w:t>“Cartography is never merely about the drawing of maps: it is the making of worlds</w:t>
      </w:r>
      <w:r>
        <w:rPr>
          <w:rFonts w:ascii="Didot" w:hAnsi="Didot" w:cs="Didot"/>
        </w:rPr>
        <w:t>.</w:t>
      </w:r>
      <w:r w:rsidRPr="000B5A32">
        <w:rPr>
          <w:rFonts w:ascii="Didot" w:hAnsi="Didot" w:cs="Didot"/>
        </w:rPr>
        <w:t>”</w:t>
      </w:r>
      <w:r w:rsidRPr="000B5A32">
        <w:rPr>
          <w:rStyle w:val="FootnoteReference3"/>
          <w:rFonts w:ascii="Didot" w:hAnsi="Didot" w:cs="Didot"/>
        </w:rPr>
        <w:footnoteReference w:id="1"/>
      </w:r>
      <w:r w:rsidRPr="000B5A32">
        <w:rPr>
          <w:rFonts w:ascii="Didot" w:hAnsi="Didot" w:cs="Didot"/>
        </w:rPr>
        <w:t xml:space="preserve"> </w:t>
      </w:r>
    </w:p>
    <w:p w14:paraId="0537F036" w14:textId="77777777" w:rsidR="00890F8E" w:rsidRDefault="00890F8E" w:rsidP="00890F8E">
      <w:pPr>
        <w:spacing w:line="276" w:lineRule="auto"/>
        <w:jc w:val="center"/>
        <w:rPr>
          <w:rFonts w:ascii="Didot" w:hAnsi="Didot" w:cs="Didot"/>
        </w:rPr>
      </w:pPr>
    </w:p>
    <w:p w14:paraId="34B440CA" w14:textId="0D6C988E" w:rsidR="00890F8E" w:rsidRPr="00CE6934" w:rsidRDefault="00DD4C2D" w:rsidP="00890F8E">
      <w:pPr>
        <w:spacing w:line="276" w:lineRule="auto"/>
        <w:jc w:val="center"/>
        <w:rPr>
          <w:rFonts w:ascii="Didot" w:hAnsi="Didot" w:cs="Didot"/>
          <w:sz w:val="20"/>
          <w:szCs w:val="20"/>
        </w:rPr>
      </w:pPr>
      <w:r w:rsidRPr="00CE6934">
        <w:rPr>
          <w:rFonts w:ascii="Didot" w:hAnsi="Didot" w:cs="Didot"/>
          <w:sz w:val="20"/>
          <w:szCs w:val="20"/>
        </w:rPr>
        <w:t>Brian Harley</w:t>
      </w:r>
    </w:p>
    <w:p w14:paraId="1A2549FE" w14:textId="77777777" w:rsidR="00DD4C2D" w:rsidRPr="00DD4C2D" w:rsidRDefault="00DD4C2D" w:rsidP="00890F8E">
      <w:pPr>
        <w:spacing w:line="276" w:lineRule="auto"/>
        <w:jc w:val="center"/>
        <w:rPr>
          <w:rFonts w:ascii="Didot" w:hAnsi="Didot" w:cs="Didot"/>
          <w:sz w:val="20"/>
          <w:szCs w:val="20"/>
        </w:rPr>
      </w:pPr>
    </w:p>
    <w:p w14:paraId="02264467" w14:textId="77777777" w:rsidR="00890F8E" w:rsidRDefault="00890F8E" w:rsidP="00890F8E">
      <w:pPr>
        <w:spacing w:line="276" w:lineRule="auto"/>
        <w:jc w:val="center"/>
        <w:rPr>
          <w:rFonts w:ascii="Didot" w:hAnsi="Didot" w:cs="Didot"/>
        </w:rPr>
      </w:pPr>
      <w:r w:rsidRPr="000B5A32">
        <w:rPr>
          <w:rFonts w:ascii="Didot" w:hAnsi="Didot" w:cs="Didot"/>
        </w:rPr>
        <w:t>“a line in the sand or on a map, or just in someone’s head is all that is required. We need to think carefully about the nature of the world economic juggernaut and the lines it threatens. The juggernaut is not just a consumer and transformer of resources. It is the latest stage of modernity, and modernity is a line drawing machine.”</w:t>
      </w:r>
      <w:r w:rsidRPr="000B5A32">
        <w:rPr>
          <w:rStyle w:val="FootnoteReference1"/>
          <w:rFonts w:ascii="Didot" w:hAnsi="Didot" w:cs="Didot"/>
        </w:rPr>
        <w:footnoteReference w:id="2"/>
      </w:r>
    </w:p>
    <w:p w14:paraId="111ACDAE" w14:textId="77777777" w:rsidR="00890F8E" w:rsidRPr="000B5A32" w:rsidRDefault="00890F8E" w:rsidP="00890F8E">
      <w:pPr>
        <w:spacing w:line="276" w:lineRule="auto"/>
        <w:rPr>
          <w:rFonts w:ascii="Didot" w:hAnsi="Didot" w:cs="Didot"/>
        </w:rPr>
      </w:pPr>
    </w:p>
    <w:p w14:paraId="4C5150C6" w14:textId="77777777" w:rsidR="00890F8E" w:rsidRPr="000B5A32" w:rsidRDefault="00890F8E" w:rsidP="00890F8E">
      <w:pPr>
        <w:spacing w:line="276" w:lineRule="auto"/>
        <w:jc w:val="center"/>
        <w:outlineLvl w:val="0"/>
        <w:rPr>
          <w:rFonts w:ascii="Didot" w:hAnsi="Didot" w:cs="Didot"/>
          <w:b/>
        </w:rPr>
      </w:pPr>
      <w:r>
        <w:rPr>
          <w:rFonts w:ascii="Times New Roman" w:hAnsi="Times New Roman"/>
          <w:sz w:val="20"/>
          <w:szCs w:val="20"/>
        </w:rPr>
        <w:t xml:space="preserve">Dan Brockington, </w:t>
      </w:r>
      <w:proofErr w:type="spellStart"/>
      <w:r w:rsidRPr="00DE05EA">
        <w:rPr>
          <w:rFonts w:ascii="Times New Roman" w:hAnsi="Times New Roman"/>
          <w:sz w:val="20"/>
          <w:szCs w:val="20"/>
        </w:rPr>
        <w:t>Rosaleen</w:t>
      </w:r>
      <w:proofErr w:type="spellEnd"/>
      <w:r w:rsidRPr="00DE05EA">
        <w:rPr>
          <w:rFonts w:ascii="Times New Roman" w:hAnsi="Times New Roman"/>
          <w:sz w:val="20"/>
          <w:szCs w:val="20"/>
        </w:rPr>
        <w:t xml:space="preserve"> Duffy</w:t>
      </w:r>
      <w:r>
        <w:rPr>
          <w:rFonts w:ascii="Times New Roman" w:hAnsi="Times New Roman"/>
          <w:sz w:val="20"/>
          <w:szCs w:val="20"/>
        </w:rPr>
        <w:t>,</w:t>
      </w:r>
      <w:r w:rsidRPr="00DE05EA">
        <w:rPr>
          <w:rFonts w:ascii="Times New Roman" w:hAnsi="Times New Roman"/>
          <w:sz w:val="20"/>
          <w:szCs w:val="20"/>
        </w:rPr>
        <w:t xml:space="preserve"> a</w:t>
      </w:r>
      <w:r w:rsidRPr="00196C80">
        <w:rPr>
          <w:rFonts w:ascii="Times New Roman" w:hAnsi="Times New Roman"/>
          <w:sz w:val="20"/>
          <w:szCs w:val="20"/>
        </w:rPr>
        <w:t xml:space="preserve">nd Jim </w:t>
      </w:r>
      <w:proofErr w:type="spellStart"/>
      <w:r w:rsidRPr="00196C80">
        <w:rPr>
          <w:rFonts w:ascii="Times New Roman" w:hAnsi="Times New Roman"/>
          <w:sz w:val="20"/>
          <w:szCs w:val="20"/>
        </w:rPr>
        <w:t>Igoe</w:t>
      </w:r>
      <w:proofErr w:type="spellEnd"/>
    </w:p>
    <w:p w14:paraId="66948E20" w14:textId="77777777" w:rsidR="00890F8E" w:rsidRPr="000B5A32" w:rsidRDefault="00890F8E" w:rsidP="00890F8E">
      <w:pPr>
        <w:spacing w:line="276" w:lineRule="auto"/>
        <w:jc w:val="both"/>
        <w:rPr>
          <w:rFonts w:ascii="Didot" w:hAnsi="Didot" w:cs="Didot"/>
          <w:b/>
        </w:rPr>
      </w:pPr>
    </w:p>
    <w:p w14:paraId="6C1D456D" w14:textId="77777777" w:rsidR="00890F8E" w:rsidRPr="000B5A32" w:rsidRDefault="00890F8E" w:rsidP="00890F8E">
      <w:pPr>
        <w:spacing w:line="276" w:lineRule="auto"/>
        <w:jc w:val="both"/>
        <w:rPr>
          <w:rFonts w:ascii="Didot" w:hAnsi="Didot" w:cs="Didot"/>
          <w:b/>
        </w:rPr>
      </w:pPr>
    </w:p>
    <w:p w14:paraId="39FD64B4" w14:textId="77777777" w:rsidR="00890F8E" w:rsidRPr="000B5A32" w:rsidRDefault="00890F8E" w:rsidP="00890F8E">
      <w:pPr>
        <w:spacing w:line="276" w:lineRule="auto"/>
        <w:jc w:val="both"/>
        <w:rPr>
          <w:rFonts w:ascii="Didot" w:hAnsi="Didot" w:cs="Didot"/>
          <w:b/>
        </w:rPr>
      </w:pPr>
    </w:p>
    <w:p w14:paraId="490D1BD7" w14:textId="77777777" w:rsidR="00890F8E" w:rsidRPr="000B5A32" w:rsidRDefault="00890F8E" w:rsidP="00890F8E">
      <w:pPr>
        <w:spacing w:line="276" w:lineRule="auto"/>
        <w:jc w:val="both"/>
        <w:rPr>
          <w:rFonts w:ascii="Didot" w:hAnsi="Didot" w:cs="Didot"/>
          <w:b/>
        </w:rPr>
      </w:pPr>
    </w:p>
    <w:p w14:paraId="16F1E7C4" w14:textId="77777777" w:rsidR="00890F8E" w:rsidRPr="000B5A32" w:rsidRDefault="00890F8E" w:rsidP="00890F8E">
      <w:pPr>
        <w:spacing w:line="276" w:lineRule="auto"/>
        <w:jc w:val="both"/>
        <w:rPr>
          <w:rFonts w:ascii="Didot" w:hAnsi="Didot" w:cs="Didot"/>
          <w:b/>
        </w:rPr>
      </w:pPr>
    </w:p>
    <w:p w14:paraId="595509D1" w14:textId="77777777" w:rsidR="00890F8E" w:rsidRPr="000B5A32" w:rsidRDefault="00890F8E" w:rsidP="00890F8E">
      <w:pPr>
        <w:spacing w:line="276" w:lineRule="auto"/>
        <w:jc w:val="both"/>
        <w:rPr>
          <w:rFonts w:ascii="Didot" w:hAnsi="Didot" w:cs="Didot"/>
          <w:b/>
        </w:rPr>
      </w:pPr>
    </w:p>
    <w:p w14:paraId="2E6678EF" w14:textId="77777777" w:rsidR="00890F8E" w:rsidRPr="000B5A32" w:rsidRDefault="00890F8E" w:rsidP="00890F8E">
      <w:pPr>
        <w:spacing w:line="276" w:lineRule="auto"/>
        <w:jc w:val="both"/>
        <w:rPr>
          <w:rFonts w:ascii="Didot" w:hAnsi="Didot" w:cs="Didot"/>
          <w:b/>
        </w:rPr>
      </w:pPr>
    </w:p>
    <w:p w14:paraId="2C3A32C8" w14:textId="77777777" w:rsidR="00890F8E" w:rsidRPr="000B5A32" w:rsidRDefault="00890F8E" w:rsidP="00890F8E">
      <w:pPr>
        <w:spacing w:line="276" w:lineRule="auto"/>
        <w:jc w:val="both"/>
        <w:rPr>
          <w:rFonts w:ascii="Didot" w:hAnsi="Didot" w:cs="Didot"/>
          <w:b/>
          <w:u w:color="1A1A1A"/>
        </w:rPr>
      </w:pPr>
    </w:p>
    <w:p w14:paraId="4FBAE0D9" w14:textId="77777777" w:rsidR="00890F8E" w:rsidRPr="000B5A32" w:rsidRDefault="00890F8E" w:rsidP="00890F8E">
      <w:pPr>
        <w:spacing w:line="276" w:lineRule="auto"/>
        <w:jc w:val="both"/>
        <w:rPr>
          <w:rFonts w:ascii="Didot" w:hAnsi="Didot" w:cs="Didot"/>
          <w:b/>
          <w:u w:color="1A1A1A"/>
        </w:rPr>
      </w:pPr>
    </w:p>
    <w:p w14:paraId="4F50B587" w14:textId="77777777" w:rsidR="00890F8E" w:rsidRPr="000B5A32" w:rsidRDefault="00890F8E" w:rsidP="00890F8E">
      <w:pPr>
        <w:spacing w:line="276" w:lineRule="auto"/>
        <w:jc w:val="both"/>
        <w:rPr>
          <w:rFonts w:ascii="Didot" w:hAnsi="Didot" w:cs="Didot"/>
          <w:b/>
          <w:u w:color="1A1A1A"/>
        </w:rPr>
      </w:pPr>
    </w:p>
    <w:p w14:paraId="6650EDEF" w14:textId="77777777" w:rsidR="00890F8E" w:rsidRDefault="00890F8E" w:rsidP="00890F8E">
      <w:pPr>
        <w:spacing w:line="276" w:lineRule="auto"/>
        <w:jc w:val="both"/>
        <w:rPr>
          <w:rFonts w:ascii="Didot" w:hAnsi="Didot" w:cs="Didot"/>
          <w:b/>
          <w:u w:color="1A1A1A"/>
        </w:rPr>
      </w:pPr>
    </w:p>
    <w:p w14:paraId="49C4C742" w14:textId="77777777" w:rsidR="00890F8E" w:rsidRDefault="00890F8E" w:rsidP="00890F8E">
      <w:pPr>
        <w:spacing w:line="276" w:lineRule="auto"/>
        <w:jc w:val="both"/>
        <w:rPr>
          <w:rFonts w:ascii="Didot" w:hAnsi="Didot" w:cs="Didot"/>
          <w:b/>
          <w:u w:color="1A1A1A"/>
        </w:rPr>
      </w:pPr>
    </w:p>
    <w:p w14:paraId="1D1D1C39" w14:textId="77777777" w:rsidR="00890F8E" w:rsidRDefault="00890F8E" w:rsidP="00890F8E">
      <w:pPr>
        <w:spacing w:line="276" w:lineRule="auto"/>
        <w:jc w:val="both"/>
        <w:rPr>
          <w:rFonts w:ascii="Didot" w:hAnsi="Didot" w:cs="Didot"/>
          <w:b/>
          <w:u w:color="1A1A1A"/>
        </w:rPr>
      </w:pPr>
    </w:p>
    <w:p w14:paraId="00D08A1B" w14:textId="77777777" w:rsidR="00890F8E" w:rsidRDefault="00890F8E" w:rsidP="00890F8E">
      <w:pPr>
        <w:spacing w:line="276" w:lineRule="auto"/>
        <w:jc w:val="both"/>
        <w:rPr>
          <w:rFonts w:ascii="Didot" w:hAnsi="Didot" w:cs="Didot"/>
          <w:b/>
          <w:u w:color="1A1A1A"/>
        </w:rPr>
      </w:pPr>
    </w:p>
    <w:p w14:paraId="5B4EE7A7" w14:textId="77777777" w:rsidR="00890F8E" w:rsidRDefault="00890F8E" w:rsidP="00890F8E">
      <w:pPr>
        <w:spacing w:line="276" w:lineRule="auto"/>
        <w:jc w:val="both"/>
        <w:rPr>
          <w:rFonts w:ascii="Didot" w:hAnsi="Didot" w:cs="Didot"/>
          <w:b/>
          <w:u w:color="1A1A1A"/>
        </w:rPr>
      </w:pPr>
    </w:p>
    <w:p w14:paraId="7D19D432" w14:textId="77777777" w:rsidR="00890F8E" w:rsidRDefault="00890F8E" w:rsidP="00890F8E">
      <w:pPr>
        <w:spacing w:line="276" w:lineRule="auto"/>
        <w:jc w:val="both"/>
        <w:rPr>
          <w:rFonts w:ascii="Didot" w:hAnsi="Didot" w:cs="Didot"/>
          <w:b/>
          <w:u w:color="1A1A1A"/>
        </w:rPr>
      </w:pPr>
    </w:p>
    <w:p w14:paraId="62EE885C" w14:textId="77777777" w:rsidR="00890F8E" w:rsidRDefault="00890F8E" w:rsidP="00890F8E">
      <w:pPr>
        <w:spacing w:line="276" w:lineRule="auto"/>
        <w:jc w:val="both"/>
        <w:rPr>
          <w:rFonts w:ascii="Didot" w:hAnsi="Didot" w:cs="Didot"/>
          <w:b/>
          <w:u w:color="1A1A1A"/>
        </w:rPr>
      </w:pPr>
    </w:p>
    <w:p w14:paraId="73F2178C" w14:textId="77777777" w:rsidR="00890F8E" w:rsidRDefault="00890F8E" w:rsidP="00890F8E">
      <w:pPr>
        <w:spacing w:line="276" w:lineRule="auto"/>
        <w:jc w:val="both"/>
        <w:rPr>
          <w:rFonts w:ascii="Didot" w:hAnsi="Didot" w:cs="Didot"/>
          <w:b/>
          <w:u w:color="1A1A1A"/>
        </w:rPr>
      </w:pPr>
    </w:p>
    <w:p w14:paraId="18EE41D9" w14:textId="77777777" w:rsidR="00890F8E" w:rsidRDefault="00890F8E" w:rsidP="00890F8E">
      <w:pPr>
        <w:spacing w:line="276" w:lineRule="auto"/>
        <w:jc w:val="both"/>
        <w:outlineLvl w:val="0"/>
        <w:rPr>
          <w:rFonts w:ascii="Didot" w:hAnsi="Didot" w:cs="Didot"/>
          <w:b/>
          <w:u w:color="1A1A1A"/>
        </w:rPr>
      </w:pPr>
    </w:p>
    <w:p w14:paraId="0760D2D7" w14:textId="77777777" w:rsidR="00890F8E" w:rsidRDefault="00890F8E" w:rsidP="00890F8E">
      <w:pPr>
        <w:spacing w:line="276" w:lineRule="auto"/>
        <w:jc w:val="both"/>
        <w:outlineLvl w:val="0"/>
        <w:rPr>
          <w:rFonts w:ascii="Didot" w:hAnsi="Didot" w:cs="Didot"/>
          <w:b/>
          <w:u w:color="1A1A1A"/>
        </w:rPr>
      </w:pPr>
    </w:p>
    <w:p w14:paraId="28852DA4" w14:textId="77777777" w:rsidR="00890F8E" w:rsidRPr="000B5A32" w:rsidRDefault="00890F8E" w:rsidP="00890F8E">
      <w:pPr>
        <w:spacing w:line="276" w:lineRule="auto"/>
        <w:jc w:val="both"/>
        <w:outlineLvl w:val="0"/>
        <w:rPr>
          <w:rFonts w:ascii="Didot" w:hAnsi="Didot" w:cs="Didot"/>
          <w:b/>
          <w:u w:color="1A1A1A"/>
        </w:rPr>
      </w:pPr>
      <w:r w:rsidRPr="000B5A32">
        <w:rPr>
          <w:rFonts w:ascii="Didot" w:hAnsi="Didot" w:cs="Didot"/>
          <w:b/>
          <w:u w:color="1A1A1A"/>
        </w:rPr>
        <w:lastRenderedPageBreak/>
        <w:t>TABLE OF CONTENTS</w:t>
      </w:r>
    </w:p>
    <w:p w14:paraId="1834B483" w14:textId="77777777" w:rsidR="00890F8E" w:rsidRPr="000B5A32" w:rsidRDefault="00890F8E" w:rsidP="00890F8E">
      <w:pPr>
        <w:spacing w:line="276" w:lineRule="auto"/>
        <w:jc w:val="both"/>
        <w:rPr>
          <w:rFonts w:ascii="Didot" w:hAnsi="Didot" w:cs="Didot"/>
        </w:rPr>
      </w:pPr>
    </w:p>
    <w:p w14:paraId="38FDC774" w14:textId="77777777" w:rsidR="00890F8E" w:rsidRPr="00043FC7" w:rsidRDefault="00890F8E" w:rsidP="00890F8E">
      <w:pPr>
        <w:numPr>
          <w:ilvl w:val="0"/>
          <w:numId w:val="6"/>
        </w:numPr>
        <w:spacing w:line="276" w:lineRule="auto"/>
        <w:jc w:val="both"/>
        <w:rPr>
          <w:rFonts w:ascii="Didot" w:hAnsi="Didot" w:cs="Didot"/>
          <w:b/>
        </w:rPr>
      </w:pPr>
      <w:r w:rsidRPr="000B5A32">
        <w:rPr>
          <w:rFonts w:ascii="Didot" w:hAnsi="Didot" w:cs="Didot"/>
          <w:b/>
        </w:rPr>
        <w:t>ACKNOWLEDGEMENTS</w:t>
      </w:r>
    </w:p>
    <w:p w14:paraId="7AD97A04"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PRECIS</w:t>
      </w:r>
    </w:p>
    <w:p w14:paraId="042AD33C" w14:textId="77777777" w:rsidR="00890F8E"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INTRODUCTORY ESSAY</w:t>
      </w:r>
    </w:p>
    <w:p w14:paraId="79F647EF" w14:textId="77777777" w:rsidR="00890F8E" w:rsidRPr="000B5A32" w:rsidRDefault="00890F8E" w:rsidP="00890F8E">
      <w:pPr>
        <w:spacing w:line="276" w:lineRule="auto"/>
        <w:ind w:left="720"/>
        <w:jc w:val="both"/>
        <w:rPr>
          <w:rFonts w:ascii="Didot" w:hAnsi="Didot" w:cs="Didot"/>
          <w:b/>
          <w:u w:color="1A1A1A"/>
        </w:rPr>
      </w:pPr>
    </w:p>
    <w:p w14:paraId="7832A34B" w14:textId="77777777" w:rsidR="00890F8E" w:rsidRPr="000B5A32" w:rsidRDefault="00890F8E" w:rsidP="00890F8E">
      <w:pPr>
        <w:spacing w:line="276" w:lineRule="auto"/>
        <w:ind w:left="720"/>
        <w:jc w:val="both"/>
        <w:outlineLvl w:val="0"/>
        <w:rPr>
          <w:rFonts w:ascii="Didot" w:hAnsi="Didot" w:cs="Didot"/>
          <w:sz w:val="18"/>
          <w:szCs w:val="18"/>
          <w:u w:color="1A1A1A"/>
        </w:rPr>
      </w:pPr>
      <w:r w:rsidRPr="000B5A32">
        <w:rPr>
          <w:rFonts w:ascii="Didot" w:hAnsi="Didot" w:cs="Didot"/>
          <w:sz w:val="18"/>
          <w:szCs w:val="18"/>
          <w:u w:color="1A1A1A"/>
        </w:rPr>
        <w:t xml:space="preserve">The </w:t>
      </w:r>
      <w:proofErr w:type="spellStart"/>
      <w:r w:rsidRPr="000B5A32">
        <w:rPr>
          <w:rFonts w:ascii="Didot" w:hAnsi="Didot" w:cs="Didot"/>
          <w:sz w:val="18"/>
          <w:szCs w:val="18"/>
          <w:u w:color="1A1A1A"/>
        </w:rPr>
        <w:t>Theatrum</w:t>
      </w:r>
      <w:proofErr w:type="spellEnd"/>
    </w:p>
    <w:p w14:paraId="49AF5DAC"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The </w:t>
      </w:r>
      <w:proofErr w:type="spellStart"/>
      <w:r w:rsidRPr="000B5A32">
        <w:rPr>
          <w:rFonts w:ascii="Didot" w:hAnsi="Didot" w:cs="Didot"/>
          <w:sz w:val="18"/>
          <w:szCs w:val="18"/>
          <w:u w:color="1A1A1A"/>
        </w:rPr>
        <w:t>Civitates</w:t>
      </w:r>
      <w:proofErr w:type="spellEnd"/>
    </w:p>
    <w:p w14:paraId="67A958D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Nature?</w:t>
      </w:r>
    </w:p>
    <w:p w14:paraId="66C2034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Stewardship</w:t>
      </w:r>
    </w:p>
    <w:p w14:paraId="3C04861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Landscape Architecture</w:t>
      </w:r>
    </w:p>
    <w:p w14:paraId="1499359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Gardening</w:t>
      </w:r>
    </w:p>
    <w:p w14:paraId="54AA9B48"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Protected Areas</w:t>
      </w:r>
    </w:p>
    <w:p w14:paraId="3013EB6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The Convention on Biological Diversity </w:t>
      </w:r>
    </w:p>
    <w:p w14:paraId="073B9F60"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Hotspots</w:t>
      </w:r>
    </w:p>
    <w:p w14:paraId="155DD32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On </w:t>
      </w:r>
      <w:r>
        <w:rPr>
          <w:rFonts w:ascii="Didot" w:hAnsi="Didot" w:cs="Didot"/>
          <w:sz w:val="18"/>
          <w:szCs w:val="18"/>
          <w:u w:color="1A1A1A"/>
        </w:rPr>
        <w:t>M</w:t>
      </w:r>
      <w:r w:rsidRPr="000B5A32">
        <w:rPr>
          <w:rFonts w:ascii="Didot" w:hAnsi="Didot" w:cs="Didot"/>
          <w:sz w:val="18"/>
          <w:szCs w:val="18"/>
          <w:u w:color="1A1A1A"/>
        </w:rPr>
        <w:t>apping</w:t>
      </w:r>
    </w:p>
    <w:p w14:paraId="4B798E1A"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World Maps</w:t>
      </w:r>
    </w:p>
    <w:p w14:paraId="114D519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Hotspot Maps</w:t>
      </w:r>
    </w:p>
    <w:p w14:paraId="5E40C987"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Ecoregion Maps</w:t>
      </w:r>
    </w:p>
    <w:p w14:paraId="7680238B" w14:textId="77777777" w:rsidR="00890F8E" w:rsidRPr="000B5A32" w:rsidRDefault="00890F8E" w:rsidP="00890F8E">
      <w:pPr>
        <w:spacing w:line="276" w:lineRule="auto"/>
        <w:ind w:left="720"/>
        <w:jc w:val="both"/>
        <w:rPr>
          <w:rFonts w:ascii="Didot" w:hAnsi="Didot" w:cs="Didot"/>
          <w:sz w:val="18"/>
          <w:szCs w:val="18"/>
          <w:u w:color="1A1A1A"/>
        </w:rPr>
      </w:pPr>
      <w:proofErr w:type="spellStart"/>
      <w:r w:rsidRPr="000B5A32">
        <w:rPr>
          <w:rFonts w:ascii="Didot" w:hAnsi="Didot" w:cs="Didot"/>
          <w:sz w:val="18"/>
          <w:szCs w:val="18"/>
          <w:u w:color="1A1A1A"/>
        </w:rPr>
        <w:t>Biodiver</w:t>
      </w:r>
      <w:proofErr w:type="spellEnd"/>
      <w:r w:rsidRPr="000B5A32">
        <w:rPr>
          <w:rFonts w:ascii="Didot" w:hAnsi="Didot" w:cs="Didot"/>
          <w:sz w:val="18"/>
          <w:szCs w:val="18"/>
          <w:u w:color="1A1A1A"/>
        </w:rPr>
        <w:t>-City Maps</w:t>
      </w:r>
    </w:p>
    <w:p w14:paraId="2CE09418" w14:textId="77777777" w:rsidR="00890F8E" w:rsidRPr="000B5A32" w:rsidRDefault="00890F8E" w:rsidP="00890F8E">
      <w:pPr>
        <w:spacing w:line="276" w:lineRule="auto"/>
        <w:jc w:val="both"/>
        <w:rPr>
          <w:rFonts w:ascii="Didot" w:hAnsi="Didot" w:cs="Didot"/>
        </w:rPr>
      </w:pPr>
    </w:p>
    <w:p w14:paraId="3E9E154A" w14:textId="77777777" w:rsidR="00890F8E" w:rsidRDefault="00890F8E" w:rsidP="00890F8E">
      <w:pPr>
        <w:numPr>
          <w:ilvl w:val="0"/>
          <w:numId w:val="6"/>
        </w:numPr>
        <w:spacing w:line="276" w:lineRule="auto"/>
        <w:jc w:val="both"/>
        <w:rPr>
          <w:rFonts w:ascii="Didot" w:hAnsi="Didot" w:cs="Didot"/>
          <w:b/>
        </w:rPr>
      </w:pPr>
      <w:r w:rsidRPr="000B5A32">
        <w:rPr>
          <w:rFonts w:ascii="Didot" w:hAnsi="Didot" w:cs="Didot"/>
          <w:b/>
        </w:rPr>
        <w:t xml:space="preserve">WORLD MAPS </w:t>
      </w:r>
    </w:p>
    <w:p w14:paraId="51A3970A" w14:textId="77777777" w:rsidR="00890F8E" w:rsidRDefault="00890F8E" w:rsidP="00890F8E">
      <w:pPr>
        <w:spacing w:line="276" w:lineRule="auto"/>
        <w:ind w:left="720"/>
        <w:jc w:val="both"/>
        <w:rPr>
          <w:rFonts w:ascii="Didot" w:hAnsi="Didot" w:cs="Didot"/>
          <w:b/>
        </w:rPr>
      </w:pPr>
    </w:p>
    <w:p w14:paraId="0BE64EB3" w14:textId="77777777" w:rsidR="00890F8E" w:rsidRPr="000B5A32" w:rsidRDefault="00890F8E" w:rsidP="00890F8E">
      <w:pPr>
        <w:spacing w:line="276" w:lineRule="auto"/>
        <w:ind w:left="720"/>
        <w:jc w:val="both"/>
        <w:outlineLvl w:val="0"/>
        <w:rPr>
          <w:rFonts w:ascii="Didot" w:hAnsi="Didot" w:cs="Didot"/>
          <w:sz w:val="18"/>
          <w:szCs w:val="18"/>
        </w:rPr>
      </w:pPr>
      <w:r w:rsidRPr="000B5A32">
        <w:rPr>
          <w:rFonts w:ascii="Didot" w:hAnsi="Didot" w:cs="Didot"/>
          <w:sz w:val="18"/>
          <w:szCs w:val="18"/>
        </w:rPr>
        <w:t xml:space="preserve">Seismic Activity </w:t>
      </w:r>
    </w:p>
    <w:p w14:paraId="1D65EA5E"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Atmospheric Currents</w:t>
      </w:r>
    </w:p>
    <w:p w14:paraId="69DCDA9C"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Biomes</w:t>
      </w:r>
    </w:p>
    <w:p w14:paraId="58BB70EE" w14:textId="77777777" w:rsidR="00890F8E" w:rsidRPr="00043FC7" w:rsidRDefault="00890F8E" w:rsidP="00890F8E">
      <w:pPr>
        <w:spacing w:line="276" w:lineRule="auto"/>
        <w:ind w:left="720"/>
        <w:jc w:val="both"/>
        <w:rPr>
          <w:rFonts w:ascii="Didot" w:hAnsi="Didot" w:cs="Didot"/>
          <w:sz w:val="18"/>
          <w:szCs w:val="18"/>
        </w:rPr>
      </w:pPr>
      <w:proofErr w:type="spellStart"/>
      <w:r w:rsidRPr="00043FC7">
        <w:rPr>
          <w:rFonts w:ascii="Didot" w:hAnsi="Didot" w:cs="Didot"/>
          <w:sz w:val="18"/>
          <w:szCs w:val="18"/>
        </w:rPr>
        <w:t>Athromes</w:t>
      </w:r>
      <w:proofErr w:type="spellEnd"/>
      <w:r w:rsidRPr="00043FC7">
        <w:rPr>
          <w:rFonts w:ascii="Didot" w:hAnsi="Didot" w:cs="Didot"/>
          <w:sz w:val="18"/>
          <w:szCs w:val="18"/>
        </w:rPr>
        <w:t xml:space="preserve"> (novel ecosystems)</w:t>
      </w:r>
    </w:p>
    <w:p w14:paraId="29E847A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Threatened </w:t>
      </w:r>
      <w:r>
        <w:rPr>
          <w:rFonts w:ascii="Didot" w:hAnsi="Didot" w:cs="Didot"/>
          <w:sz w:val="18"/>
          <w:szCs w:val="18"/>
          <w:u w:color="1A1A1A"/>
        </w:rPr>
        <w:t>M</w:t>
      </w:r>
      <w:r w:rsidRPr="000B5A32">
        <w:rPr>
          <w:rFonts w:ascii="Didot" w:hAnsi="Didot" w:cs="Didot"/>
          <w:sz w:val="18"/>
          <w:szCs w:val="18"/>
          <w:u w:color="1A1A1A"/>
        </w:rPr>
        <w:t>ammals</w:t>
      </w:r>
    </w:p>
    <w:p w14:paraId="4F10DE47"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Protected Areas </w:t>
      </w:r>
    </w:p>
    <w:p w14:paraId="552C2E1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Biological Hotspots</w:t>
      </w:r>
    </w:p>
    <w:p w14:paraId="1AF23D6C" w14:textId="77777777" w:rsidR="00890F8E" w:rsidRPr="001D1C6B"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Hotspots + - 17%</w:t>
      </w:r>
    </w:p>
    <w:p w14:paraId="5A2B09C3"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Ecoregions + - 17%</w:t>
      </w:r>
    </w:p>
    <w:p w14:paraId="40225A27"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Soils</w:t>
      </w:r>
    </w:p>
    <w:p w14:paraId="00E95B9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Croplands</w:t>
      </w:r>
    </w:p>
    <w:p w14:paraId="136C80E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Meat Map</w:t>
      </w:r>
    </w:p>
    <w:p w14:paraId="449938B1"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 Degradation</w:t>
      </w:r>
    </w:p>
    <w:p w14:paraId="4520B46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Tropics (mangroves and coral reefs)</w:t>
      </w:r>
    </w:p>
    <w:p w14:paraId="12B6C51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Deforestation</w:t>
      </w:r>
    </w:p>
    <w:p w14:paraId="08B4CB9F"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Rivers and Water Basins</w:t>
      </w:r>
    </w:p>
    <w:p w14:paraId="1AF43D5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Health of Waters</w:t>
      </w:r>
    </w:p>
    <w:p w14:paraId="26E1533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Access to Water</w:t>
      </w:r>
    </w:p>
    <w:p w14:paraId="2D4282C8" w14:textId="77777777" w:rsidR="00890F8E"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Evolution of Urbanization</w:t>
      </w:r>
      <w:r>
        <w:rPr>
          <w:rFonts w:ascii="Didot" w:hAnsi="Didot" w:cs="Didot"/>
          <w:sz w:val="18"/>
          <w:szCs w:val="18"/>
          <w:u w:color="1A1A1A"/>
        </w:rPr>
        <w:t xml:space="preserve"> (Pre Colombian)</w:t>
      </w:r>
    </w:p>
    <w:p w14:paraId="6B9FFAA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Evolution of Urbanization</w:t>
      </w:r>
      <w:r>
        <w:rPr>
          <w:rFonts w:ascii="Didot" w:hAnsi="Didot" w:cs="Didot"/>
          <w:sz w:val="18"/>
          <w:szCs w:val="18"/>
          <w:u w:color="1A1A1A"/>
        </w:rPr>
        <w:t xml:space="preserve"> (Post Colombian)</w:t>
      </w:r>
    </w:p>
    <w:p w14:paraId="7360149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Planetary Urbanization</w:t>
      </w:r>
    </w:p>
    <w:p w14:paraId="4802AD9C"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Megaregions</w:t>
      </w:r>
    </w:p>
    <w:p w14:paraId="29CB21E6"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Megastr</w:t>
      </w:r>
      <w:r>
        <w:rPr>
          <w:rFonts w:ascii="Didot" w:hAnsi="Didot" w:cs="Didot"/>
          <w:sz w:val="18"/>
          <w:szCs w:val="18"/>
          <w:u w:color="1A1A1A"/>
        </w:rPr>
        <w:t>u</w:t>
      </w:r>
      <w:r w:rsidRPr="000B5A32">
        <w:rPr>
          <w:rFonts w:ascii="Didot" w:hAnsi="Didot" w:cs="Didot"/>
          <w:sz w:val="18"/>
          <w:szCs w:val="18"/>
          <w:u w:color="1A1A1A"/>
        </w:rPr>
        <w:t>ctures</w:t>
      </w:r>
    </w:p>
    <w:p w14:paraId="70E0416E" w14:textId="77777777" w:rsidR="00890F8E" w:rsidRPr="000B5A32" w:rsidRDefault="00890F8E" w:rsidP="00890F8E">
      <w:pPr>
        <w:spacing w:line="276" w:lineRule="auto"/>
        <w:ind w:left="720"/>
        <w:jc w:val="both"/>
        <w:rPr>
          <w:rFonts w:ascii="Didot" w:hAnsi="Didot" w:cs="Didot"/>
          <w:sz w:val="18"/>
          <w:szCs w:val="18"/>
          <w:u w:color="1A1A1A"/>
        </w:rPr>
      </w:pPr>
      <w:proofErr w:type="spellStart"/>
      <w:r w:rsidRPr="000B5A32">
        <w:rPr>
          <w:rFonts w:ascii="Didot" w:hAnsi="Didot" w:cs="Didot"/>
          <w:sz w:val="18"/>
          <w:szCs w:val="18"/>
          <w:u w:color="1A1A1A"/>
        </w:rPr>
        <w:lastRenderedPageBreak/>
        <w:t>Megaearthworks</w:t>
      </w:r>
      <w:proofErr w:type="spellEnd"/>
    </w:p>
    <w:p w14:paraId="663B00BC"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Human Movement</w:t>
      </w:r>
    </w:p>
    <w:p w14:paraId="00981C2B"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Population Pressure</w:t>
      </w:r>
    </w:p>
    <w:p w14:paraId="667D585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Energy</w:t>
      </w:r>
    </w:p>
    <w:p w14:paraId="71B3D13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Nuclear Energy </w:t>
      </w:r>
    </w:p>
    <w:p w14:paraId="1A6DD95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Climate change</w:t>
      </w:r>
    </w:p>
    <w:p w14:paraId="0338890D"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Sea Level Rise</w:t>
      </w:r>
    </w:p>
    <w:p w14:paraId="2AEE570B"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Environmental Displacement</w:t>
      </w:r>
    </w:p>
    <w:p w14:paraId="148E17F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Conflict and Corruption</w:t>
      </w:r>
    </w:p>
    <w:p w14:paraId="2A3B315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Conflict and Displacement</w:t>
      </w:r>
    </w:p>
    <w:p w14:paraId="3BE05D5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Biodiversity Planning </w:t>
      </w:r>
    </w:p>
    <w:p w14:paraId="296A0683"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Conservation Spending </w:t>
      </w:r>
    </w:p>
    <w:p w14:paraId="638887A2"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Corporations</w:t>
      </w:r>
    </w:p>
    <w:p w14:paraId="07C84CF6" w14:textId="77777777" w:rsidR="00890F8E" w:rsidRPr="000B5A32" w:rsidRDefault="00890F8E" w:rsidP="00890F8E">
      <w:pPr>
        <w:spacing w:line="276" w:lineRule="auto"/>
        <w:ind w:left="720"/>
        <w:jc w:val="both"/>
        <w:rPr>
          <w:rFonts w:ascii="Didot" w:hAnsi="Didot" w:cs="Didot"/>
          <w:sz w:val="18"/>
          <w:szCs w:val="18"/>
          <w:u w:color="1A1A1A"/>
        </w:rPr>
      </w:pPr>
      <w:r w:rsidRPr="001D1C6B">
        <w:rPr>
          <w:rFonts w:ascii="Didot" w:hAnsi="Didot" w:cs="Didot"/>
          <w:sz w:val="18"/>
          <w:szCs w:val="18"/>
          <w:u w:color="1A1A1A"/>
        </w:rPr>
        <w:t>Environmental Performance</w:t>
      </w:r>
    </w:p>
    <w:p w14:paraId="2A3D3D8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Landscape Intelligence</w:t>
      </w:r>
    </w:p>
    <w:p w14:paraId="0A6F2F4E"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 xml:space="preserve">Ecotourism </w:t>
      </w:r>
    </w:p>
    <w:p w14:paraId="66767815"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Zoos and Botanic Gardens</w:t>
      </w:r>
    </w:p>
    <w:p w14:paraId="69E9B909"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Religion</w:t>
      </w:r>
    </w:p>
    <w:p w14:paraId="466C6E54" w14:textId="77777777" w:rsidR="00890F8E" w:rsidRPr="000B5A32" w:rsidRDefault="00890F8E" w:rsidP="00890F8E">
      <w:pPr>
        <w:spacing w:line="276" w:lineRule="auto"/>
        <w:ind w:left="720"/>
        <w:jc w:val="both"/>
        <w:rPr>
          <w:rFonts w:ascii="Didot" w:hAnsi="Didot" w:cs="Didot"/>
          <w:sz w:val="18"/>
          <w:szCs w:val="18"/>
          <w:u w:color="1A1A1A"/>
        </w:rPr>
      </w:pPr>
      <w:r w:rsidRPr="000B5A32">
        <w:rPr>
          <w:rFonts w:ascii="Didot" w:hAnsi="Didot" w:cs="Didot"/>
          <w:sz w:val="18"/>
          <w:szCs w:val="18"/>
          <w:u w:color="1A1A1A"/>
        </w:rPr>
        <w:t>Paradise and Utopia</w:t>
      </w:r>
    </w:p>
    <w:p w14:paraId="48D1611C" w14:textId="77777777" w:rsidR="00890F8E" w:rsidRPr="000B5A32" w:rsidRDefault="00890F8E" w:rsidP="00890F8E">
      <w:pPr>
        <w:spacing w:line="276" w:lineRule="auto"/>
        <w:jc w:val="both"/>
        <w:rPr>
          <w:rFonts w:ascii="Didot" w:hAnsi="Didot" w:cs="Didot"/>
          <w:b/>
          <w:u w:color="1A1A1A"/>
        </w:rPr>
      </w:pPr>
    </w:p>
    <w:p w14:paraId="23874BC9" w14:textId="77777777" w:rsidR="00890F8E"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DATASCAPES</w:t>
      </w:r>
    </w:p>
    <w:p w14:paraId="187324FB" w14:textId="77777777" w:rsidR="00890F8E" w:rsidRPr="000B5A32" w:rsidRDefault="00890F8E" w:rsidP="00890F8E">
      <w:pPr>
        <w:spacing w:line="276" w:lineRule="auto"/>
        <w:ind w:left="720"/>
        <w:jc w:val="both"/>
        <w:rPr>
          <w:rFonts w:ascii="Didot" w:hAnsi="Didot" w:cs="Didot"/>
          <w:b/>
          <w:u w:color="1A1A1A"/>
        </w:rPr>
      </w:pPr>
    </w:p>
    <w:p w14:paraId="145E6530" w14:textId="77777777" w:rsidR="00890F8E" w:rsidRPr="000B5A32" w:rsidRDefault="00890F8E" w:rsidP="00890F8E">
      <w:pPr>
        <w:spacing w:line="276" w:lineRule="auto"/>
        <w:ind w:left="720"/>
        <w:jc w:val="both"/>
        <w:outlineLvl w:val="0"/>
        <w:rPr>
          <w:rFonts w:ascii="Didot" w:hAnsi="Didot" w:cs="Didot"/>
          <w:sz w:val="18"/>
          <w:szCs w:val="18"/>
        </w:rPr>
      </w:pPr>
      <w:r w:rsidRPr="000B5A32">
        <w:rPr>
          <w:rFonts w:ascii="Didot" w:hAnsi="Didot" w:cs="Didot"/>
          <w:sz w:val="18"/>
          <w:szCs w:val="18"/>
        </w:rPr>
        <w:t xml:space="preserve">Introduction </w:t>
      </w:r>
    </w:p>
    <w:p w14:paraId="045C982A"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Earth for 10 billion </w:t>
      </w:r>
    </w:p>
    <w:p w14:paraId="6F463FCC"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National </w:t>
      </w:r>
      <w:proofErr w:type="spellStart"/>
      <w:r w:rsidRPr="000B5A32">
        <w:rPr>
          <w:rFonts w:ascii="Didot" w:hAnsi="Didot" w:cs="Didot"/>
          <w:sz w:val="18"/>
          <w:szCs w:val="18"/>
        </w:rPr>
        <w:t>Biocapacity</w:t>
      </w:r>
      <w:proofErr w:type="spellEnd"/>
      <w:r w:rsidRPr="000B5A32">
        <w:rPr>
          <w:rFonts w:ascii="Didot" w:hAnsi="Didot" w:cs="Didot"/>
          <w:sz w:val="18"/>
          <w:szCs w:val="18"/>
        </w:rPr>
        <w:t xml:space="preserve"> and Ecological Footprints</w:t>
      </w:r>
    </w:p>
    <w:p w14:paraId="750A6C51"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Consumption and Emissions </w:t>
      </w:r>
    </w:p>
    <w:p w14:paraId="2BEA5F54"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 xml:space="preserve">Carbon Forest </w:t>
      </w:r>
    </w:p>
    <w:p w14:paraId="5957F5C0"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Energy Consumption</w:t>
      </w:r>
    </w:p>
    <w:p w14:paraId="1E7BB798"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Foodscape</w:t>
      </w:r>
    </w:p>
    <w:p w14:paraId="0B3F0AD4" w14:textId="77777777" w:rsidR="00890F8E" w:rsidRPr="000B5A32" w:rsidRDefault="00890F8E" w:rsidP="00890F8E">
      <w:pPr>
        <w:spacing w:line="276" w:lineRule="auto"/>
        <w:ind w:left="720"/>
        <w:jc w:val="both"/>
        <w:rPr>
          <w:rFonts w:ascii="Didot" w:hAnsi="Didot" w:cs="Didot"/>
          <w:sz w:val="18"/>
          <w:szCs w:val="18"/>
        </w:rPr>
      </w:pPr>
      <w:r w:rsidRPr="000B5A32">
        <w:rPr>
          <w:rFonts w:ascii="Didot" w:hAnsi="Didot" w:cs="Didot"/>
          <w:sz w:val="18"/>
          <w:szCs w:val="18"/>
        </w:rPr>
        <w:t>Urban Growth</w:t>
      </w:r>
    </w:p>
    <w:p w14:paraId="0C8F1ADF" w14:textId="77777777" w:rsidR="00890F8E" w:rsidRPr="000B5A32" w:rsidRDefault="00890F8E" w:rsidP="00890F8E">
      <w:pPr>
        <w:spacing w:line="276" w:lineRule="auto"/>
        <w:ind w:left="720"/>
        <w:jc w:val="both"/>
        <w:rPr>
          <w:rFonts w:ascii="Didot" w:hAnsi="Didot" w:cs="Didot"/>
          <w:b/>
          <w:u w:color="1A1A1A"/>
        </w:rPr>
      </w:pPr>
    </w:p>
    <w:p w14:paraId="690684CC" w14:textId="77777777" w:rsidR="00890F8E" w:rsidRDefault="00890F8E" w:rsidP="00890F8E">
      <w:pPr>
        <w:numPr>
          <w:ilvl w:val="0"/>
          <w:numId w:val="6"/>
        </w:numPr>
        <w:spacing w:line="276" w:lineRule="auto"/>
        <w:jc w:val="both"/>
        <w:rPr>
          <w:rFonts w:ascii="Didot" w:hAnsi="Didot" w:cs="Didot"/>
          <w:b/>
          <w:u w:color="1A1A1A"/>
        </w:rPr>
      </w:pPr>
      <w:r w:rsidRPr="001D1C6B">
        <w:rPr>
          <w:rFonts w:ascii="Didot" w:hAnsi="Didot" w:cs="Didot"/>
          <w:b/>
          <w:u w:color="1A1A1A"/>
        </w:rPr>
        <w:t xml:space="preserve">HOTSPOTS </w:t>
      </w:r>
    </w:p>
    <w:p w14:paraId="3A217142" w14:textId="77777777" w:rsidR="00890F8E" w:rsidRPr="001D1C6B" w:rsidRDefault="00890F8E" w:rsidP="00890F8E">
      <w:pPr>
        <w:spacing w:line="276" w:lineRule="auto"/>
        <w:ind w:left="720"/>
        <w:jc w:val="both"/>
        <w:rPr>
          <w:rFonts w:ascii="Didot" w:hAnsi="Didot" w:cs="Didot"/>
          <w:b/>
          <w:u w:color="1A1A1A"/>
        </w:rPr>
      </w:pPr>
    </w:p>
    <w:p w14:paraId="3002C114" w14:textId="77777777" w:rsidR="00890F8E" w:rsidRPr="000B5A32" w:rsidRDefault="00890F8E" w:rsidP="00890F8E">
      <w:pPr>
        <w:widowControl w:val="0"/>
        <w:autoSpaceDE w:val="0"/>
        <w:autoSpaceDN w:val="0"/>
        <w:adjustRightInd w:val="0"/>
        <w:ind w:left="720"/>
        <w:outlineLvl w:val="0"/>
        <w:rPr>
          <w:rFonts w:ascii="Didot" w:hAnsi="Didot" w:cs="Didot"/>
          <w:sz w:val="18"/>
          <w:szCs w:val="18"/>
        </w:rPr>
      </w:pPr>
      <w:r w:rsidRPr="000B5A32">
        <w:rPr>
          <w:rFonts w:ascii="Didot" w:hAnsi="Didot" w:cs="Didot"/>
          <w:sz w:val="18"/>
          <w:szCs w:val="18"/>
        </w:rPr>
        <w:t xml:space="preserve">Californian Floristic Province </w:t>
      </w:r>
    </w:p>
    <w:p w14:paraId="74B5D668"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Madrean</w:t>
      </w:r>
      <w:proofErr w:type="spellEnd"/>
      <w:r w:rsidRPr="000B5A32">
        <w:rPr>
          <w:rFonts w:ascii="Didot" w:hAnsi="Didot" w:cs="Didot"/>
          <w:sz w:val="18"/>
          <w:szCs w:val="18"/>
        </w:rPr>
        <w:t xml:space="preserve"> Pine-Oak Woodlands</w:t>
      </w:r>
    </w:p>
    <w:p w14:paraId="7EEF522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Caribbean Islands</w:t>
      </w:r>
    </w:p>
    <w:p w14:paraId="3E30BF6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Mesoamerica </w:t>
      </w:r>
    </w:p>
    <w:p w14:paraId="6F2B7C4D"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Tumbes-Choco-Magdalena</w:t>
      </w:r>
    </w:p>
    <w:p w14:paraId="724C846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Tropical Andes</w:t>
      </w:r>
    </w:p>
    <w:p w14:paraId="7C80CCD1"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Chilean Winter Rainfall Valdivian forests</w:t>
      </w:r>
    </w:p>
    <w:p w14:paraId="743E66E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Atlantic Forest</w:t>
      </w:r>
    </w:p>
    <w:p w14:paraId="18FFC627"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Cerrado</w:t>
      </w:r>
      <w:proofErr w:type="spellEnd"/>
    </w:p>
    <w:p w14:paraId="27618C3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Coastal Forests of Eastern Africa </w:t>
      </w:r>
    </w:p>
    <w:p w14:paraId="644D608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Cape Floristic Region </w:t>
      </w:r>
    </w:p>
    <w:p w14:paraId="077D7550"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Maputaland</w:t>
      </w:r>
      <w:proofErr w:type="spellEnd"/>
      <w:r w:rsidRPr="000B5A32">
        <w:rPr>
          <w:rFonts w:ascii="Didot" w:hAnsi="Didot" w:cs="Didot"/>
          <w:sz w:val="18"/>
          <w:szCs w:val="18"/>
        </w:rPr>
        <w:t xml:space="preserve"> </w:t>
      </w:r>
      <w:proofErr w:type="spellStart"/>
      <w:r w:rsidRPr="000B5A32">
        <w:rPr>
          <w:rFonts w:ascii="Didot" w:hAnsi="Didot" w:cs="Didot"/>
          <w:sz w:val="18"/>
          <w:szCs w:val="18"/>
        </w:rPr>
        <w:t>Pondoland</w:t>
      </w:r>
      <w:proofErr w:type="spellEnd"/>
      <w:r w:rsidRPr="000B5A32">
        <w:rPr>
          <w:rFonts w:ascii="Didot" w:hAnsi="Didot" w:cs="Didot"/>
          <w:sz w:val="18"/>
          <w:szCs w:val="18"/>
        </w:rPr>
        <w:t xml:space="preserve"> Albany </w:t>
      </w:r>
    </w:p>
    <w:p w14:paraId="730A361B"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Succulent Karoo</w:t>
      </w:r>
    </w:p>
    <w:p w14:paraId="69CAA4E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Eastern Afromontane </w:t>
      </w:r>
    </w:p>
    <w:p w14:paraId="1E258FA2"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Guinean Forests of West Africa </w:t>
      </w:r>
    </w:p>
    <w:p w14:paraId="2203FF89"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Horn of Africa </w:t>
      </w:r>
    </w:p>
    <w:p w14:paraId="0E6F01C4"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lastRenderedPageBreak/>
        <w:t>Madagasgar</w:t>
      </w:r>
      <w:proofErr w:type="spellEnd"/>
      <w:r w:rsidRPr="000B5A32">
        <w:rPr>
          <w:rFonts w:ascii="Didot" w:hAnsi="Didot" w:cs="Didot"/>
          <w:sz w:val="18"/>
          <w:szCs w:val="18"/>
        </w:rPr>
        <w:t xml:space="preserve"> and Indian Ocean Islands</w:t>
      </w:r>
    </w:p>
    <w:p w14:paraId="53A36B42"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Irano</w:t>
      </w:r>
      <w:proofErr w:type="spellEnd"/>
      <w:r w:rsidRPr="000B5A32">
        <w:rPr>
          <w:rFonts w:ascii="Didot" w:hAnsi="Didot" w:cs="Didot"/>
          <w:sz w:val="18"/>
          <w:szCs w:val="18"/>
        </w:rPr>
        <w:t xml:space="preserve"> Anatolian </w:t>
      </w:r>
    </w:p>
    <w:p w14:paraId="3F569F83"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Caucasus </w:t>
      </w:r>
    </w:p>
    <w:p w14:paraId="79324AF0"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Mountains of Central Asia </w:t>
      </w:r>
    </w:p>
    <w:p w14:paraId="1971DE0A"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Himalaya </w:t>
      </w:r>
    </w:p>
    <w:p w14:paraId="405FDB0F"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Mountains of South West China </w:t>
      </w:r>
    </w:p>
    <w:p w14:paraId="3863957B"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Western Ghats and Sri Lanka</w:t>
      </w:r>
    </w:p>
    <w:p w14:paraId="5F6A710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Indo-Burma </w:t>
      </w:r>
    </w:p>
    <w:p w14:paraId="117E7E6C"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Sundaland</w:t>
      </w:r>
      <w:proofErr w:type="spellEnd"/>
      <w:r w:rsidRPr="000B5A32">
        <w:rPr>
          <w:rFonts w:ascii="Didot" w:hAnsi="Didot" w:cs="Didot"/>
          <w:sz w:val="18"/>
          <w:szCs w:val="18"/>
        </w:rPr>
        <w:t xml:space="preserve"> </w:t>
      </w:r>
    </w:p>
    <w:p w14:paraId="3CC4B227" w14:textId="77777777" w:rsidR="00890F8E" w:rsidRPr="000B5A32" w:rsidRDefault="00890F8E" w:rsidP="00890F8E">
      <w:pPr>
        <w:widowControl w:val="0"/>
        <w:autoSpaceDE w:val="0"/>
        <w:autoSpaceDN w:val="0"/>
        <w:adjustRightInd w:val="0"/>
        <w:ind w:left="720"/>
        <w:rPr>
          <w:rFonts w:ascii="Didot" w:hAnsi="Didot" w:cs="Didot"/>
          <w:sz w:val="18"/>
          <w:szCs w:val="18"/>
        </w:rPr>
      </w:pPr>
      <w:proofErr w:type="spellStart"/>
      <w:r w:rsidRPr="000B5A32">
        <w:rPr>
          <w:rFonts w:ascii="Didot" w:hAnsi="Didot" w:cs="Didot"/>
          <w:sz w:val="18"/>
          <w:szCs w:val="18"/>
        </w:rPr>
        <w:t>Wallacea</w:t>
      </w:r>
      <w:proofErr w:type="spellEnd"/>
      <w:r w:rsidRPr="000B5A32">
        <w:rPr>
          <w:rFonts w:ascii="Didot" w:hAnsi="Didot" w:cs="Didot"/>
          <w:sz w:val="18"/>
          <w:szCs w:val="18"/>
        </w:rPr>
        <w:t xml:space="preserve"> </w:t>
      </w:r>
    </w:p>
    <w:p w14:paraId="60F34F7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South West Australia </w:t>
      </w:r>
    </w:p>
    <w:p w14:paraId="713D7FF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Forests of Eastern Australia 13</w:t>
      </w:r>
      <w:r w:rsidRPr="000B5A32">
        <w:rPr>
          <w:rFonts w:ascii="Didot" w:hAnsi="Didot" w:cs="Didot"/>
          <w:sz w:val="18"/>
          <w:szCs w:val="18"/>
          <w:vertAlign w:val="superscript"/>
        </w:rPr>
        <w:t>th</w:t>
      </w:r>
      <w:r w:rsidRPr="000B5A32">
        <w:rPr>
          <w:rFonts w:ascii="Didot" w:hAnsi="Didot" w:cs="Didot"/>
          <w:sz w:val="18"/>
          <w:szCs w:val="18"/>
        </w:rPr>
        <w:t xml:space="preserve">  </w:t>
      </w:r>
    </w:p>
    <w:p w14:paraId="5F6430B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New Caledonia</w:t>
      </w:r>
    </w:p>
    <w:p w14:paraId="21AD45EE"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New Zealand</w:t>
      </w:r>
    </w:p>
    <w:p w14:paraId="0F607B7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Philippines </w:t>
      </w:r>
    </w:p>
    <w:p w14:paraId="036CC944"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East Melanesian Islands </w:t>
      </w:r>
    </w:p>
    <w:p w14:paraId="7F71EB0C"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Polynesia/ Micronesia </w:t>
      </w:r>
    </w:p>
    <w:p w14:paraId="5053382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Japan</w:t>
      </w:r>
    </w:p>
    <w:p w14:paraId="239DEF56" w14:textId="77777777" w:rsidR="00890F8E" w:rsidRPr="000B5A32" w:rsidRDefault="00890F8E" w:rsidP="00890F8E">
      <w:pPr>
        <w:widowControl w:val="0"/>
        <w:autoSpaceDE w:val="0"/>
        <w:autoSpaceDN w:val="0"/>
        <w:adjustRightInd w:val="0"/>
        <w:ind w:left="720"/>
        <w:rPr>
          <w:rFonts w:ascii="Didot" w:hAnsi="Didot" w:cs="Didot"/>
          <w:sz w:val="18"/>
          <w:szCs w:val="18"/>
        </w:rPr>
      </w:pPr>
      <w:r w:rsidRPr="000B5A32">
        <w:rPr>
          <w:rFonts w:ascii="Didot" w:hAnsi="Didot" w:cs="Didot"/>
          <w:sz w:val="18"/>
          <w:szCs w:val="18"/>
        </w:rPr>
        <w:t xml:space="preserve">Mediterranean Basin </w:t>
      </w:r>
    </w:p>
    <w:p w14:paraId="7CF36E6F" w14:textId="77777777" w:rsidR="00890F8E" w:rsidRPr="000B5A32" w:rsidRDefault="00890F8E" w:rsidP="00890F8E">
      <w:pPr>
        <w:spacing w:line="276" w:lineRule="auto"/>
        <w:jc w:val="both"/>
        <w:rPr>
          <w:rFonts w:ascii="Didot" w:hAnsi="Didot" w:cs="Didot"/>
          <w:u w:color="1A1A1A"/>
        </w:rPr>
      </w:pPr>
    </w:p>
    <w:p w14:paraId="21E0A15F" w14:textId="77777777" w:rsidR="00890F8E" w:rsidRPr="00D976BF" w:rsidRDefault="00890F8E" w:rsidP="00890F8E">
      <w:pPr>
        <w:numPr>
          <w:ilvl w:val="0"/>
          <w:numId w:val="6"/>
        </w:numPr>
        <w:spacing w:line="276" w:lineRule="auto"/>
        <w:jc w:val="both"/>
        <w:rPr>
          <w:rFonts w:ascii="Didot" w:hAnsi="Didot" w:cs="Didot"/>
          <w:b/>
          <w:u w:color="1A1A1A"/>
        </w:rPr>
      </w:pPr>
      <w:r w:rsidRPr="00D976BF">
        <w:rPr>
          <w:rFonts w:ascii="Didot" w:hAnsi="Didot" w:cs="Didot"/>
          <w:b/>
          <w:u w:color="1A1A1A"/>
        </w:rPr>
        <w:t>NATIONAL PERFORMANCE INDEX</w:t>
      </w:r>
    </w:p>
    <w:p w14:paraId="419B7588" w14:textId="77777777" w:rsidR="00890F8E" w:rsidRPr="000B5A32" w:rsidRDefault="00890F8E" w:rsidP="00890F8E">
      <w:pPr>
        <w:spacing w:line="276" w:lineRule="auto"/>
        <w:ind w:left="720"/>
        <w:jc w:val="both"/>
        <w:rPr>
          <w:rFonts w:ascii="Didot" w:hAnsi="Didot" w:cs="Didot"/>
          <w:b/>
          <w:u w:color="1A1A1A"/>
        </w:rPr>
      </w:pPr>
    </w:p>
    <w:p w14:paraId="03F8A8D8"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 xml:space="preserve">FIELD GUIDE TO THE FLORA AND FAUNA OF THE WORLD </w:t>
      </w:r>
    </w:p>
    <w:p w14:paraId="7572100D" w14:textId="77777777" w:rsidR="00890F8E" w:rsidRPr="000B5A32" w:rsidRDefault="00890F8E" w:rsidP="00890F8E">
      <w:pPr>
        <w:spacing w:line="276" w:lineRule="auto"/>
        <w:ind w:firstLine="720"/>
        <w:jc w:val="both"/>
        <w:rPr>
          <w:rFonts w:ascii="Didot" w:hAnsi="Didot" w:cs="Didot"/>
          <w:sz w:val="18"/>
          <w:szCs w:val="18"/>
          <w:u w:color="1A1A1A"/>
        </w:rPr>
      </w:pPr>
    </w:p>
    <w:p w14:paraId="33DEBBA8" w14:textId="77777777" w:rsidR="00890F8E" w:rsidRPr="000B5A32" w:rsidRDefault="00890F8E" w:rsidP="00890F8E">
      <w:pPr>
        <w:numPr>
          <w:ilvl w:val="0"/>
          <w:numId w:val="6"/>
        </w:numPr>
        <w:spacing w:line="276" w:lineRule="auto"/>
        <w:jc w:val="both"/>
        <w:rPr>
          <w:rFonts w:ascii="Didot" w:hAnsi="Didot" w:cs="Didot"/>
          <w:b/>
          <w:u w:color="1A1A1A"/>
        </w:rPr>
      </w:pPr>
      <w:r>
        <w:rPr>
          <w:rFonts w:ascii="Didot" w:hAnsi="Didot" w:cs="Didot"/>
          <w:b/>
          <w:u w:color="1A1A1A"/>
        </w:rPr>
        <w:t>CONCLUSION:</w:t>
      </w:r>
      <w:r w:rsidRPr="000B5A32">
        <w:rPr>
          <w:rFonts w:ascii="Didot" w:hAnsi="Didot" w:cs="Didot"/>
          <w:b/>
          <w:u w:color="1A1A1A"/>
        </w:rPr>
        <w:t xml:space="preserve"> </w:t>
      </w:r>
      <w:r w:rsidRPr="00E0328D">
        <w:rPr>
          <w:rFonts w:ascii="Didot" w:hAnsi="Didot" w:cs="Didot"/>
          <w:b/>
          <w:u w:color="1A1A1A"/>
        </w:rPr>
        <w:t>A</w:t>
      </w:r>
      <w:r>
        <w:rPr>
          <w:rFonts w:ascii="Didot" w:hAnsi="Didot" w:cs="Didot"/>
          <w:b/>
          <w:u w:color="1A1A1A"/>
        </w:rPr>
        <w:t>T</w:t>
      </w:r>
      <w:r w:rsidRPr="00E0328D">
        <w:rPr>
          <w:rFonts w:ascii="Didot" w:hAnsi="Didot" w:cs="Didot"/>
          <w:b/>
          <w:u w:color="1A1A1A"/>
        </w:rPr>
        <w:t>L</w:t>
      </w:r>
      <w:r>
        <w:rPr>
          <w:rFonts w:ascii="Didot" w:hAnsi="Didot" w:cs="Didot"/>
          <w:b/>
          <w:u w:color="1A1A1A"/>
        </w:rPr>
        <w:t>A</w:t>
      </w:r>
      <w:r w:rsidRPr="00E0328D">
        <w:rPr>
          <w:rFonts w:ascii="Didot" w:hAnsi="Didot" w:cs="Didot"/>
          <w:b/>
          <w:u w:color="1A1A1A"/>
        </w:rPr>
        <w:t>S</w:t>
      </w:r>
      <w:r w:rsidRPr="000B5A32">
        <w:rPr>
          <w:rFonts w:ascii="Didot" w:hAnsi="Didot" w:cs="Didot"/>
          <w:b/>
          <w:u w:color="1A1A1A"/>
        </w:rPr>
        <w:t xml:space="preserve"> FOR THE BEGINNING OF THE WORLD</w:t>
      </w:r>
    </w:p>
    <w:p w14:paraId="02D1FC78" w14:textId="77777777" w:rsidR="00890F8E" w:rsidRPr="000B5A32" w:rsidRDefault="00890F8E" w:rsidP="00890F8E">
      <w:pPr>
        <w:spacing w:line="276" w:lineRule="auto"/>
        <w:ind w:left="720"/>
        <w:jc w:val="both"/>
        <w:rPr>
          <w:rFonts w:ascii="Didot" w:hAnsi="Didot" w:cs="Didot"/>
          <w:b/>
          <w:u w:color="1A1A1A"/>
        </w:rPr>
      </w:pPr>
    </w:p>
    <w:p w14:paraId="4CCF324D" w14:textId="77777777" w:rsidR="00890F8E" w:rsidRPr="000B5A32" w:rsidRDefault="00890F8E" w:rsidP="00890F8E">
      <w:pPr>
        <w:numPr>
          <w:ilvl w:val="0"/>
          <w:numId w:val="6"/>
        </w:numPr>
        <w:spacing w:line="276" w:lineRule="auto"/>
        <w:jc w:val="both"/>
        <w:rPr>
          <w:rFonts w:ascii="Didot" w:hAnsi="Didot" w:cs="Didot"/>
          <w:b/>
          <w:u w:color="1A1A1A"/>
        </w:rPr>
      </w:pPr>
      <w:r w:rsidRPr="000B5A32">
        <w:rPr>
          <w:rFonts w:ascii="Didot" w:hAnsi="Didot" w:cs="Didot"/>
          <w:b/>
          <w:u w:color="1A1A1A"/>
        </w:rPr>
        <w:t>JUST THE FACTS</w:t>
      </w:r>
    </w:p>
    <w:p w14:paraId="43C9A258" w14:textId="77777777" w:rsidR="00890F8E" w:rsidRPr="000B5A32" w:rsidRDefault="00890F8E" w:rsidP="00890F8E">
      <w:pPr>
        <w:spacing w:line="276" w:lineRule="auto"/>
        <w:jc w:val="both"/>
        <w:rPr>
          <w:rFonts w:ascii="Didot" w:hAnsi="Didot" w:cs="Didot"/>
          <w:b/>
          <w:u w:color="1A1A1A"/>
        </w:rPr>
      </w:pPr>
    </w:p>
    <w:p w14:paraId="2965E9CE" w14:textId="77777777" w:rsidR="00890F8E" w:rsidRDefault="00890F8E" w:rsidP="00890F8E">
      <w:pPr>
        <w:spacing w:line="276" w:lineRule="auto"/>
        <w:jc w:val="both"/>
        <w:rPr>
          <w:rFonts w:ascii="Didot" w:hAnsi="Didot" w:cs="Didot"/>
          <w:b/>
          <w:u w:color="1A1A1A"/>
        </w:rPr>
      </w:pPr>
    </w:p>
    <w:p w14:paraId="45C74386" w14:textId="77777777" w:rsidR="00890F8E" w:rsidRPr="000B5A32" w:rsidRDefault="00890F8E" w:rsidP="00890F8E">
      <w:pPr>
        <w:spacing w:line="276" w:lineRule="auto"/>
        <w:jc w:val="both"/>
        <w:rPr>
          <w:rFonts w:ascii="Didot" w:hAnsi="Didot" w:cs="Didot"/>
          <w:b/>
          <w:u w:color="1A1A1A"/>
        </w:rPr>
      </w:pPr>
    </w:p>
    <w:p w14:paraId="087654A8" w14:textId="77777777" w:rsidR="00890F8E" w:rsidRPr="000B5A32" w:rsidRDefault="00890F8E" w:rsidP="00890F8E">
      <w:pPr>
        <w:spacing w:line="276" w:lineRule="auto"/>
        <w:jc w:val="both"/>
        <w:rPr>
          <w:rFonts w:ascii="Didot" w:hAnsi="Didot" w:cs="Didot"/>
          <w:b/>
          <w:u w:color="1A1A1A"/>
        </w:rPr>
      </w:pPr>
    </w:p>
    <w:p w14:paraId="3E9A76DD" w14:textId="77777777" w:rsidR="00890F8E" w:rsidRPr="000B5A32" w:rsidRDefault="00890F8E" w:rsidP="00890F8E">
      <w:pPr>
        <w:spacing w:line="276" w:lineRule="auto"/>
        <w:jc w:val="both"/>
        <w:rPr>
          <w:rFonts w:ascii="Didot" w:hAnsi="Didot" w:cs="Didot"/>
          <w:b/>
          <w:u w:color="1A1A1A"/>
        </w:rPr>
      </w:pPr>
    </w:p>
    <w:p w14:paraId="46CEE137" w14:textId="77777777" w:rsidR="00890F8E" w:rsidRPr="000B5A32" w:rsidRDefault="00890F8E" w:rsidP="00890F8E">
      <w:pPr>
        <w:spacing w:line="276" w:lineRule="auto"/>
        <w:jc w:val="both"/>
        <w:rPr>
          <w:rFonts w:ascii="Didot" w:hAnsi="Didot" w:cs="Didot"/>
          <w:b/>
          <w:u w:color="1A1A1A"/>
        </w:rPr>
      </w:pPr>
    </w:p>
    <w:p w14:paraId="09A2C829" w14:textId="77777777" w:rsidR="00890F8E" w:rsidRPr="000B5A32" w:rsidRDefault="00890F8E" w:rsidP="00890F8E">
      <w:pPr>
        <w:spacing w:line="276" w:lineRule="auto"/>
        <w:jc w:val="both"/>
        <w:rPr>
          <w:rFonts w:ascii="Didot" w:hAnsi="Didot" w:cs="Didot"/>
          <w:b/>
          <w:u w:color="1A1A1A"/>
        </w:rPr>
      </w:pPr>
    </w:p>
    <w:p w14:paraId="44E583D1" w14:textId="77777777" w:rsidR="00890F8E" w:rsidRPr="000B5A32" w:rsidRDefault="00890F8E" w:rsidP="00890F8E">
      <w:pPr>
        <w:spacing w:line="276" w:lineRule="auto"/>
        <w:jc w:val="both"/>
        <w:rPr>
          <w:rFonts w:ascii="Didot" w:hAnsi="Didot" w:cs="Didot"/>
          <w:b/>
          <w:u w:color="1A1A1A"/>
        </w:rPr>
      </w:pPr>
    </w:p>
    <w:p w14:paraId="33FEC83C" w14:textId="77777777" w:rsidR="00890F8E" w:rsidRPr="000B5A32" w:rsidRDefault="00890F8E" w:rsidP="00890F8E">
      <w:pPr>
        <w:spacing w:line="276" w:lineRule="auto"/>
        <w:jc w:val="both"/>
        <w:rPr>
          <w:rFonts w:ascii="Didot" w:hAnsi="Didot" w:cs="Didot"/>
          <w:b/>
          <w:u w:color="1A1A1A"/>
        </w:rPr>
      </w:pPr>
    </w:p>
    <w:p w14:paraId="5054816F" w14:textId="77777777" w:rsidR="00890F8E" w:rsidRDefault="00890F8E" w:rsidP="00890F8E">
      <w:pPr>
        <w:spacing w:line="276" w:lineRule="auto"/>
        <w:jc w:val="both"/>
        <w:rPr>
          <w:rFonts w:ascii="Didot" w:hAnsi="Didot" w:cs="Didot"/>
          <w:color w:val="auto"/>
        </w:rPr>
      </w:pPr>
    </w:p>
    <w:p w14:paraId="239456EA" w14:textId="77777777" w:rsidR="00DD4C2D" w:rsidRDefault="00DD4C2D" w:rsidP="00890F8E">
      <w:pPr>
        <w:spacing w:line="276" w:lineRule="auto"/>
        <w:jc w:val="both"/>
        <w:rPr>
          <w:rFonts w:ascii="Didot" w:hAnsi="Didot" w:cs="Didot"/>
          <w:color w:val="auto"/>
        </w:rPr>
      </w:pPr>
    </w:p>
    <w:p w14:paraId="467FDDAC" w14:textId="77777777" w:rsidR="00DD4C2D" w:rsidRDefault="00DD4C2D" w:rsidP="00890F8E">
      <w:pPr>
        <w:spacing w:line="276" w:lineRule="auto"/>
        <w:jc w:val="both"/>
        <w:rPr>
          <w:rFonts w:ascii="Didot" w:hAnsi="Didot" w:cs="Didot"/>
          <w:color w:val="auto"/>
        </w:rPr>
      </w:pPr>
    </w:p>
    <w:p w14:paraId="3267F430" w14:textId="77777777" w:rsidR="00DD4C2D" w:rsidRDefault="00DD4C2D" w:rsidP="00890F8E">
      <w:pPr>
        <w:spacing w:line="276" w:lineRule="auto"/>
        <w:jc w:val="both"/>
        <w:rPr>
          <w:rFonts w:ascii="Didot" w:hAnsi="Didot" w:cs="Didot"/>
          <w:color w:val="auto"/>
        </w:rPr>
      </w:pPr>
    </w:p>
    <w:p w14:paraId="590FB412" w14:textId="77777777" w:rsidR="00DD4C2D" w:rsidRDefault="00DD4C2D" w:rsidP="00890F8E">
      <w:pPr>
        <w:spacing w:line="276" w:lineRule="auto"/>
        <w:jc w:val="both"/>
        <w:rPr>
          <w:rFonts w:ascii="Didot" w:hAnsi="Didot" w:cs="Didot"/>
          <w:color w:val="auto"/>
        </w:rPr>
      </w:pPr>
    </w:p>
    <w:p w14:paraId="4A7C0030" w14:textId="77777777" w:rsidR="00DD4C2D" w:rsidRDefault="00DD4C2D" w:rsidP="00890F8E">
      <w:pPr>
        <w:spacing w:line="276" w:lineRule="auto"/>
        <w:jc w:val="both"/>
        <w:rPr>
          <w:rFonts w:ascii="Didot" w:hAnsi="Didot" w:cs="Didot"/>
          <w:color w:val="auto"/>
        </w:rPr>
      </w:pPr>
    </w:p>
    <w:p w14:paraId="54F65EC8" w14:textId="77777777" w:rsidR="00890F8E" w:rsidRPr="00043FC7" w:rsidRDefault="00890F8E" w:rsidP="00890F8E">
      <w:pPr>
        <w:spacing w:line="276" w:lineRule="auto"/>
        <w:jc w:val="both"/>
        <w:outlineLvl w:val="0"/>
        <w:rPr>
          <w:rFonts w:ascii="Didot" w:hAnsi="Didot" w:cs="Didot"/>
          <w:b/>
          <w:color w:val="auto"/>
        </w:rPr>
      </w:pPr>
      <w:r w:rsidRPr="00043FC7">
        <w:rPr>
          <w:rFonts w:ascii="Didot" w:hAnsi="Didot" w:cs="Didot"/>
          <w:b/>
          <w:color w:val="auto"/>
        </w:rPr>
        <w:t>ACKNOWLEDGEMENTS</w:t>
      </w:r>
    </w:p>
    <w:p w14:paraId="0A9F083C" w14:textId="77777777" w:rsidR="00890F8E" w:rsidRDefault="00890F8E" w:rsidP="00890F8E">
      <w:pPr>
        <w:spacing w:line="276" w:lineRule="auto"/>
        <w:jc w:val="both"/>
        <w:rPr>
          <w:rFonts w:ascii="Didot" w:hAnsi="Didot" w:cs="Didot"/>
          <w:color w:val="auto"/>
        </w:rPr>
      </w:pPr>
    </w:p>
    <w:p w14:paraId="120B96A7" w14:textId="77777777" w:rsidR="00890F8E" w:rsidRDefault="00890F8E" w:rsidP="00890F8E">
      <w:pPr>
        <w:spacing w:line="276" w:lineRule="auto"/>
        <w:jc w:val="both"/>
        <w:rPr>
          <w:rFonts w:ascii="Didot" w:eastAsia="Times New Roman" w:hAnsi="Didot" w:cs="Didot"/>
          <w:color w:val="auto"/>
        </w:rPr>
      </w:pPr>
      <w:r w:rsidRPr="000B5A32">
        <w:rPr>
          <w:rFonts w:ascii="Didot" w:hAnsi="Didot" w:cs="Didot"/>
          <w:color w:val="auto"/>
        </w:rPr>
        <w:t xml:space="preserve">This </w:t>
      </w:r>
      <w:r>
        <w:rPr>
          <w:rFonts w:ascii="Didot" w:hAnsi="Didot" w:cs="Didot"/>
          <w:color w:val="auto"/>
        </w:rPr>
        <w:t>a</w:t>
      </w:r>
      <w:r w:rsidRPr="000B5A32">
        <w:rPr>
          <w:rFonts w:ascii="Didot" w:hAnsi="Didot" w:cs="Didot"/>
          <w:color w:val="auto"/>
        </w:rPr>
        <w:t>tlas is the result of a self-funded three-year r</w:t>
      </w:r>
      <w:r>
        <w:rPr>
          <w:rFonts w:ascii="Didot" w:hAnsi="Didot" w:cs="Didot"/>
          <w:color w:val="auto"/>
        </w:rPr>
        <w:t>esearch project based at</w:t>
      </w:r>
      <w:r w:rsidRPr="000B5A32">
        <w:rPr>
          <w:rFonts w:ascii="Didot" w:hAnsi="Didot" w:cs="Didot"/>
          <w:color w:val="auto"/>
        </w:rPr>
        <w:t xml:space="preserve"> the landscape architecture department at the University of Pennsylvania (</w:t>
      </w:r>
      <w:proofErr w:type="spellStart"/>
      <w:r w:rsidRPr="000B5A32">
        <w:rPr>
          <w:rFonts w:ascii="Didot" w:hAnsi="Didot" w:cs="Didot"/>
          <w:color w:val="auto"/>
        </w:rPr>
        <w:t>UPenn</w:t>
      </w:r>
      <w:proofErr w:type="spellEnd"/>
      <w:r w:rsidRPr="000B5A32">
        <w:rPr>
          <w:rFonts w:ascii="Didot" w:hAnsi="Didot" w:cs="Didot"/>
          <w:color w:val="auto"/>
        </w:rPr>
        <w:t xml:space="preserve">). The project was directed by Richard Weller who is the Martin and </w:t>
      </w:r>
      <w:proofErr w:type="spellStart"/>
      <w:r w:rsidRPr="000B5A32">
        <w:rPr>
          <w:rFonts w:ascii="Didot" w:hAnsi="Didot" w:cs="Didot"/>
          <w:color w:val="auto"/>
        </w:rPr>
        <w:t>Margy</w:t>
      </w:r>
      <w:proofErr w:type="spellEnd"/>
      <w:r w:rsidRPr="000B5A32">
        <w:rPr>
          <w:rFonts w:ascii="Didot" w:hAnsi="Didot" w:cs="Didot"/>
          <w:color w:val="auto"/>
        </w:rPr>
        <w:t xml:space="preserve"> Meyerson Chair of Urbanism and Chair of the Department of landscape architecture at </w:t>
      </w:r>
      <w:proofErr w:type="spellStart"/>
      <w:r w:rsidRPr="000B5A32">
        <w:rPr>
          <w:rFonts w:ascii="Didot" w:hAnsi="Didot" w:cs="Didot"/>
          <w:color w:val="auto"/>
        </w:rPr>
        <w:t>UPenn</w:t>
      </w:r>
      <w:proofErr w:type="spellEnd"/>
      <w:r w:rsidRPr="000B5A32">
        <w:rPr>
          <w:rFonts w:ascii="Didot" w:hAnsi="Didot" w:cs="Didot"/>
          <w:color w:val="auto"/>
        </w:rPr>
        <w:t xml:space="preserve">. </w:t>
      </w:r>
      <w:r>
        <w:rPr>
          <w:rFonts w:ascii="Didot" w:hAnsi="Didot" w:cs="Didot"/>
          <w:color w:val="auto"/>
        </w:rPr>
        <w:t xml:space="preserve">The initial investigation of this project was conducted by </w:t>
      </w:r>
      <w:proofErr w:type="spellStart"/>
      <w:r>
        <w:rPr>
          <w:rFonts w:ascii="Didot" w:hAnsi="Didot" w:cs="Didot"/>
          <w:color w:val="auto"/>
        </w:rPr>
        <w:t>Dr</w:t>
      </w:r>
      <w:proofErr w:type="spellEnd"/>
      <w:r>
        <w:rPr>
          <w:rFonts w:ascii="Didot" w:hAnsi="Didot" w:cs="Didot"/>
          <w:color w:val="auto"/>
        </w:rPr>
        <w:t xml:space="preserve"> Tatum Hands. </w:t>
      </w:r>
      <w:r w:rsidRPr="000B5A32">
        <w:rPr>
          <w:rFonts w:ascii="Didot" w:hAnsi="Didot" w:cs="Didot"/>
          <w:color w:val="auto"/>
        </w:rPr>
        <w:t>The mapp</w:t>
      </w:r>
      <w:r>
        <w:rPr>
          <w:rFonts w:ascii="Didot" w:hAnsi="Didot" w:cs="Didot"/>
          <w:color w:val="auto"/>
        </w:rPr>
        <w:t xml:space="preserve">ing and related research </w:t>
      </w:r>
      <w:r w:rsidRPr="000B5A32">
        <w:rPr>
          <w:rFonts w:ascii="Didot" w:hAnsi="Didot" w:cs="Didot"/>
          <w:color w:val="auto"/>
        </w:rPr>
        <w:t>w</w:t>
      </w:r>
      <w:r>
        <w:rPr>
          <w:rFonts w:ascii="Didot" w:hAnsi="Didot" w:cs="Didot"/>
          <w:color w:val="auto"/>
        </w:rPr>
        <w:t xml:space="preserve">ere </w:t>
      </w:r>
      <w:r w:rsidRPr="000B5A32">
        <w:rPr>
          <w:rFonts w:ascii="Didot" w:hAnsi="Didot" w:cs="Didot"/>
          <w:color w:val="auto"/>
        </w:rPr>
        <w:t xml:space="preserve">accomplished by Penn graduate students Claire Hoch and </w:t>
      </w:r>
      <w:proofErr w:type="spellStart"/>
      <w:r w:rsidRPr="000B5A32">
        <w:rPr>
          <w:rFonts w:ascii="Didot" w:hAnsi="Didot" w:cs="Didot"/>
          <w:color w:val="auto"/>
        </w:rPr>
        <w:t>Chieh</w:t>
      </w:r>
      <w:proofErr w:type="spellEnd"/>
      <w:r w:rsidRPr="000B5A32">
        <w:rPr>
          <w:rFonts w:ascii="Didot" w:hAnsi="Didot" w:cs="Didot"/>
          <w:color w:val="auto"/>
        </w:rPr>
        <w:t xml:space="preserve"> Huang </w:t>
      </w:r>
      <w:r>
        <w:rPr>
          <w:rFonts w:ascii="Didot" w:hAnsi="Didot" w:cs="Didot"/>
          <w:color w:val="auto"/>
        </w:rPr>
        <w:t>who have been with the project throughout. E</w:t>
      </w:r>
      <w:r w:rsidRPr="000B5A32">
        <w:rPr>
          <w:rFonts w:ascii="Didot" w:hAnsi="Didot" w:cs="Didot"/>
          <w:color w:val="auto"/>
        </w:rPr>
        <w:t xml:space="preserve">arly analysis </w:t>
      </w:r>
      <w:r>
        <w:rPr>
          <w:rFonts w:ascii="Didot" w:hAnsi="Didot" w:cs="Didot"/>
          <w:color w:val="auto"/>
        </w:rPr>
        <w:t xml:space="preserve">was </w:t>
      </w:r>
      <w:r w:rsidRPr="000B5A32">
        <w:rPr>
          <w:rFonts w:ascii="Didot" w:hAnsi="Didot" w:cs="Didot"/>
          <w:color w:val="auto"/>
        </w:rPr>
        <w:t xml:space="preserve">conducted by Mathew Wiener. </w:t>
      </w:r>
      <w:proofErr w:type="spellStart"/>
      <w:r w:rsidRPr="000B5A32">
        <w:rPr>
          <w:rFonts w:ascii="Didot" w:eastAsia="Times New Roman" w:hAnsi="Didot" w:cs="Didot"/>
          <w:color w:val="auto"/>
        </w:rPr>
        <w:t>Shuo</w:t>
      </w:r>
      <w:proofErr w:type="spellEnd"/>
      <w:r w:rsidRPr="000B5A32">
        <w:rPr>
          <w:rFonts w:ascii="Didot" w:eastAsia="Times New Roman" w:hAnsi="Didot" w:cs="Didot"/>
          <w:color w:val="auto"/>
        </w:rPr>
        <w:t xml:space="preserve"> Yan helped develop the world maps and some graphic </w:t>
      </w:r>
      <w:r>
        <w:rPr>
          <w:rFonts w:ascii="Didot" w:eastAsia="Times New Roman" w:hAnsi="Didot" w:cs="Didot"/>
          <w:color w:val="auto"/>
        </w:rPr>
        <w:t>preparation was contributed</w:t>
      </w:r>
      <w:r w:rsidRPr="000B5A32">
        <w:rPr>
          <w:rFonts w:ascii="Didot" w:hAnsi="Didot" w:cs="Didot"/>
          <w:color w:val="auto"/>
        </w:rPr>
        <w:t xml:space="preserve"> by </w:t>
      </w:r>
      <w:r w:rsidRPr="000B5A32">
        <w:rPr>
          <w:rFonts w:ascii="Didot" w:eastAsia="Times New Roman" w:hAnsi="Didot" w:cs="Didot"/>
          <w:color w:val="auto"/>
        </w:rPr>
        <w:t xml:space="preserve">Yang Zhang and </w:t>
      </w:r>
      <w:proofErr w:type="spellStart"/>
      <w:r w:rsidRPr="000B5A32">
        <w:rPr>
          <w:rFonts w:ascii="Didot" w:eastAsia="Times New Roman" w:hAnsi="Didot" w:cs="Didot"/>
          <w:color w:val="auto"/>
        </w:rPr>
        <w:t>Guangsi</w:t>
      </w:r>
      <w:proofErr w:type="spellEnd"/>
      <w:r w:rsidRPr="000B5A32">
        <w:rPr>
          <w:rFonts w:ascii="Didot" w:eastAsia="Times New Roman" w:hAnsi="Didot" w:cs="Didot"/>
          <w:color w:val="auto"/>
        </w:rPr>
        <w:t xml:space="preserve"> Lin. Mike Biros</w:t>
      </w:r>
      <w:r>
        <w:rPr>
          <w:rFonts w:ascii="Didot" w:eastAsia="Times New Roman" w:hAnsi="Didot" w:cs="Didot"/>
          <w:color w:val="auto"/>
        </w:rPr>
        <w:t>,</w:t>
      </w:r>
      <w:r w:rsidRPr="000B5A32">
        <w:rPr>
          <w:rFonts w:ascii="Didot" w:eastAsia="Times New Roman" w:hAnsi="Didot" w:cs="Didot"/>
          <w:color w:val="auto"/>
        </w:rPr>
        <w:t xml:space="preserve"> Krista Reimer</w:t>
      </w:r>
      <w:r>
        <w:rPr>
          <w:rFonts w:ascii="Didot" w:eastAsia="Times New Roman" w:hAnsi="Didot" w:cs="Didot"/>
          <w:color w:val="auto"/>
        </w:rPr>
        <w:t xml:space="preserve"> and Katie Black</w:t>
      </w:r>
      <w:r w:rsidRPr="000B5A32">
        <w:rPr>
          <w:rFonts w:ascii="Didot" w:eastAsia="Times New Roman" w:hAnsi="Didot" w:cs="Didot"/>
          <w:color w:val="auto"/>
        </w:rPr>
        <w:t xml:space="preserve"> served as occasional research associates. </w:t>
      </w:r>
    </w:p>
    <w:p w14:paraId="619F48A0" w14:textId="77777777" w:rsidR="00890F8E" w:rsidRDefault="00890F8E" w:rsidP="00890F8E">
      <w:pPr>
        <w:spacing w:line="276" w:lineRule="auto"/>
        <w:jc w:val="both"/>
        <w:rPr>
          <w:rFonts w:ascii="Didot" w:eastAsia="Times New Roman" w:hAnsi="Didot" w:cs="Didot"/>
          <w:color w:val="auto"/>
        </w:rPr>
      </w:pPr>
    </w:p>
    <w:p w14:paraId="36B218AA" w14:textId="77777777" w:rsidR="00890F8E" w:rsidRDefault="00890F8E" w:rsidP="00890F8E">
      <w:pPr>
        <w:spacing w:line="276" w:lineRule="auto"/>
        <w:jc w:val="both"/>
        <w:rPr>
          <w:rFonts w:ascii="Didot" w:eastAsia="Times New Roman" w:hAnsi="Didot" w:cs="Didot"/>
          <w:color w:val="auto"/>
        </w:rPr>
      </w:pPr>
      <w:r>
        <w:rPr>
          <w:rFonts w:ascii="Didot" w:eastAsia="Times New Roman" w:hAnsi="Didot" w:cs="Didot"/>
          <w:color w:val="auto"/>
        </w:rPr>
        <w:t xml:space="preserve">We are grateful to all the researchers, institutions, foundations, NGOs, and governments who make their mapping and related data freely available and we have made every effort to accurately and comprehensively credit the sources from which we have constructed the maps, images, and data in this atlas. </w:t>
      </w:r>
    </w:p>
    <w:p w14:paraId="6968F2DE" w14:textId="77777777" w:rsidR="00890F8E" w:rsidRDefault="00890F8E" w:rsidP="00890F8E">
      <w:pPr>
        <w:spacing w:line="276" w:lineRule="auto"/>
        <w:jc w:val="both"/>
        <w:rPr>
          <w:rFonts w:ascii="Didot" w:eastAsia="Times New Roman" w:hAnsi="Didot" w:cs="Didot"/>
          <w:color w:val="auto"/>
        </w:rPr>
      </w:pPr>
    </w:p>
    <w:p w14:paraId="7A3A28EE" w14:textId="12200FA0" w:rsidR="00890F8E" w:rsidRPr="000B5A32" w:rsidRDefault="00890F8E" w:rsidP="00890F8E">
      <w:pPr>
        <w:spacing w:line="276" w:lineRule="auto"/>
        <w:jc w:val="both"/>
        <w:rPr>
          <w:rFonts w:ascii="Didot" w:hAnsi="Didot" w:cs="Didot"/>
          <w:color w:val="auto"/>
        </w:rPr>
      </w:pPr>
      <w:r>
        <w:rPr>
          <w:rFonts w:ascii="Didot" w:eastAsia="Times New Roman" w:hAnsi="Didot" w:cs="Didot"/>
          <w:color w:val="auto"/>
        </w:rPr>
        <w:t>This website was design</w:t>
      </w:r>
      <w:r w:rsidR="00DD4C2D">
        <w:rPr>
          <w:rFonts w:ascii="Didot" w:eastAsia="Times New Roman" w:hAnsi="Didot" w:cs="Didot"/>
          <w:color w:val="auto"/>
        </w:rPr>
        <w:t>ed and constructed</w:t>
      </w:r>
      <w:r>
        <w:rPr>
          <w:rFonts w:ascii="Didot" w:eastAsia="Times New Roman" w:hAnsi="Didot" w:cs="Didot"/>
          <w:color w:val="auto"/>
        </w:rPr>
        <w:t xml:space="preserve"> by Darcy van Buskirk.</w:t>
      </w:r>
    </w:p>
    <w:p w14:paraId="24411D16" w14:textId="77777777" w:rsidR="00890F8E" w:rsidRPr="000B5A32" w:rsidRDefault="00890F8E" w:rsidP="00890F8E">
      <w:pPr>
        <w:spacing w:line="276" w:lineRule="auto"/>
        <w:jc w:val="both"/>
        <w:rPr>
          <w:rFonts w:ascii="Didot" w:hAnsi="Didot" w:cs="Didot"/>
          <w:b/>
          <w:u w:color="1A1A1A"/>
        </w:rPr>
      </w:pPr>
    </w:p>
    <w:p w14:paraId="71059ABF" w14:textId="77777777" w:rsidR="00890F8E" w:rsidRPr="000B5A32" w:rsidRDefault="00890F8E" w:rsidP="00890F8E">
      <w:pPr>
        <w:spacing w:line="276" w:lineRule="auto"/>
        <w:jc w:val="both"/>
        <w:rPr>
          <w:rFonts w:ascii="Didot" w:hAnsi="Didot" w:cs="Didot"/>
          <w:b/>
          <w:u w:color="1A1A1A"/>
        </w:rPr>
      </w:pPr>
      <w:r>
        <w:rPr>
          <w:rFonts w:ascii="Didot" w:hAnsi="Didot" w:cs="Didot"/>
          <w:b/>
          <w:u w:color="1A1A1A"/>
        </w:rPr>
        <w:br w:type="page"/>
      </w:r>
    </w:p>
    <w:p w14:paraId="7F0E95B5" w14:textId="77777777" w:rsidR="00890F8E" w:rsidRPr="000B5A32" w:rsidRDefault="00890F8E" w:rsidP="00890F8E">
      <w:pPr>
        <w:spacing w:line="276" w:lineRule="auto"/>
        <w:jc w:val="both"/>
        <w:outlineLvl w:val="0"/>
        <w:rPr>
          <w:rFonts w:ascii="Didot" w:hAnsi="Didot" w:cs="Didot"/>
          <w:b/>
          <w:u w:color="1A1A1A"/>
        </w:rPr>
      </w:pPr>
      <w:r w:rsidRPr="000B5A32">
        <w:rPr>
          <w:rFonts w:ascii="Didot" w:hAnsi="Didot" w:cs="Didot"/>
          <w:b/>
          <w:u w:color="1A1A1A"/>
        </w:rPr>
        <w:lastRenderedPageBreak/>
        <w:t>PRECIS</w:t>
      </w:r>
    </w:p>
    <w:p w14:paraId="6D923890" w14:textId="77777777" w:rsidR="00890F8E" w:rsidRPr="000B5A32" w:rsidRDefault="00890F8E" w:rsidP="00890F8E">
      <w:pPr>
        <w:spacing w:line="276" w:lineRule="auto"/>
        <w:jc w:val="both"/>
        <w:rPr>
          <w:rFonts w:ascii="Didot" w:hAnsi="Didot" w:cs="Didot"/>
          <w:u w:color="1A1A1A"/>
        </w:rPr>
      </w:pPr>
    </w:p>
    <w:p w14:paraId="1D90D73D" w14:textId="77777777" w:rsidR="00890F8E" w:rsidRPr="000B5A32" w:rsidRDefault="00890F8E" w:rsidP="00890F8E">
      <w:pPr>
        <w:spacing w:line="276" w:lineRule="auto"/>
        <w:jc w:val="both"/>
        <w:rPr>
          <w:rFonts w:ascii="Didot" w:hAnsi="Didot" w:cs="Didot"/>
        </w:rPr>
      </w:pPr>
      <w:r w:rsidRPr="000B5A32">
        <w:rPr>
          <w:rFonts w:ascii="Didot" w:hAnsi="Didot" w:cs="Didot"/>
          <w:u w:color="1A1A1A"/>
        </w:rPr>
        <w:t>On May 20, 1570, Abraham Ortelius</w:t>
      </w:r>
      <w:r>
        <w:rPr>
          <w:rFonts w:ascii="Didot" w:hAnsi="Didot" w:cs="Didot"/>
          <w:u w:color="1A1A1A"/>
        </w:rPr>
        <w:t>,</w:t>
      </w:r>
      <w:r w:rsidRPr="000B5A32">
        <w:rPr>
          <w:rFonts w:ascii="Didot" w:hAnsi="Didot" w:cs="Didot"/>
          <w:u w:color="1A1A1A"/>
        </w:rPr>
        <w:t xml:space="preserve"> book collector and engraver from Antwerp</w:t>
      </w:r>
      <w:r>
        <w:rPr>
          <w:rFonts w:ascii="Didot" w:hAnsi="Didot" w:cs="Didot"/>
          <w:u w:color="1A1A1A"/>
        </w:rPr>
        <w:t>,</w:t>
      </w:r>
      <w:r w:rsidRPr="000B5A32">
        <w:rPr>
          <w:rFonts w:ascii="Didot" w:hAnsi="Didot" w:cs="Didot"/>
          <w:u w:color="1A1A1A"/>
        </w:rPr>
        <w:t xml:space="preserve"> published the </w:t>
      </w:r>
      <w:proofErr w:type="spellStart"/>
      <w:r w:rsidRPr="0003388E">
        <w:rPr>
          <w:rFonts w:ascii="Didot" w:hAnsi="Didot" w:cs="Didot"/>
          <w:i/>
          <w:u w:color="1A1A1A"/>
        </w:rPr>
        <w:t>Theatrum</w:t>
      </w:r>
      <w:proofErr w:type="spellEnd"/>
      <w:r w:rsidRPr="0003388E">
        <w:rPr>
          <w:rFonts w:ascii="Didot" w:hAnsi="Didot" w:cs="Didot"/>
          <w:i/>
          <w:u w:color="1A1A1A"/>
        </w:rPr>
        <w:t xml:space="preserve"> </w:t>
      </w:r>
      <w:proofErr w:type="spellStart"/>
      <w:r w:rsidRPr="0003388E">
        <w:rPr>
          <w:rFonts w:ascii="Didot" w:hAnsi="Didot" w:cs="Didot"/>
          <w:i/>
          <w:u w:color="1A1A1A"/>
        </w:rPr>
        <w:t>Orbis</w:t>
      </w:r>
      <w:proofErr w:type="spellEnd"/>
      <w:r w:rsidRPr="0003388E">
        <w:rPr>
          <w:rFonts w:ascii="Didot" w:hAnsi="Didot" w:cs="Didot"/>
          <w:i/>
          <w:u w:color="1A1A1A"/>
        </w:rPr>
        <w:t xml:space="preserve"> </w:t>
      </w:r>
      <w:proofErr w:type="spellStart"/>
      <w:r w:rsidRPr="0003388E">
        <w:rPr>
          <w:rFonts w:ascii="Didot" w:hAnsi="Didot" w:cs="Didot"/>
          <w:i/>
          <w:u w:color="1A1A1A"/>
        </w:rPr>
        <w:t>Terrarum</w:t>
      </w:r>
      <w:proofErr w:type="spellEnd"/>
      <w:r w:rsidRPr="000B5A32">
        <w:rPr>
          <w:rFonts w:ascii="Didot" w:hAnsi="Didot" w:cs="Didot"/>
          <w:u w:color="1A1A1A"/>
        </w:rPr>
        <w:t xml:space="preserve"> (Epitome of the Theater of the World), the world’s first </w:t>
      </w:r>
      <w:r>
        <w:rPr>
          <w:rFonts w:ascii="Didot" w:hAnsi="Didot" w:cs="Didot"/>
          <w:u w:color="1A1A1A"/>
        </w:rPr>
        <w:t>a</w:t>
      </w:r>
      <w:r w:rsidRPr="000B5A32">
        <w:rPr>
          <w:rFonts w:ascii="Didot" w:hAnsi="Didot" w:cs="Didot"/>
          <w:u w:color="1A1A1A"/>
        </w:rPr>
        <w:t>tlas.</w:t>
      </w:r>
      <w:r w:rsidRPr="000B5A32">
        <w:rPr>
          <w:rStyle w:val="FootnoteReference1"/>
          <w:rFonts w:ascii="Didot" w:hAnsi="Didot" w:cs="Didot"/>
          <w:u w:color="1A1A1A"/>
        </w:rPr>
        <w:footnoteReference w:id="3"/>
      </w:r>
      <w:r w:rsidRPr="000B5A32">
        <w:rPr>
          <w:rFonts w:ascii="Didot" w:hAnsi="Didot" w:cs="Didot"/>
          <w:u w:color="1A1A1A"/>
        </w:rPr>
        <w:t xml:space="preserve"> It laid bare a world of healthy ecoregions, ripe for colonization and exploitation. </w:t>
      </w:r>
      <w:r w:rsidRPr="000B5A32">
        <w:rPr>
          <w:rFonts w:ascii="Didot" w:hAnsi="Didot" w:cs="Didot"/>
        </w:rPr>
        <w:t xml:space="preserve">Some 450 years later this </w:t>
      </w:r>
      <w:r w:rsidRPr="00351D78">
        <w:rPr>
          <w:rFonts w:ascii="Didot" w:hAnsi="Didot" w:cs="Didot"/>
          <w:i/>
        </w:rPr>
        <w:t>Atlas for the End of the World</w:t>
      </w:r>
      <w:r w:rsidRPr="000B5A32">
        <w:rPr>
          <w:rFonts w:ascii="Didot" w:hAnsi="Didot" w:cs="Didot"/>
        </w:rPr>
        <w:t xml:space="preserve"> is a survey of what’s left. </w:t>
      </w:r>
    </w:p>
    <w:p w14:paraId="589DFA6D" w14:textId="77777777" w:rsidR="00890F8E" w:rsidRPr="000B5A32" w:rsidRDefault="00890F8E" w:rsidP="00890F8E">
      <w:pPr>
        <w:spacing w:line="276" w:lineRule="auto"/>
        <w:jc w:val="both"/>
        <w:rPr>
          <w:rFonts w:ascii="Didot" w:hAnsi="Didot" w:cs="Didot"/>
        </w:rPr>
      </w:pPr>
    </w:p>
    <w:p w14:paraId="3F9D1B70" w14:textId="77777777" w:rsidR="00890F8E" w:rsidRDefault="00890F8E" w:rsidP="00890F8E">
      <w:pPr>
        <w:spacing w:line="276" w:lineRule="auto"/>
        <w:jc w:val="both"/>
        <w:rPr>
          <w:rFonts w:ascii="Didot" w:hAnsi="Didot" w:cs="Didot"/>
        </w:rPr>
      </w:pPr>
      <w:r w:rsidRPr="000B5A32">
        <w:rPr>
          <w:rFonts w:ascii="Didot" w:hAnsi="Didot" w:cs="Didot"/>
        </w:rPr>
        <w:t xml:space="preserve">At face value </w:t>
      </w:r>
      <w:r>
        <w:rPr>
          <w:rFonts w:ascii="Didot" w:hAnsi="Didot" w:cs="Didot"/>
        </w:rPr>
        <w:t>a</w:t>
      </w:r>
      <w:r w:rsidRPr="000B5A32">
        <w:rPr>
          <w:rFonts w:ascii="Didot" w:hAnsi="Didot" w:cs="Didot"/>
        </w:rPr>
        <w:t xml:space="preserve">tlases are just </w:t>
      </w:r>
      <w:r>
        <w:rPr>
          <w:rFonts w:ascii="Didot" w:hAnsi="Didot" w:cs="Didot"/>
        </w:rPr>
        <w:t>collections</w:t>
      </w:r>
      <w:r w:rsidRPr="000B5A32">
        <w:rPr>
          <w:rFonts w:ascii="Didot" w:hAnsi="Didot" w:cs="Didot"/>
        </w:rPr>
        <w:t xml:space="preserve"> of maps and in that regard this one is no different. The maps in this collection are however quite specific. They show the difference between the United Nations Convention on Biological Diversity (CBD) Aichi target for achieving 17</w:t>
      </w:r>
      <w:r>
        <w:rPr>
          <w:rFonts w:ascii="Didot" w:hAnsi="Didot" w:cs="Didot"/>
        </w:rPr>
        <w:t>%</w:t>
      </w:r>
      <w:r w:rsidRPr="000B5A32">
        <w:rPr>
          <w:rFonts w:ascii="Didot" w:hAnsi="Didot" w:cs="Didot"/>
        </w:rPr>
        <w:t xml:space="preserve"> global (terrestrial and inland water areas) protected habitat </w:t>
      </w:r>
      <w:r>
        <w:rPr>
          <w:rFonts w:ascii="Didot" w:hAnsi="Didot" w:cs="Didot"/>
        </w:rPr>
        <w:t xml:space="preserve">by 2020 </w:t>
      </w:r>
      <w:r w:rsidRPr="000B5A32">
        <w:rPr>
          <w:rFonts w:ascii="Didot" w:hAnsi="Didot" w:cs="Didot"/>
        </w:rPr>
        <w:t>and what is actually protected in the world’s 35 biodiversity hotspots</w:t>
      </w:r>
      <w:r>
        <w:rPr>
          <w:rFonts w:ascii="Didot" w:hAnsi="Didot" w:cs="Didot"/>
        </w:rPr>
        <w:t xml:space="preserve"> today (2015).</w:t>
      </w:r>
      <w:r>
        <w:rPr>
          <w:rStyle w:val="FootnoteReference"/>
          <w:rFonts w:ascii="Didot" w:hAnsi="Didot" w:cs="Didot"/>
        </w:rPr>
        <w:footnoteReference w:id="4"/>
      </w:r>
      <w:r>
        <w:rPr>
          <w:rFonts w:ascii="Didot" w:hAnsi="Didot" w:cs="Didot"/>
        </w:rPr>
        <w:t xml:space="preserve"> Hotspots are </w:t>
      </w:r>
      <w:r w:rsidRPr="000B5A32">
        <w:rPr>
          <w:rFonts w:ascii="Didot" w:hAnsi="Didot" w:cs="Didot"/>
        </w:rPr>
        <w:t>by definition the richest and most threatened biological</w:t>
      </w:r>
      <w:r>
        <w:rPr>
          <w:rFonts w:ascii="Didot" w:hAnsi="Didot" w:cs="Didot"/>
        </w:rPr>
        <w:t>ly diverse</w:t>
      </w:r>
      <w:r w:rsidRPr="000B5A32">
        <w:rPr>
          <w:rFonts w:ascii="Didot" w:hAnsi="Didot" w:cs="Didot"/>
        </w:rPr>
        <w:t xml:space="preserve"> regions on earth.</w:t>
      </w:r>
      <w:r w:rsidRPr="00351D78">
        <w:rPr>
          <w:rStyle w:val="FootnoteReference1"/>
          <w:rFonts w:ascii="Didot" w:hAnsi="Didot" w:cs="Didot"/>
        </w:rPr>
        <w:t xml:space="preserve"> </w:t>
      </w:r>
      <w:r w:rsidRPr="000B5A32">
        <w:rPr>
          <w:rStyle w:val="FootnoteReference1"/>
          <w:rFonts w:ascii="Didot" w:hAnsi="Didot" w:cs="Didot"/>
        </w:rPr>
        <w:footnoteReference w:id="5"/>
      </w:r>
      <w:r w:rsidRPr="000B5A32">
        <w:rPr>
          <w:rFonts w:ascii="Didot" w:hAnsi="Didot" w:cs="Didot"/>
        </w:rPr>
        <w:t xml:space="preserve"> </w:t>
      </w:r>
    </w:p>
    <w:p w14:paraId="09326A7D" w14:textId="77777777" w:rsidR="00890F8E" w:rsidRDefault="00890F8E" w:rsidP="00890F8E">
      <w:pPr>
        <w:spacing w:line="276" w:lineRule="auto"/>
        <w:jc w:val="both"/>
        <w:rPr>
          <w:rFonts w:ascii="Didot" w:hAnsi="Didot" w:cs="Didot"/>
        </w:rPr>
      </w:pPr>
    </w:p>
    <w:p w14:paraId="6E2BE5DE" w14:textId="77777777" w:rsidR="00890F8E" w:rsidRDefault="00890F8E" w:rsidP="00890F8E">
      <w:pPr>
        <w:spacing w:line="276" w:lineRule="auto"/>
        <w:jc w:val="both"/>
        <w:rPr>
          <w:rFonts w:ascii="Didot" w:hAnsi="Didot" w:cs="Didot"/>
        </w:rPr>
      </w:pPr>
      <w:r>
        <w:rPr>
          <w:rFonts w:ascii="Didot" w:hAnsi="Didot" w:cs="Didot"/>
        </w:rPr>
        <w:t xml:space="preserve">After each hotspot map condensed statistical information for </w:t>
      </w:r>
      <w:r w:rsidRPr="000B5A32">
        <w:rPr>
          <w:rFonts w:ascii="Didot" w:hAnsi="Didot" w:cs="Didot"/>
        </w:rPr>
        <w:t>the 144 nations who have sovereign jurisdiction over the hotspots</w:t>
      </w:r>
      <w:r>
        <w:rPr>
          <w:rFonts w:ascii="Didot" w:hAnsi="Didot" w:cs="Didot"/>
        </w:rPr>
        <w:t xml:space="preserve"> is also provided. This data ranks these nations’ </w:t>
      </w:r>
      <w:r w:rsidRPr="000B5A32">
        <w:rPr>
          <w:rFonts w:ascii="Didot" w:hAnsi="Didot" w:cs="Didot"/>
        </w:rPr>
        <w:t xml:space="preserve">levels of </w:t>
      </w:r>
      <w:r w:rsidRPr="000B5A32">
        <w:rPr>
          <w:rFonts w:ascii="Didot" w:hAnsi="Didot" w:cs="Didot"/>
          <w:color w:val="262626"/>
        </w:rPr>
        <w:t>environmental performance, the status of their national biodiversity planning, the</w:t>
      </w:r>
      <w:r>
        <w:rPr>
          <w:rFonts w:ascii="Didot" w:hAnsi="Didot" w:cs="Didot"/>
          <w:color w:val="262626"/>
        </w:rPr>
        <w:t xml:space="preserve">ir </w:t>
      </w:r>
      <w:proofErr w:type="spellStart"/>
      <w:r>
        <w:rPr>
          <w:rFonts w:ascii="Didot" w:hAnsi="Didot" w:cs="Didot"/>
          <w:color w:val="262626"/>
        </w:rPr>
        <w:t>biocapacity</w:t>
      </w:r>
      <w:proofErr w:type="spellEnd"/>
      <w:r>
        <w:rPr>
          <w:rFonts w:ascii="Didot" w:hAnsi="Didot" w:cs="Didot"/>
          <w:color w:val="262626"/>
        </w:rPr>
        <w:t xml:space="preserve"> relative to their ecological footprint and their respective levels of</w:t>
      </w:r>
      <w:r w:rsidRPr="000B5A32">
        <w:rPr>
          <w:rFonts w:ascii="Didot" w:hAnsi="Didot" w:cs="Didot"/>
          <w:color w:val="262626"/>
        </w:rPr>
        <w:t xml:space="preserve"> </w:t>
      </w:r>
      <w:r>
        <w:rPr>
          <w:rFonts w:ascii="Didot" w:hAnsi="Didot" w:cs="Didot"/>
          <w:color w:val="262626"/>
        </w:rPr>
        <w:t>perceived corruption.</w:t>
      </w:r>
    </w:p>
    <w:p w14:paraId="251E7926" w14:textId="77777777" w:rsidR="00890F8E" w:rsidRDefault="00890F8E" w:rsidP="00890F8E">
      <w:pPr>
        <w:spacing w:line="276" w:lineRule="auto"/>
        <w:jc w:val="both"/>
        <w:rPr>
          <w:rFonts w:ascii="Didot" w:hAnsi="Didot" w:cs="Didot"/>
        </w:rPr>
      </w:pPr>
    </w:p>
    <w:p w14:paraId="1D1A7841" w14:textId="77777777" w:rsidR="00890F8E" w:rsidRDefault="00890F8E" w:rsidP="00890F8E">
      <w:pPr>
        <w:spacing w:line="276" w:lineRule="auto"/>
        <w:jc w:val="both"/>
        <w:rPr>
          <w:rFonts w:ascii="Didot" w:hAnsi="Didot" w:cs="Didot"/>
        </w:rPr>
      </w:pPr>
      <w:r>
        <w:rPr>
          <w:rFonts w:ascii="Didot" w:hAnsi="Didot" w:cs="Didot"/>
        </w:rPr>
        <w:lastRenderedPageBreak/>
        <w:t xml:space="preserve">Each hotspot is then further examined at the level of its constituent ecoregions, each of which is assessed in relation to the 17% protected area target. </w:t>
      </w:r>
      <w:r w:rsidRPr="000B5A32">
        <w:rPr>
          <w:rFonts w:ascii="Didot" w:hAnsi="Didot" w:cs="Didot"/>
        </w:rPr>
        <w:t xml:space="preserve">In addition to this </w:t>
      </w:r>
      <w:r>
        <w:rPr>
          <w:rFonts w:ascii="Didot" w:hAnsi="Didot" w:cs="Didot"/>
        </w:rPr>
        <w:t xml:space="preserve">‘conflict maps’ show the relationship between protected areas, land-use and urbanization in each hotspot. From the conflict maps each city with a population of 300,000 or more (a total of 420 cities across the 35 hotspots) is mapped in terms of its </w:t>
      </w:r>
      <w:r w:rsidRPr="000B5A32">
        <w:rPr>
          <w:rFonts w:ascii="Didot" w:hAnsi="Didot" w:cs="Didot"/>
        </w:rPr>
        <w:t>projected growth to the year 2030</w:t>
      </w:r>
      <w:r>
        <w:rPr>
          <w:rFonts w:ascii="Didot" w:hAnsi="Didot" w:cs="Didot"/>
        </w:rPr>
        <w:t>, revealing in broad terms</w:t>
      </w:r>
      <w:r w:rsidRPr="000B5A32">
        <w:rPr>
          <w:rFonts w:ascii="Didot" w:hAnsi="Didot" w:cs="Didot"/>
        </w:rPr>
        <w:t xml:space="preserve"> where this growth is on a collision course with endangered species and remnant habitat. </w:t>
      </w:r>
    </w:p>
    <w:p w14:paraId="1B841A1A" w14:textId="77777777" w:rsidR="00890F8E" w:rsidRDefault="00890F8E" w:rsidP="00890F8E">
      <w:pPr>
        <w:spacing w:line="276" w:lineRule="auto"/>
        <w:jc w:val="both"/>
        <w:rPr>
          <w:rFonts w:ascii="Didot" w:hAnsi="Didot" w:cs="Didot"/>
        </w:rPr>
      </w:pPr>
    </w:p>
    <w:p w14:paraId="35EA0BAC" w14:textId="77777777" w:rsidR="00890F8E" w:rsidRPr="000B5A32" w:rsidRDefault="00890F8E" w:rsidP="00890F8E">
      <w:pPr>
        <w:spacing w:line="276" w:lineRule="auto"/>
        <w:jc w:val="both"/>
        <w:rPr>
          <w:rFonts w:ascii="Didot" w:hAnsi="Didot" w:cs="Didot"/>
        </w:rPr>
      </w:pPr>
      <w:r w:rsidRPr="007269BE">
        <w:rPr>
          <w:rFonts w:ascii="Didot" w:hAnsi="Didot" w:cs="Didot"/>
        </w:rPr>
        <w:t>Supplementing the main subject of the hotspots</w:t>
      </w:r>
      <w:r>
        <w:rPr>
          <w:rFonts w:ascii="Didot" w:hAnsi="Didot" w:cs="Didot"/>
        </w:rPr>
        <w:t>,</w:t>
      </w:r>
      <w:r w:rsidRPr="007269BE">
        <w:rPr>
          <w:rFonts w:ascii="Didot" w:hAnsi="Didot" w:cs="Didot"/>
        </w:rPr>
        <w:t xml:space="preserve"> the atlas also offers a series of world maps constructed from secondary sources. These provide information relevant to global conservation and the epoch of the Anthropocene more broadly.</w:t>
      </w:r>
      <w:r>
        <w:rPr>
          <w:rFonts w:ascii="Didot" w:hAnsi="Didot" w:cs="Didot"/>
        </w:rPr>
        <w:t xml:space="preserve"> </w:t>
      </w:r>
      <w:r w:rsidRPr="000B5A32">
        <w:rPr>
          <w:rFonts w:ascii="Didot" w:hAnsi="Didot" w:cs="Didot"/>
        </w:rPr>
        <w:t xml:space="preserve">The </w:t>
      </w:r>
      <w:r>
        <w:rPr>
          <w:rFonts w:ascii="Didot" w:hAnsi="Didot" w:cs="Didot"/>
        </w:rPr>
        <w:t>a</w:t>
      </w:r>
      <w:r w:rsidRPr="000B5A32">
        <w:rPr>
          <w:rFonts w:ascii="Didot" w:hAnsi="Didot" w:cs="Didot"/>
        </w:rPr>
        <w:t xml:space="preserve">tlas also includes a </w:t>
      </w:r>
      <w:r>
        <w:rPr>
          <w:rFonts w:ascii="Didot" w:hAnsi="Didot" w:cs="Didot"/>
        </w:rPr>
        <w:t xml:space="preserve">small </w:t>
      </w:r>
      <w:r w:rsidRPr="000B5A32">
        <w:rPr>
          <w:rFonts w:ascii="Didot" w:hAnsi="Didot" w:cs="Didot"/>
        </w:rPr>
        <w:t>set of ‘</w:t>
      </w:r>
      <w:proofErr w:type="spellStart"/>
      <w:r w:rsidRPr="000B5A32">
        <w:rPr>
          <w:rFonts w:ascii="Didot" w:hAnsi="Didot" w:cs="Didot"/>
        </w:rPr>
        <w:t>datascapes</w:t>
      </w:r>
      <w:proofErr w:type="spellEnd"/>
      <w:r w:rsidRPr="000B5A32">
        <w:rPr>
          <w:rFonts w:ascii="Didot" w:hAnsi="Didot" w:cs="Didot"/>
        </w:rPr>
        <w:t>’</w:t>
      </w:r>
      <w:r>
        <w:rPr>
          <w:rFonts w:ascii="Didot" w:hAnsi="Didot" w:cs="Didot"/>
        </w:rPr>
        <w:t xml:space="preserve"> </w:t>
      </w:r>
      <w:r w:rsidRPr="000B5A32">
        <w:rPr>
          <w:rFonts w:ascii="Didot" w:hAnsi="Didot" w:cs="Didot"/>
        </w:rPr>
        <w:t xml:space="preserve">– graphic representations of quantities (for example the world’s carbon emissions) which are otherwise hard to comprehend. The </w:t>
      </w:r>
      <w:r>
        <w:rPr>
          <w:rFonts w:ascii="Didot" w:hAnsi="Didot" w:cs="Didot"/>
        </w:rPr>
        <w:t>a</w:t>
      </w:r>
      <w:r w:rsidRPr="000B5A32">
        <w:rPr>
          <w:rFonts w:ascii="Didot" w:hAnsi="Didot" w:cs="Didot"/>
        </w:rPr>
        <w:t xml:space="preserve">tlas concludes with a selection of photography titled </w:t>
      </w:r>
      <w:r w:rsidRPr="00842C42">
        <w:rPr>
          <w:rFonts w:ascii="Didot" w:hAnsi="Didot" w:cs="Didot"/>
        </w:rPr>
        <w:t>‘Guide to the Flora and Fauna of the World’</w:t>
      </w:r>
      <w:r w:rsidRPr="000B5A32">
        <w:rPr>
          <w:rFonts w:ascii="Didot" w:hAnsi="Didot" w:cs="Didot"/>
        </w:rPr>
        <w:t xml:space="preserve"> from the Singapore</w:t>
      </w:r>
      <w:r>
        <w:rPr>
          <w:rFonts w:ascii="Didot" w:hAnsi="Didot" w:cs="Didot"/>
        </w:rPr>
        <w:t>an</w:t>
      </w:r>
      <w:r w:rsidRPr="000B5A32">
        <w:rPr>
          <w:rFonts w:ascii="Didot" w:hAnsi="Didot" w:cs="Didot"/>
        </w:rPr>
        <w:t xml:space="preserve"> artist and nominal head of the ‘Institute of Critical Zoology’, Zhao </w:t>
      </w:r>
      <w:proofErr w:type="spellStart"/>
      <w:r w:rsidRPr="000B5A32">
        <w:rPr>
          <w:rFonts w:ascii="Didot" w:hAnsi="Didot" w:cs="Didot"/>
        </w:rPr>
        <w:t>Renhui</w:t>
      </w:r>
      <w:proofErr w:type="spellEnd"/>
      <w:r w:rsidRPr="000B5A32">
        <w:rPr>
          <w:rFonts w:ascii="Didot" w:hAnsi="Didot" w:cs="Didot"/>
        </w:rPr>
        <w:t xml:space="preserve">. </w:t>
      </w:r>
    </w:p>
    <w:p w14:paraId="6ECE901C" w14:textId="77777777" w:rsidR="00890F8E" w:rsidRPr="000B5A32" w:rsidRDefault="00890F8E" w:rsidP="00890F8E">
      <w:pPr>
        <w:spacing w:line="276" w:lineRule="auto"/>
        <w:jc w:val="both"/>
        <w:rPr>
          <w:rFonts w:ascii="Didot" w:hAnsi="Didot" w:cs="Didot"/>
        </w:rPr>
      </w:pPr>
    </w:p>
    <w:p w14:paraId="057B7F15" w14:textId="77777777" w:rsidR="00890F8E" w:rsidRPr="000B5A32" w:rsidRDefault="00890F8E" w:rsidP="00890F8E">
      <w:pPr>
        <w:widowControl w:val="0"/>
        <w:autoSpaceDE w:val="0"/>
        <w:autoSpaceDN w:val="0"/>
        <w:adjustRightInd w:val="0"/>
        <w:spacing w:line="276" w:lineRule="auto"/>
        <w:jc w:val="both"/>
        <w:rPr>
          <w:rFonts w:ascii="Didot" w:hAnsi="Didot" w:cs="Didot"/>
          <w:color w:val="262626"/>
        </w:rPr>
      </w:pPr>
      <w:r w:rsidRPr="000B5A32">
        <w:rPr>
          <w:rFonts w:ascii="Didot" w:hAnsi="Didot" w:cs="Didot"/>
        </w:rPr>
        <w:t xml:space="preserve">An introductory essay, directly following this précis, explains the rationale of the </w:t>
      </w:r>
      <w:r>
        <w:rPr>
          <w:rFonts w:ascii="Didot" w:hAnsi="Didot" w:cs="Didot"/>
        </w:rPr>
        <w:t>a</w:t>
      </w:r>
      <w:r w:rsidRPr="000B5A32">
        <w:rPr>
          <w:rFonts w:ascii="Didot" w:hAnsi="Didot" w:cs="Didot"/>
        </w:rPr>
        <w:t xml:space="preserve">tlas through various lenses and although it makes most sense when read from beginning to end, the text is subdivided for readers of a non-linear persuasion. If you have no time for all this, and want ‘just the facts’ </w:t>
      </w:r>
      <w:r>
        <w:rPr>
          <w:rFonts w:ascii="Didot" w:hAnsi="Didot" w:cs="Didot"/>
        </w:rPr>
        <w:t>then see the section named exactly that.</w:t>
      </w:r>
      <w:r w:rsidRPr="000B5A32">
        <w:rPr>
          <w:rFonts w:ascii="Didot" w:hAnsi="Didot" w:cs="Didot"/>
        </w:rPr>
        <w:t xml:space="preserve"> </w:t>
      </w:r>
      <w:r w:rsidRPr="000B5A32">
        <w:rPr>
          <w:rFonts w:ascii="Didot" w:hAnsi="Didot" w:cs="Didot"/>
          <w:color w:val="262626"/>
        </w:rPr>
        <w:t xml:space="preserve"> </w:t>
      </w:r>
    </w:p>
    <w:p w14:paraId="6DC6F44F" w14:textId="77777777" w:rsidR="00890F8E" w:rsidRPr="000B5A32" w:rsidRDefault="00890F8E" w:rsidP="00890F8E">
      <w:pPr>
        <w:spacing w:line="276" w:lineRule="auto"/>
        <w:jc w:val="both"/>
        <w:rPr>
          <w:rFonts w:ascii="Didot" w:hAnsi="Didot" w:cs="Didot"/>
        </w:rPr>
      </w:pPr>
    </w:p>
    <w:p w14:paraId="049776EF" w14:textId="77777777" w:rsidR="00890F8E" w:rsidRPr="000B5A32" w:rsidRDefault="00890F8E" w:rsidP="00890F8E">
      <w:pPr>
        <w:spacing w:line="276" w:lineRule="auto"/>
        <w:jc w:val="both"/>
        <w:rPr>
          <w:rFonts w:ascii="Didot" w:hAnsi="Didot" w:cs="Didot"/>
        </w:rPr>
      </w:pPr>
      <w:r>
        <w:rPr>
          <w:rFonts w:ascii="Didot" w:hAnsi="Didot" w:cs="Didot"/>
        </w:rPr>
        <w:t>T</w:t>
      </w:r>
      <w:r w:rsidRPr="006F59CF">
        <w:rPr>
          <w:rFonts w:ascii="Didot" w:hAnsi="Didot" w:cs="Didot"/>
        </w:rPr>
        <w:t>he</w:t>
      </w:r>
      <w:r w:rsidRPr="000B5A32">
        <w:rPr>
          <w:rFonts w:ascii="Didot" w:hAnsi="Didot" w:cs="Didot"/>
        </w:rPr>
        <w:t xml:space="preserve"> findings of this research project are threefold: first, a majority of the ecoregions in the hotspots fall well short of United Nations’ 2020 targets for protected lands; second, many cities in the hotspots are projected to continue to sprawl in an unregulated manner into the world’s most valuable habitats</w:t>
      </w:r>
      <w:r>
        <w:rPr>
          <w:rFonts w:ascii="Didot" w:hAnsi="Didot" w:cs="Didot"/>
        </w:rPr>
        <w:t xml:space="preserve">; </w:t>
      </w:r>
      <w:r w:rsidRPr="000B5A32">
        <w:rPr>
          <w:rFonts w:ascii="Didot" w:hAnsi="Didot" w:cs="Didot"/>
        </w:rPr>
        <w:t>and finally, only a small number of the 196 nations who are party to the CBD (and the 144 nations who have sovereign jurisdiction over the hotspots) have any semblance of appropriately scaled, land use planning which would help reconcile international conservation values with local economic imperatives</w:t>
      </w:r>
      <w:r>
        <w:rPr>
          <w:rFonts w:ascii="Didot" w:hAnsi="Didot" w:cs="Didot"/>
        </w:rPr>
        <w:t>.</w:t>
      </w:r>
      <w:r w:rsidRPr="000B5A32">
        <w:rPr>
          <w:rStyle w:val="FootnoteReference1"/>
          <w:rFonts w:ascii="Didot" w:hAnsi="Didot" w:cs="Didot"/>
        </w:rPr>
        <w:footnoteReference w:id="6"/>
      </w:r>
    </w:p>
    <w:p w14:paraId="41BA6898" w14:textId="77777777" w:rsidR="00890F8E" w:rsidRPr="000B5A32" w:rsidRDefault="00890F8E" w:rsidP="00890F8E"/>
    <w:p w14:paraId="274B6AC8" w14:textId="77777777" w:rsidR="00890F8E" w:rsidRPr="000B5A32" w:rsidRDefault="00890F8E" w:rsidP="00890F8E">
      <w:pPr>
        <w:spacing w:line="276" w:lineRule="auto"/>
        <w:jc w:val="both"/>
        <w:rPr>
          <w:rFonts w:ascii="Didot" w:hAnsi="Didot" w:cs="Didot"/>
        </w:rPr>
      </w:pPr>
      <w:r w:rsidRPr="000B5A32">
        <w:rPr>
          <w:rFonts w:ascii="Didot" w:hAnsi="Didot" w:cs="Didot"/>
        </w:rPr>
        <w:t xml:space="preserve">By focusing attention on the hotspots in the lead-up to the UN’s 2020 deadline for achieving the Aichi targets, this </w:t>
      </w:r>
      <w:r>
        <w:rPr>
          <w:rFonts w:ascii="Didot" w:hAnsi="Didot" w:cs="Didot"/>
        </w:rPr>
        <w:t>a</w:t>
      </w:r>
      <w:r w:rsidRPr="000B5A32">
        <w:rPr>
          <w:rFonts w:ascii="Didot" w:hAnsi="Didot" w:cs="Didot"/>
        </w:rPr>
        <w:t xml:space="preserve">tlas is intended as a geopolitical tool </w:t>
      </w:r>
      <w:r>
        <w:rPr>
          <w:rFonts w:ascii="Didot" w:hAnsi="Didot" w:cs="Didot"/>
        </w:rPr>
        <w:t xml:space="preserve">to help prioritize </w:t>
      </w:r>
      <w:r>
        <w:rPr>
          <w:rFonts w:ascii="Didot" w:hAnsi="Didot" w:cs="Didot"/>
        </w:rPr>
        <w:lastRenderedPageBreak/>
        <w:t xml:space="preserve">conservation in </w:t>
      </w:r>
      <w:r w:rsidRPr="000B5A32">
        <w:rPr>
          <w:rFonts w:ascii="Didot" w:hAnsi="Didot" w:cs="Didot"/>
        </w:rPr>
        <w:t>land-use planning. It is also a call to landscape architects, urban designers</w:t>
      </w:r>
      <w:r>
        <w:rPr>
          <w:rFonts w:ascii="Didot" w:hAnsi="Didot" w:cs="Didot"/>
        </w:rPr>
        <w:t>,</w:t>
      </w:r>
      <w:r w:rsidRPr="000B5A32">
        <w:rPr>
          <w:rFonts w:ascii="Didot" w:hAnsi="Didot" w:cs="Didot"/>
        </w:rPr>
        <w:t xml:space="preserve"> and planners to become more involved in helping reconcile ecology and economics in these territories. Set diametrically at the opposite end of modernity to Ortelius’ ori</w:t>
      </w:r>
      <w:r>
        <w:rPr>
          <w:rFonts w:ascii="Didot" w:hAnsi="Didot" w:cs="Didot"/>
        </w:rPr>
        <w:t xml:space="preserve">ginal, this atlas promotes </w:t>
      </w:r>
      <w:r w:rsidRPr="000B5A32">
        <w:rPr>
          <w:rFonts w:ascii="Didot" w:hAnsi="Didot" w:cs="Didot"/>
        </w:rPr>
        <w:t xml:space="preserve">cultivation, not conquest. </w:t>
      </w:r>
    </w:p>
    <w:p w14:paraId="134C5326" w14:textId="77777777" w:rsidR="00890F8E" w:rsidRPr="000B5A32" w:rsidRDefault="00890F8E" w:rsidP="00890F8E">
      <w:pPr>
        <w:spacing w:line="276" w:lineRule="auto"/>
        <w:jc w:val="both"/>
        <w:rPr>
          <w:rFonts w:ascii="Didot" w:hAnsi="Didot" w:cs="Didot"/>
        </w:rPr>
      </w:pPr>
    </w:p>
    <w:p w14:paraId="721EA022" w14:textId="77777777" w:rsidR="00890F8E" w:rsidRPr="000B5A32" w:rsidRDefault="00890F8E" w:rsidP="00890F8E">
      <w:pPr>
        <w:spacing w:line="276" w:lineRule="auto"/>
        <w:ind w:firstLine="720"/>
        <w:jc w:val="both"/>
        <w:rPr>
          <w:rFonts w:ascii="Didot" w:hAnsi="Didot" w:cs="Didot"/>
        </w:rPr>
      </w:pPr>
    </w:p>
    <w:p w14:paraId="1BF2358F" w14:textId="77777777" w:rsidR="00890F8E" w:rsidRPr="000B5A32" w:rsidRDefault="00890F8E" w:rsidP="00890F8E">
      <w:pPr>
        <w:spacing w:line="276" w:lineRule="auto"/>
        <w:ind w:firstLine="720"/>
        <w:jc w:val="both"/>
        <w:rPr>
          <w:rFonts w:ascii="Didot" w:hAnsi="Didot" w:cs="Didot"/>
        </w:rPr>
      </w:pPr>
    </w:p>
    <w:p w14:paraId="35FD7682" w14:textId="77777777" w:rsidR="00890F8E" w:rsidRPr="000B5A32" w:rsidRDefault="00890F8E" w:rsidP="00890F8E">
      <w:pPr>
        <w:spacing w:line="276" w:lineRule="auto"/>
        <w:ind w:firstLine="720"/>
        <w:jc w:val="both"/>
        <w:rPr>
          <w:rFonts w:ascii="Didot" w:hAnsi="Didot" w:cs="Didot"/>
        </w:rPr>
      </w:pPr>
    </w:p>
    <w:p w14:paraId="57B81E9C" w14:textId="77777777" w:rsidR="00890F8E" w:rsidRPr="000B5A32" w:rsidRDefault="00890F8E" w:rsidP="00890F8E">
      <w:pPr>
        <w:spacing w:line="276" w:lineRule="auto"/>
        <w:ind w:firstLine="720"/>
        <w:jc w:val="both"/>
        <w:rPr>
          <w:rFonts w:ascii="Didot" w:hAnsi="Didot" w:cs="Didot"/>
        </w:rPr>
      </w:pPr>
    </w:p>
    <w:p w14:paraId="4D7B2827" w14:textId="77777777" w:rsidR="00890F8E" w:rsidRPr="000B5A32" w:rsidRDefault="00890F8E" w:rsidP="00890F8E">
      <w:pPr>
        <w:spacing w:line="276" w:lineRule="auto"/>
        <w:ind w:firstLine="720"/>
        <w:jc w:val="both"/>
        <w:rPr>
          <w:rFonts w:ascii="Didot" w:hAnsi="Didot" w:cs="Didot"/>
        </w:rPr>
      </w:pPr>
    </w:p>
    <w:p w14:paraId="08C04613" w14:textId="77777777" w:rsidR="00890F8E" w:rsidRPr="000B5A32" w:rsidRDefault="00890F8E" w:rsidP="00890F8E">
      <w:pPr>
        <w:spacing w:line="276" w:lineRule="auto"/>
        <w:ind w:firstLine="720"/>
        <w:jc w:val="both"/>
        <w:rPr>
          <w:rFonts w:ascii="Didot" w:hAnsi="Didot" w:cs="Didot"/>
        </w:rPr>
      </w:pPr>
    </w:p>
    <w:p w14:paraId="534CFB93" w14:textId="77777777" w:rsidR="00890F8E" w:rsidRPr="000B5A32" w:rsidRDefault="00890F8E" w:rsidP="00890F8E">
      <w:pPr>
        <w:spacing w:line="276" w:lineRule="auto"/>
        <w:ind w:firstLine="720"/>
        <w:jc w:val="both"/>
        <w:rPr>
          <w:rFonts w:ascii="Didot" w:hAnsi="Didot" w:cs="Didot"/>
        </w:rPr>
      </w:pPr>
    </w:p>
    <w:p w14:paraId="4B5C2AD7" w14:textId="77777777" w:rsidR="00890F8E" w:rsidRPr="000B5A32" w:rsidRDefault="00890F8E" w:rsidP="00890F8E">
      <w:pPr>
        <w:spacing w:line="276" w:lineRule="auto"/>
        <w:jc w:val="both"/>
        <w:rPr>
          <w:rFonts w:ascii="Didot" w:hAnsi="Didot" w:cs="Didot"/>
        </w:rPr>
      </w:pPr>
      <w:r>
        <w:rPr>
          <w:rFonts w:ascii="Didot" w:hAnsi="Didot" w:cs="Didot"/>
        </w:rPr>
        <w:br w:type="page"/>
      </w:r>
    </w:p>
    <w:p w14:paraId="29E45E49"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b/>
        </w:rPr>
        <w:lastRenderedPageBreak/>
        <w:t>INTRODUCTORY ESS</w:t>
      </w:r>
      <w:r>
        <w:rPr>
          <w:rFonts w:ascii="Didot" w:hAnsi="Didot" w:cs="Didot"/>
          <w:b/>
        </w:rPr>
        <w:t>AY</w:t>
      </w:r>
    </w:p>
    <w:p w14:paraId="3901EABD" w14:textId="77777777" w:rsidR="00890F8E" w:rsidRPr="000B5A32" w:rsidRDefault="00890F8E" w:rsidP="00890F8E">
      <w:pPr>
        <w:spacing w:line="276" w:lineRule="auto"/>
        <w:jc w:val="both"/>
        <w:rPr>
          <w:rFonts w:ascii="Didot" w:hAnsi="Didot" w:cs="Didot"/>
          <w:b/>
        </w:rPr>
      </w:pPr>
      <w:r w:rsidRPr="000B5A32">
        <w:rPr>
          <w:rFonts w:ascii="Didot" w:hAnsi="Didot" w:cs="Didot"/>
          <w:b/>
        </w:rPr>
        <w:t xml:space="preserve"> </w:t>
      </w:r>
    </w:p>
    <w:p w14:paraId="199734CC" w14:textId="77777777" w:rsidR="00890F8E" w:rsidRPr="000B5A32" w:rsidRDefault="00890F8E" w:rsidP="00890F8E">
      <w:pPr>
        <w:spacing w:line="276" w:lineRule="auto"/>
        <w:jc w:val="both"/>
        <w:outlineLvl w:val="0"/>
        <w:rPr>
          <w:rFonts w:ascii="Didot" w:hAnsi="Didot" w:cs="Didot"/>
          <w:b/>
        </w:rPr>
      </w:pPr>
      <w:r w:rsidRPr="000B5A32">
        <w:rPr>
          <w:rFonts w:ascii="Didot" w:hAnsi="Didot" w:cs="Didot"/>
          <w:b/>
        </w:rPr>
        <w:t xml:space="preserve">The </w:t>
      </w:r>
      <w:proofErr w:type="spellStart"/>
      <w:r w:rsidRPr="000B5A32">
        <w:rPr>
          <w:rFonts w:ascii="Didot" w:hAnsi="Didot" w:cs="Didot"/>
          <w:b/>
        </w:rPr>
        <w:t>Theatrum</w:t>
      </w:r>
      <w:proofErr w:type="spellEnd"/>
      <w:r w:rsidRPr="000B5A32">
        <w:rPr>
          <w:rFonts w:ascii="Didot" w:hAnsi="Didot" w:cs="Didot"/>
          <w:b/>
        </w:rPr>
        <w:t xml:space="preserve"> </w:t>
      </w:r>
    </w:p>
    <w:p w14:paraId="58D12B4F" w14:textId="77777777" w:rsidR="00890F8E" w:rsidRPr="000B5A32" w:rsidRDefault="00890F8E" w:rsidP="00890F8E">
      <w:pPr>
        <w:spacing w:line="276" w:lineRule="auto"/>
        <w:jc w:val="both"/>
        <w:rPr>
          <w:rFonts w:ascii="Didot" w:hAnsi="Didot" w:cs="Didot"/>
        </w:rPr>
      </w:pPr>
    </w:p>
    <w:p w14:paraId="6B774E30"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Lauded for its unprecedented rigor and organization</w:t>
      </w:r>
      <w:r>
        <w:rPr>
          <w:rFonts w:ascii="Didot" w:hAnsi="Didot" w:cs="Didot"/>
          <w:u w:color="1A1A1A"/>
        </w:rPr>
        <w:t>,</w:t>
      </w:r>
      <w:r w:rsidRPr="000B5A32">
        <w:rPr>
          <w:rFonts w:ascii="Didot" w:hAnsi="Didot" w:cs="Didot"/>
          <w:u w:color="1A1A1A"/>
        </w:rPr>
        <w:t xml:space="preserve"> Abraham Ortelius’ </w:t>
      </w:r>
      <w:proofErr w:type="spellStart"/>
      <w:r w:rsidRPr="001B5E73">
        <w:rPr>
          <w:rFonts w:ascii="Didot" w:hAnsi="Didot" w:cs="Didot"/>
          <w:i/>
          <w:u w:color="1A1A1A"/>
        </w:rPr>
        <w:t>Theatrum</w:t>
      </w:r>
      <w:proofErr w:type="spellEnd"/>
      <w:r w:rsidRPr="001B5E73">
        <w:rPr>
          <w:rFonts w:ascii="Didot" w:hAnsi="Didot" w:cs="Didot"/>
          <w:i/>
          <w:u w:color="1A1A1A"/>
        </w:rPr>
        <w:t xml:space="preserve"> </w:t>
      </w:r>
      <w:proofErr w:type="spellStart"/>
      <w:r w:rsidRPr="001B5E73">
        <w:rPr>
          <w:rFonts w:ascii="Didot" w:hAnsi="Didot" w:cs="Didot"/>
          <w:i/>
          <w:u w:color="1A1A1A"/>
        </w:rPr>
        <w:t>Orbis</w:t>
      </w:r>
      <w:proofErr w:type="spellEnd"/>
      <w:r w:rsidRPr="001B5E73">
        <w:rPr>
          <w:rFonts w:ascii="Didot" w:hAnsi="Didot" w:cs="Didot"/>
          <w:i/>
          <w:u w:color="1A1A1A"/>
        </w:rPr>
        <w:t xml:space="preserve"> </w:t>
      </w:r>
      <w:proofErr w:type="spellStart"/>
      <w:r w:rsidRPr="001B5E73">
        <w:rPr>
          <w:rFonts w:ascii="Didot" w:hAnsi="Didot" w:cs="Didot"/>
          <w:i/>
          <w:u w:color="1A1A1A"/>
        </w:rPr>
        <w:t>Terrarum</w:t>
      </w:r>
      <w:proofErr w:type="spellEnd"/>
      <w:r w:rsidRPr="000B5A32">
        <w:rPr>
          <w:rFonts w:ascii="Didot" w:hAnsi="Didot" w:cs="Didot"/>
          <w:u w:color="1A1A1A"/>
        </w:rPr>
        <w:t xml:space="preserve"> (Epitome of the Theater of the World), the world’s first </w:t>
      </w:r>
      <w:r>
        <w:rPr>
          <w:rFonts w:ascii="Didot" w:hAnsi="Didot" w:cs="Didot"/>
          <w:u w:color="1A1A1A"/>
        </w:rPr>
        <w:t>a</w:t>
      </w:r>
      <w:r w:rsidRPr="000B5A32">
        <w:rPr>
          <w:rFonts w:ascii="Didot" w:hAnsi="Didot" w:cs="Didot"/>
          <w:u w:color="1A1A1A"/>
        </w:rPr>
        <w:t>tlas</w:t>
      </w:r>
      <w:r>
        <w:rPr>
          <w:rFonts w:ascii="Didot" w:hAnsi="Didot" w:cs="Didot"/>
          <w:u w:color="1A1A1A"/>
        </w:rPr>
        <w:t>,</w:t>
      </w:r>
      <w:r w:rsidRPr="000B5A32">
        <w:rPr>
          <w:rFonts w:ascii="Didot" w:hAnsi="Didot" w:cs="Didot"/>
          <w:u w:color="1A1A1A"/>
        </w:rPr>
        <w:t xml:space="preserve"> was published in 1570 in Antwerp and quickly became a best seller. Giving Europeans a definitive shape to an otherwise anecdotal and imaginary new world, the </w:t>
      </w:r>
      <w:proofErr w:type="spellStart"/>
      <w:r w:rsidRPr="001B5E73">
        <w:rPr>
          <w:rFonts w:ascii="Didot" w:hAnsi="Didot" w:cs="Didot"/>
          <w:i/>
          <w:u w:color="1A1A1A"/>
        </w:rPr>
        <w:t>Theatrum</w:t>
      </w:r>
      <w:proofErr w:type="spellEnd"/>
      <w:r w:rsidRPr="000B5A32">
        <w:rPr>
          <w:rFonts w:ascii="Didot" w:hAnsi="Didot" w:cs="Didot"/>
          <w:u w:color="1A1A1A"/>
        </w:rPr>
        <w:t xml:space="preserve"> drew its power and authority from mapping’s implicit association with accuracy and objectivity, in a word, truth.  But as history attests, maps </w:t>
      </w:r>
      <w:r>
        <w:rPr>
          <w:rFonts w:ascii="Didot" w:hAnsi="Didot" w:cs="Didot"/>
          <w:u w:color="1A1A1A"/>
        </w:rPr>
        <w:t>are notorious liars</w:t>
      </w:r>
      <w:r w:rsidRPr="000B5A32">
        <w:rPr>
          <w:rFonts w:ascii="Didot" w:hAnsi="Didot" w:cs="Didot"/>
          <w:u w:color="1A1A1A"/>
        </w:rPr>
        <w:t>.</w:t>
      </w:r>
    </w:p>
    <w:p w14:paraId="5AFF7522" w14:textId="77777777" w:rsidR="00890F8E" w:rsidRPr="000B5A32" w:rsidRDefault="00890F8E" w:rsidP="00890F8E">
      <w:pPr>
        <w:widowControl w:val="0"/>
        <w:spacing w:after="340" w:line="276" w:lineRule="auto"/>
        <w:jc w:val="both"/>
        <w:rPr>
          <w:rFonts w:ascii="Didot" w:hAnsi="Didot" w:cs="Didot"/>
          <w:u w:color="1A1A1A"/>
        </w:rPr>
      </w:pPr>
      <w:r>
        <w:rPr>
          <w:rFonts w:ascii="Didot" w:hAnsi="Didot" w:cs="Didot"/>
          <w:u w:color="1A1A1A"/>
        </w:rPr>
        <w:t>In any event, t</w:t>
      </w:r>
      <w:r w:rsidRPr="000B5A32">
        <w:rPr>
          <w:rFonts w:ascii="Didot" w:hAnsi="Didot" w:cs="Didot"/>
          <w:u w:color="1A1A1A"/>
        </w:rPr>
        <w:t xml:space="preserve">he </w:t>
      </w:r>
      <w:proofErr w:type="spellStart"/>
      <w:r w:rsidRPr="00C95B42">
        <w:rPr>
          <w:rFonts w:ascii="Didot" w:hAnsi="Didot" w:cs="Didot"/>
          <w:i/>
          <w:u w:color="1A1A1A"/>
        </w:rPr>
        <w:t>Theatrum</w:t>
      </w:r>
      <w:r w:rsidRPr="000B5A32">
        <w:rPr>
          <w:rFonts w:ascii="Didot" w:hAnsi="Didot" w:cs="Didot"/>
          <w:u w:color="1A1A1A"/>
        </w:rPr>
        <w:t>’s</w:t>
      </w:r>
      <w:proofErr w:type="spellEnd"/>
      <w:r w:rsidRPr="000B5A32">
        <w:rPr>
          <w:rFonts w:ascii="Didot" w:hAnsi="Didot" w:cs="Didot"/>
          <w:u w:color="1A1A1A"/>
        </w:rPr>
        <w:t xml:space="preserve"> frontis</w:t>
      </w:r>
      <w:r>
        <w:rPr>
          <w:rFonts w:ascii="Didot" w:hAnsi="Didot" w:cs="Didot"/>
          <w:u w:color="1A1A1A"/>
        </w:rPr>
        <w:t>piece gives the game away</w:t>
      </w:r>
      <w:r w:rsidRPr="000B5A32">
        <w:rPr>
          <w:rFonts w:ascii="Didot" w:hAnsi="Didot" w:cs="Didot"/>
          <w:u w:color="1A1A1A"/>
        </w:rPr>
        <w:t>. Five female figures make up the scene: civilized Christian Europa sits atop, Africa and Asia seductively decorate the flanks</w:t>
      </w:r>
      <w:r>
        <w:rPr>
          <w:rFonts w:ascii="Didot" w:hAnsi="Didot" w:cs="Didot"/>
          <w:u w:color="1A1A1A"/>
        </w:rPr>
        <w:t>,</w:t>
      </w:r>
      <w:r w:rsidRPr="000B5A32">
        <w:rPr>
          <w:rFonts w:ascii="Didot" w:hAnsi="Didot" w:cs="Didot"/>
          <w:u w:color="1A1A1A"/>
        </w:rPr>
        <w:t xml:space="preserve"> and the naked Americas is reclining in relative darkness below, holding the cannibal’s trophy, a decapitated head. A bust of a 5</w:t>
      </w:r>
      <w:r>
        <w:rPr>
          <w:rFonts w:ascii="Didot" w:hAnsi="Didot" w:cs="Didot"/>
          <w:u w:color="1A1A1A"/>
        </w:rPr>
        <w:t>th</w:t>
      </w:r>
      <w:r w:rsidRPr="000B5A32">
        <w:rPr>
          <w:rFonts w:ascii="Didot" w:hAnsi="Didot" w:cs="Didot"/>
          <w:u w:color="1A1A1A"/>
        </w:rPr>
        <w:t xml:space="preserve"> figure representing (virgin) lands not yet discovered is to Americas’ right.</w:t>
      </w:r>
    </w:p>
    <w:p w14:paraId="153D7032" w14:textId="77777777" w:rsidR="00890F8E" w:rsidRPr="000B5A32" w:rsidRDefault="00890F8E" w:rsidP="00890F8E">
      <w:pPr>
        <w:widowControl w:val="0"/>
        <w:spacing w:after="340" w:line="276" w:lineRule="auto"/>
        <w:ind w:firstLine="720"/>
        <w:jc w:val="both"/>
        <w:rPr>
          <w:rFonts w:ascii="Didot" w:hAnsi="Didot" w:cs="Didot"/>
          <w:u w:color="1A1A1A"/>
        </w:rPr>
      </w:pPr>
      <w:r w:rsidRPr="000B5A32">
        <w:rPr>
          <w:rFonts w:ascii="Didot" w:hAnsi="Didot" w:cs="Didot"/>
          <w:highlight w:val="yellow"/>
          <w:u w:color="1A1A1A"/>
        </w:rPr>
        <w:t xml:space="preserve">Insert </w:t>
      </w:r>
      <w:proofErr w:type="spellStart"/>
      <w:r w:rsidRPr="000B5A32">
        <w:rPr>
          <w:rFonts w:ascii="Didot" w:hAnsi="Didot" w:cs="Didot"/>
          <w:highlight w:val="yellow"/>
          <w:u w:color="1A1A1A"/>
        </w:rPr>
        <w:t>theatrum</w:t>
      </w:r>
      <w:proofErr w:type="spellEnd"/>
      <w:r w:rsidRPr="000B5A32">
        <w:rPr>
          <w:rFonts w:ascii="Didot" w:hAnsi="Didot" w:cs="Didot"/>
          <w:highlight w:val="yellow"/>
          <w:u w:color="1A1A1A"/>
        </w:rPr>
        <w:t xml:space="preserve"> </w:t>
      </w:r>
      <w:r>
        <w:rPr>
          <w:rFonts w:ascii="Didot" w:hAnsi="Didot" w:cs="Didot"/>
          <w:highlight w:val="yellow"/>
          <w:u w:color="1A1A1A"/>
        </w:rPr>
        <w:t xml:space="preserve">frontispiece </w:t>
      </w:r>
      <w:r w:rsidRPr="000B5A32">
        <w:rPr>
          <w:rFonts w:ascii="Didot" w:hAnsi="Didot" w:cs="Didot"/>
          <w:highlight w:val="yellow"/>
          <w:u w:color="1A1A1A"/>
        </w:rPr>
        <w:t>image.</w:t>
      </w:r>
    </w:p>
    <w:p w14:paraId="7105F5A5"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While much of the world was known in crude outline by 1570, ‘the great south land’ (Australia) which the Greeks rightly thought must exist so as to balance the world, remained hypothetical, as did most of the interiors of Asia, Africa and the Americas. We now know that where Ortelius saw voids, indigenous people the world over knew and had already mapped these interior landscapes intimately. Indigenous Australians, for example, had been mapping that continent in both word and image for millennia, and yet upon their ‘discovery’ of it in 1788, the British conveniently described it as terra nullius (literally, a land devoid of people).</w:t>
      </w:r>
    </w:p>
    <w:p w14:paraId="0CAD9FB9"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It is generally estimated that the pre-urban world sustained around four or five million nomads. Their small populations, light-footedness, benign technologies</w:t>
      </w:r>
      <w:r>
        <w:rPr>
          <w:rFonts w:ascii="Didot" w:hAnsi="Didot" w:cs="Didot"/>
          <w:u w:color="1A1A1A"/>
        </w:rPr>
        <w:t>,</w:t>
      </w:r>
      <w:r w:rsidRPr="000B5A32">
        <w:rPr>
          <w:rFonts w:ascii="Didot" w:hAnsi="Didot" w:cs="Didot"/>
          <w:u w:color="1A1A1A"/>
        </w:rPr>
        <w:t xml:space="preserve"> and animist theologies resulting in the comparatively steady environmental state we now idealize as ‘sustainability’. The agricultural revolutions (occurring more or less simultaneously circa 10,000 BC in the flood plains of the Tigris, Euphrates, Indus</w:t>
      </w:r>
      <w:r>
        <w:rPr>
          <w:rFonts w:ascii="Didot" w:hAnsi="Didot" w:cs="Didot"/>
          <w:u w:color="1A1A1A"/>
        </w:rPr>
        <w:t>,</w:t>
      </w:r>
      <w:r w:rsidRPr="000B5A32">
        <w:rPr>
          <w:rFonts w:ascii="Didot" w:hAnsi="Didot" w:cs="Didot"/>
          <w:u w:color="1A1A1A"/>
        </w:rPr>
        <w:t xml:space="preserve"> and Huang</w:t>
      </w:r>
      <w:r>
        <w:rPr>
          <w:rFonts w:ascii="Didot" w:hAnsi="Didot" w:cs="Didot"/>
          <w:u w:color="1A1A1A"/>
        </w:rPr>
        <w:t xml:space="preserve"> He</w:t>
      </w:r>
      <w:r w:rsidRPr="000B5A32">
        <w:rPr>
          <w:rFonts w:ascii="Didot" w:hAnsi="Didot" w:cs="Didot"/>
          <w:u w:color="1A1A1A"/>
        </w:rPr>
        <w:t xml:space="preserve"> rivers) however, began a </w:t>
      </w:r>
      <w:r>
        <w:rPr>
          <w:rFonts w:ascii="Didot" w:hAnsi="Didot" w:cs="Didot"/>
          <w:u w:color="1A1A1A"/>
        </w:rPr>
        <w:t>much more intensive</w:t>
      </w:r>
      <w:r w:rsidRPr="000B5A32">
        <w:rPr>
          <w:rFonts w:ascii="Didot" w:hAnsi="Didot" w:cs="Didot"/>
          <w:u w:color="1A1A1A"/>
        </w:rPr>
        <w:t xml:space="preserve"> land-use dynamic that continues to this day. As villages and later cities incubated larger populations, the radius of land clearance and food production necessarily expanded, so much so that the </w:t>
      </w:r>
      <w:proofErr w:type="spellStart"/>
      <w:r w:rsidRPr="000B5A32">
        <w:rPr>
          <w:rFonts w:ascii="Didot" w:hAnsi="Didot" w:cs="Didot"/>
          <w:u w:color="1A1A1A"/>
        </w:rPr>
        <w:t>foodbowls</w:t>
      </w:r>
      <w:proofErr w:type="spellEnd"/>
      <w:r w:rsidRPr="000B5A32">
        <w:rPr>
          <w:rFonts w:ascii="Didot" w:hAnsi="Didot" w:cs="Didot"/>
          <w:u w:color="1A1A1A"/>
        </w:rPr>
        <w:t xml:space="preserve"> of the 21</w:t>
      </w:r>
      <w:r>
        <w:rPr>
          <w:rFonts w:ascii="Didot" w:hAnsi="Didot" w:cs="Didot"/>
          <w:u w:color="1A1A1A"/>
        </w:rPr>
        <w:t>st</w:t>
      </w:r>
      <w:r w:rsidRPr="000B5A32">
        <w:rPr>
          <w:rFonts w:ascii="Didot" w:hAnsi="Didot" w:cs="Didot"/>
          <w:u w:color="1A1A1A"/>
        </w:rPr>
        <w:t xml:space="preserve"> century now practically reach to the ends of the earth. </w:t>
      </w:r>
    </w:p>
    <w:p w14:paraId="7BD53B85" w14:textId="77777777" w:rsidR="00890F8E" w:rsidRPr="000B5A32" w:rsidRDefault="00890F8E" w:rsidP="00890F8E">
      <w:pPr>
        <w:widowControl w:val="0"/>
        <w:spacing w:after="340" w:line="276" w:lineRule="auto"/>
        <w:jc w:val="both"/>
        <w:outlineLvl w:val="0"/>
        <w:rPr>
          <w:rFonts w:ascii="Didot" w:hAnsi="Didot" w:cs="Didot"/>
          <w:u w:color="1A1A1A"/>
        </w:rPr>
      </w:pPr>
      <w:r w:rsidRPr="000B5A32">
        <w:rPr>
          <w:rFonts w:ascii="Didot" w:hAnsi="Didot" w:cs="Didot"/>
          <w:highlight w:val="yellow"/>
          <w:u w:color="1A1A1A"/>
        </w:rPr>
        <w:lastRenderedPageBreak/>
        <w:t>Ortelius’ world map</w:t>
      </w:r>
      <w:r>
        <w:rPr>
          <w:rFonts w:ascii="Didot" w:hAnsi="Didot" w:cs="Didot"/>
          <w:u w:color="1A1A1A"/>
        </w:rPr>
        <w:t xml:space="preserve"> insert here </w:t>
      </w:r>
      <w:r w:rsidRPr="000B5A32">
        <w:rPr>
          <w:rFonts w:ascii="Didot" w:hAnsi="Didot" w:cs="Didot"/>
          <w:u w:color="1A1A1A"/>
        </w:rPr>
        <w:t xml:space="preserve"> </w:t>
      </w:r>
    </w:p>
    <w:p w14:paraId="3E5949D0" w14:textId="66F4A901"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In 1570</w:t>
      </w:r>
      <w:r>
        <w:rPr>
          <w:rFonts w:ascii="Didot" w:hAnsi="Didot" w:cs="Didot"/>
          <w:u w:color="1A1A1A"/>
        </w:rPr>
        <w:t>,</w:t>
      </w:r>
      <w:r w:rsidRPr="000B5A32">
        <w:rPr>
          <w:rFonts w:ascii="Didot" w:hAnsi="Didot" w:cs="Didot"/>
          <w:u w:color="1A1A1A"/>
        </w:rPr>
        <w:t xml:space="preserve"> when Ortelius published his </w:t>
      </w:r>
      <w:r>
        <w:rPr>
          <w:rFonts w:ascii="Didot" w:hAnsi="Didot" w:cs="Didot"/>
          <w:u w:color="1A1A1A"/>
        </w:rPr>
        <w:t>a</w:t>
      </w:r>
      <w:r w:rsidRPr="000B5A32">
        <w:rPr>
          <w:rFonts w:ascii="Didot" w:hAnsi="Didot" w:cs="Didot"/>
          <w:u w:color="1A1A1A"/>
        </w:rPr>
        <w:t>tlas</w:t>
      </w:r>
      <w:r>
        <w:rPr>
          <w:rFonts w:ascii="Didot" w:hAnsi="Didot" w:cs="Didot"/>
          <w:u w:color="1A1A1A"/>
        </w:rPr>
        <w:t>,</w:t>
      </w:r>
      <w:r w:rsidRPr="000B5A32">
        <w:rPr>
          <w:rFonts w:ascii="Didot" w:hAnsi="Didot" w:cs="Didot"/>
          <w:u w:color="1A1A1A"/>
        </w:rPr>
        <w:t xml:space="preserve"> the European imagination could literally run wild with whatever might be out there. Now, a mere 450 years later</w:t>
      </w:r>
      <w:r>
        <w:rPr>
          <w:rFonts w:ascii="Didot" w:hAnsi="Didot" w:cs="Didot"/>
          <w:u w:color="1A1A1A"/>
        </w:rPr>
        <w:t>,</w:t>
      </w:r>
      <w:r w:rsidRPr="000B5A32">
        <w:rPr>
          <w:rFonts w:ascii="Didot" w:hAnsi="Didot" w:cs="Didot"/>
          <w:u w:color="1A1A1A"/>
        </w:rPr>
        <w:t xml:space="preserve"> that vast, mysterious world of diverse peoples and species is completely colonized and irreversibly altered by the material and conceptual forces of modernity. Whereas Ortelius marked out modernity’s territorial beginnings, this </w:t>
      </w:r>
      <w:r>
        <w:rPr>
          <w:rFonts w:ascii="Didot" w:hAnsi="Didot" w:cs="Didot"/>
          <w:u w:color="1A1A1A"/>
        </w:rPr>
        <w:t>a</w:t>
      </w:r>
      <w:r w:rsidRPr="000B5A32">
        <w:rPr>
          <w:rFonts w:ascii="Didot" w:hAnsi="Didot" w:cs="Didot"/>
          <w:u w:color="1A1A1A"/>
        </w:rPr>
        <w:t>tlas</w:t>
      </w:r>
      <w:r w:rsidRPr="000B5A32">
        <w:rPr>
          <w:rFonts w:ascii="Didot" w:hAnsi="Didot" w:cs="Didot"/>
        </w:rPr>
        <w:t>—</w:t>
      </w:r>
      <w:r w:rsidRPr="000B5A32">
        <w:rPr>
          <w:rFonts w:ascii="Didot" w:hAnsi="Didot" w:cs="Didot"/>
          <w:u w:color="1A1A1A"/>
        </w:rPr>
        <w:t>by focusing on the remaining habitat in the world’s 35 biodiversity hotspots</w:t>
      </w:r>
      <w:r>
        <w:rPr>
          <w:rFonts w:ascii="Didot" w:hAnsi="Didot" w:cs="Didot"/>
          <w:u w:color="1A1A1A"/>
        </w:rPr>
        <w:t xml:space="preserve"> (</w:t>
      </w:r>
      <w:proofErr w:type="spellStart"/>
      <w:r>
        <w:rPr>
          <w:rFonts w:ascii="Didot" w:hAnsi="Didot" w:cs="Didot"/>
          <w:u w:color="1A1A1A"/>
        </w:rPr>
        <w:t>hotspots</w:t>
      </w:r>
      <w:proofErr w:type="spellEnd"/>
      <w:r>
        <w:rPr>
          <w:rFonts w:ascii="Didot" w:hAnsi="Didot" w:cs="Didot"/>
          <w:u w:color="1A1A1A"/>
        </w:rPr>
        <w:t>)</w:t>
      </w:r>
      <w:r w:rsidRPr="000B5A32">
        <w:rPr>
          <w:rFonts w:ascii="Didot" w:hAnsi="Didot" w:cs="Didot"/>
        </w:rPr>
        <w:t>—</w:t>
      </w:r>
      <w:r w:rsidRPr="000B5A32">
        <w:rPr>
          <w:rFonts w:ascii="Didot" w:hAnsi="Didot" w:cs="Didot"/>
          <w:u w:color="1A1A1A"/>
        </w:rPr>
        <w:t>rakes over its remains</w:t>
      </w:r>
      <w:r>
        <w:rPr>
          <w:rFonts w:ascii="Didot" w:hAnsi="Didot" w:cs="Didot"/>
          <w:u w:color="1A1A1A"/>
        </w:rPr>
        <w:t xml:space="preserve">. </w:t>
      </w:r>
      <w:r w:rsidRPr="000B5A32">
        <w:rPr>
          <w:rStyle w:val="FootnoteReference1"/>
          <w:rFonts w:ascii="Didot" w:hAnsi="Didot" w:cs="Didot"/>
        </w:rPr>
        <w:footnoteReference w:id="7"/>
      </w:r>
      <w:r w:rsidR="004B6FE4" w:rsidRPr="004B6FE4">
        <w:rPr>
          <w:rFonts w:ascii="Didot" w:hAnsi="Didot" w:cs="Didot"/>
          <w:highlight w:val="magenta"/>
          <w:u w:color="1A1A1A"/>
        </w:rPr>
        <w:t>(1)</w:t>
      </w:r>
    </w:p>
    <w:p w14:paraId="02718B01" w14:textId="65AF6116" w:rsidR="00890F8E" w:rsidRPr="000B5A32" w:rsidRDefault="00890F8E" w:rsidP="00890F8E">
      <w:pPr>
        <w:widowControl w:val="0"/>
        <w:spacing w:line="276" w:lineRule="auto"/>
        <w:jc w:val="both"/>
        <w:rPr>
          <w:rFonts w:ascii="Didot" w:hAnsi="Didot" w:cs="Didot"/>
        </w:rPr>
      </w:pPr>
      <w:r w:rsidRPr="000B5A32">
        <w:rPr>
          <w:rFonts w:ascii="Didot" w:hAnsi="Didot" w:cs="Didot"/>
          <w:u w:color="1A1A1A"/>
        </w:rPr>
        <w:t xml:space="preserve">When we began this research in early 2013, the world’s terrestrial and inland waters protected area total was hovering at 13.5% of global terrestrial area. More recent figures suggest a total of around 15.4%; that is, </w:t>
      </w:r>
      <w:r>
        <w:rPr>
          <w:rFonts w:ascii="Didot" w:hAnsi="Didot" w:cs="Didot"/>
        </w:rPr>
        <w:t>20,</w:t>
      </w:r>
      <w:r w:rsidRPr="000B5A32">
        <w:rPr>
          <w:rFonts w:ascii="Didot" w:hAnsi="Didot" w:cs="Didot"/>
        </w:rPr>
        <w:t>6</w:t>
      </w:r>
      <w:r>
        <w:rPr>
          <w:rFonts w:ascii="Didot" w:hAnsi="Didot" w:cs="Didot"/>
        </w:rPr>
        <w:t>00,000 km2</w:t>
      </w:r>
      <w:r w:rsidRPr="000B5A32">
        <w:rPr>
          <w:rFonts w:ascii="Didot" w:hAnsi="Didot" w:cs="Didot"/>
        </w:rPr>
        <w:t xml:space="preserve"> across 209,429 different sites</w:t>
      </w:r>
      <w:r>
        <w:rPr>
          <w:rFonts w:ascii="Didot" w:hAnsi="Didot" w:cs="Didot"/>
        </w:rPr>
        <w:t>,</w:t>
      </w:r>
      <w:r w:rsidRPr="000B5A32">
        <w:rPr>
          <w:rFonts w:ascii="Didot" w:hAnsi="Didot" w:cs="Didot"/>
        </w:rPr>
        <w:t xml:space="preserve"> in 235 different countries</w:t>
      </w:r>
      <w:r w:rsidRPr="000B5A32">
        <w:rPr>
          <w:rFonts w:ascii="Didot" w:hAnsi="Didot" w:cs="Didot"/>
          <w:u w:color="1A1A1A"/>
        </w:rPr>
        <w:t>.</w:t>
      </w:r>
      <w:r w:rsidRPr="000B5A32">
        <w:rPr>
          <w:rStyle w:val="FootnoteReference1"/>
          <w:rFonts w:ascii="Didot" w:hAnsi="Didot" w:cs="Didot"/>
          <w:u w:color="1A1A1A"/>
        </w:rPr>
        <w:footnoteReference w:id="8"/>
      </w:r>
      <w:r w:rsidR="004D145D">
        <w:rPr>
          <w:rFonts w:ascii="Didot" w:hAnsi="Didot" w:cs="Didot"/>
          <w:u w:color="1A1A1A"/>
        </w:rPr>
        <w:t xml:space="preserve"> </w:t>
      </w:r>
      <w:r w:rsidR="004D145D" w:rsidRPr="004D145D">
        <w:rPr>
          <w:rFonts w:ascii="Didot" w:hAnsi="Didot" w:cs="Didot"/>
          <w:highlight w:val="magenta"/>
          <w:u w:color="1A1A1A"/>
        </w:rPr>
        <w:t>(2)</w:t>
      </w:r>
      <w:r w:rsidRPr="000B5A32">
        <w:rPr>
          <w:rFonts w:ascii="Didot" w:hAnsi="Didot" w:cs="Didot"/>
          <w:u w:color="1A1A1A"/>
        </w:rPr>
        <w:t xml:space="preserve"> This means that to reach the </w:t>
      </w:r>
      <w:r w:rsidRPr="000B5A32">
        <w:rPr>
          <w:rFonts w:ascii="Didot" w:hAnsi="Didot" w:cs="Didot"/>
        </w:rPr>
        <w:t>United Nations Convention on Biological Diversity (CBD) Aichi target 11</w:t>
      </w:r>
      <w:r w:rsidRPr="000B5A32">
        <w:rPr>
          <w:rFonts w:ascii="Didot" w:hAnsi="Didot" w:cs="Didot"/>
          <w:u w:color="1A1A1A"/>
        </w:rPr>
        <w:t xml:space="preserve"> of securing </w:t>
      </w:r>
      <w:r>
        <w:rPr>
          <w:rFonts w:ascii="Didot" w:hAnsi="Didot" w:cs="Didot"/>
          <w:u w:color="1A1A1A"/>
        </w:rPr>
        <w:t>17%</w:t>
      </w:r>
      <w:r w:rsidRPr="000B5A32">
        <w:rPr>
          <w:rFonts w:ascii="Didot" w:hAnsi="Didot" w:cs="Didot"/>
          <w:u w:color="1A1A1A"/>
        </w:rPr>
        <w:t xml:space="preserve"> terrestrial protected area by </w:t>
      </w:r>
      <w:r>
        <w:rPr>
          <w:rFonts w:ascii="Didot" w:hAnsi="Didot" w:cs="Didot"/>
          <w:u w:color="1A1A1A"/>
        </w:rPr>
        <w:t>2020, an additional 1.6%</w:t>
      </w:r>
      <w:r w:rsidRPr="000B5A32">
        <w:rPr>
          <w:rFonts w:ascii="Didot" w:hAnsi="Didot" w:cs="Didot"/>
          <w:u w:color="1A1A1A"/>
        </w:rPr>
        <w:t xml:space="preserve"> </w:t>
      </w:r>
      <w:r>
        <w:rPr>
          <w:rFonts w:ascii="Didot" w:hAnsi="Didot" w:cs="Didot"/>
          <w:u w:color="1A1A1A"/>
        </w:rPr>
        <w:t xml:space="preserve">of global </w:t>
      </w:r>
      <w:r w:rsidRPr="000B5A32">
        <w:rPr>
          <w:rFonts w:ascii="Didot" w:hAnsi="Didot" w:cs="Didot"/>
          <w:u w:color="1A1A1A"/>
        </w:rPr>
        <w:t>terrestrial area needs to be secured under the International Union for the Conservation of Nature’s standards.</w:t>
      </w:r>
      <w:r w:rsidRPr="000B5A32">
        <w:rPr>
          <w:rStyle w:val="FootnoteReference1"/>
          <w:rFonts w:ascii="Didot" w:hAnsi="Didot" w:cs="Didot"/>
          <w:u w:color="1A1A1A"/>
        </w:rPr>
        <w:footnoteReference w:id="9"/>
      </w:r>
      <w:r w:rsidR="004D145D">
        <w:rPr>
          <w:rFonts w:ascii="Didot" w:hAnsi="Didot" w:cs="Didot"/>
          <w:u w:color="1A1A1A"/>
        </w:rPr>
        <w:t xml:space="preserve"> </w:t>
      </w:r>
      <w:r w:rsidR="004D145D" w:rsidRPr="004D145D">
        <w:rPr>
          <w:rFonts w:ascii="Didot" w:hAnsi="Didot" w:cs="Didot"/>
          <w:highlight w:val="magenta"/>
          <w:u w:color="1A1A1A"/>
        </w:rPr>
        <w:t>(3)</w:t>
      </w:r>
      <w:r w:rsidRPr="000B5A32">
        <w:rPr>
          <w:rFonts w:ascii="Didot" w:hAnsi="Didot" w:cs="Didot"/>
          <w:u w:color="1A1A1A"/>
        </w:rPr>
        <w:t xml:space="preserve"> </w:t>
      </w:r>
      <w:r w:rsidRPr="000B5A32">
        <w:rPr>
          <w:rFonts w:ascii="Didot" w:hAnsi="Didot" w:cs="Didot"/>
        </w:rPr>
        <w:t>This amount might, on first impressi</w:t>
      </w:r>
      <w:r>
        <w:rPr>
          <w:rFonts w:ascii="Didot" w:hAnsi="Didot" w:cs="Didot"/>
        </w:rPr>
        <w:t>on, seem paltry but 1.6%</w:t>
      </w:r>
      <w:r w:rsidRPr="000B5A32">
        <w:rPr>
          <w:rFonts w:ascii="Didot" w:hAnsi="Didot" w:cs="Didot"/>
        </w:rPr>
        <w:t xml:space="preserve"> of the earth’s terrestrial surface is 2,327,800 km</w:t>
      </w:r>
      <w:r>
        <w:rPr>
          <w:rFonts w:ascii="Didot" w:hAnsi="Didot" w:cs="Didot"/>
        </w:rPr>
        <w:t>2</w:t>
      </w:r>
      <w:r w:rsidRPr="000B5A32">
        <w:rPr>
          <w:rFonts w:ascii="Didot" w:hAnsi="Didot" w:cs="Didot"/>
        </w:rPr>
        <w:t xml:space="preserve">, the equivalent of 695,835 Central Parks. That’s Central Park with a </w:t>
      </w:r>
      <w:r>
        <w:rPr>
          <w:rFonts w:ascii="Didot" w:hAnsi="Didot" w:cs="Didot"/>
        </w:rPr>
        <w:t>length of 2,783,343 km</w:t>
      </w:r>
      <w:r w:rsidRPr="000B5A32">
        <w:rPr>
          <w:rFonts w:ascii="Didot" w:hAnsi="Didot" w:cs="Didot"/>
        </w:rPr>
        <w:t xml:space="preserve"> (at 0.8 km wide) stretching 70 times around the world!</w:t>
      </w:r>
    </w:p>
    <w:p w14:paraId="58EE620E" w14:textId="77777777" w:rsidR="00890F8E" w:rsidRPr="000B5A32" w:rsidRDefault="00890F8E" w:rsidP="00890F8E">
      <w:pPr>
        <w:widowControl w:val="0"/>
        <w:spacing w:line="276" w:lineRule="auto"/>
        <w:jc w:val="both"/>
        <w:rPr>
          <w:rFonts w:ascii="Didot" w:hAnsi="Didot" w:cs="Didot"/>
        </w:rPr>
      </w:pPr>
    </w:p>
    <w:p w14:paraId="4C3491DF" w14:textId="77777777" w:rsidR="00890F8E" w:rsidRPr="000B5A32" w:rsidRDefault="00890F8E" w:rsidP="00890F8E">
      <w:pPr>
        <w:widowControl w:val="0"/>
        <w:spacing w:line="276" w:lineRule="auto"/>
        <w:ind w:firstLine="720"/>
        <w:jc w:val="both"/>
        <w:outlineLvl w:val="0"/>
        <w:rPr>
          <w:rFonts w:ascii="Didot" w:hAnsi="Didot" w:cs="Didot"/>
        </w:rPr>
      </w:pPr>
      <w:r w:rsidRPr="000B5A32">
        <w:rPr>
          <w:rFonts w:ascii="Didot" w:hAnsi="Didot" w:cs="Didot"/>
          <w:highlight w:val="yellow"/>
        </w:rPr>
        <w:t>Insert image of central park Central park wrapped around the world image.</w:t>
      </w:r>
    </w:p>
    <w:p w14:paraId="17CD003D" w14:textId="77777777" w:rsidR="00890F8E" w:rsidRPr="000B5A32" w:rsidRDefault="00890F8E" w:rsidP="00890F8E">
      <w:pPr>
        <w:widowControl w:val="0"/>
        <w:spacing w:line="276" w:lineRule="auto"/>
        <w:ind w:firstLine="720"/>
        <w:jc w:val="both"/>
        <w:rPr>
          <w:rFonts w:ascii="Didot" w:hAnsi="Didot" w:cs="Didot"/>
        </w:rPr>
      </w:pPr>
    </w:p>
    <w:p w14:paraId="2E8EF10A" w14:textId="77777777"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 xml:space="preserve">By outlining the world’s protected areas and comparing them to the </w:t>
      </w:r>
      <w:r w:rsidRPr="000B5A32">
        <w:rPr>
          <w:rFonts w:ascii="Didot" w:hAnsi="Didot" w:cs="Didot"/>
        </w:rPr>
        <w:t>United Nations Convention on Biological Diversity (CBD) 2020 Aichi target 11 of 17%</w:t>
      </w:r>
      <w:r>
        <w:rPr>
          <w:rFonts w:ascii="Didot" w:hAnsi="Didot" w:cs="Didot"/>
        </w:rPr>
        <w:t xml:space="preserve"> </w:t>
      </w:r>
      <w:r w:rsidRPr="000B5A32">
        <w:rPr>
          <w:rFonts w:ascii="Didot" w:hAnsi="Didot" w:cs="Didot"/>
          <w:u w:color="1A1A1A"/>
        </w:rPr>
        <w:t xml:space="preserve">2020 targets for such protection, this </w:t>
      </w:r>
      <w:r>
        <w:rPr>
          <w:rFonts w:ascii="Didot" w:hAnsi="Didot" w:cs="Didot"/>
          <w:u w:color="1A1A1A"/>
        </w:rPr>
        <w:t>a</w:t>
      </w:r>
      <w:r w:rsidRPr="000B5A32">
        <w:rPr>
          <w:rFonts w:ascii="Didot" w:hAnsi="Didot" w:cs="Didot"/>
          <w:u w:color="1A1A1A"/>
        </w:rPr>
        <w:t xml:space="preserve">tlas can be used to prioritize more lands to be set aside for biodiversity. Additionally, this </w:t>
      </w:r>
      <w:r>
        <w:rPr>
          <w:rFonts w:ascii="Didot" w:hAnsi="Didot" w:cs="Didot"/>
          <w:u w:color="1A1A1A"/>
        </w:rPr>
        <w:t>a</w:t>
      </w:r>
      <w:r w:rsidRPr="000B5A32">
        <w:rPr>
          <w:rFonts w:ascii="Didot" w:hAnsi="Didot" w:cs="Didot"/>
          <w:u w:color="1A1A1A"/>
        </w:rPr>
        <w:t xml:space="preserve">tlas shows which cities are sprawling into biodiverse habitat in the hotspots, and as such, it implicitly argues for more holistic planning of these cities in relation to their regional landscapes. </w:t>
      </w:r>
    </w:p>
    <w:p w14:paraId="3CC1CE0C" w14:textId="668755B0" w:rsidR="00890F8E" w:rsidRPr="000B5A32" w:rsidRDefault="00890F8E" w:rsidP="00890F8E">
      <w:pPr>
        <w:widowControl w:val="0"/>
        <w:spacing w:after="340" w:line="276" w:lineRule="auto"/>
        <w:jc w:val="both"/>
        <w:rPr>
          <w:rFonts w:ascii="Didot" w:hAnsi="Didot" w:cs="Didot"/>
          <w:u w:color="1A1A1A"/>
        </w:rPr>
      </w:pPr>
      <w:r w:rsidRPr="000B5A32">
        <w:rPr>
          <w:rFonts w:ascii="Didot" w:hAnsi="Didot" w:cs="Didot"/>
          <w:u w:color="1A1A1A"/>
        </w:rPr>
        <w:t xml:space="preserve">In these ways, this </w:t>
      </w:r>
      <w:r>
        <w:rPr>
          <w:rFonts w:ascii="Didot" w:hAnsi="Didot" w:cs="Didot"/>
          <w:u w:color="1A1A1A"/>
        </w:rPr>
        <w:t>a</w:t>
      </w:r>
      <w:r w:rsidRPr="000B5A32">
        <w:rPr>
          <w:rFonts w:ascii="Didot" w:hAnsi="Didot" w:cs="Didot"/>
          <w:u w:color="1A1A1A"/>
        </w:rPr>
        <w:t>tlas is not about the end of the world at all, for that cosmological inevitability awaits the sun’s explosion so</w:t>
      </w:r>
      <w:r>
        <w:rPr>
          <w:rFonts w:ascii="Didot" w:hAnsi="Didot" w:cs="Didot"/>
          <w:u w:color="1A1A1A"/>
        </w:rPr>
        <w:t>me 2.5 or so billion years away:</w:t>
      </w:r>
      <w:r w:rsidRPr="000B5A32">
        <w:rPr>
          <w:rFonts w:ascii="Didot" w:hAnsi="Didot" w:cs="Didot"/>
          <w:u w:color="1A1A1A"/>
        </w:rPr>
        <w:t xml:space="preserve"> it is about the end of Ortelius’ world, the end of the world as a God-given and unlimited resource for human exploitation. On this, even the Catholic Church is now adama</w:t>
      </w:r>
      <w:r>
        <w:rPr>
          <w:rFonts w:ascii="Didot" w:hAnsi="Didot" w:cs="Didot"/>
          <w:u w:color="1A1A1A"/>
        </w:rPr>
        <w:t>nt: “we have no such right” writes</w:t>
      </w:r>
      <w:r w:rsidRPr="000B5A32">
        <w:rPr>
          <w:rFonts w:ascii="Didot" w:hAnsi="Didot" w:cs="Didot"/>
          <w:u w:color="1A1A1A"/>
        </w:rPr>
        <w:t xml:space="preserve"> Pope Francis.</w:t>
      </w:r>
      <w:r w:rsidRPr="000B5A32">
        <w:rPr>
          <w:rStyle w:val="FootnoteReference1"/>
          <w:rFonts w:ascii="Didot" w:hAnsi="Didot" w:cs="Didot"/>
          <w:u w:color="1A1A1A"/>
        </w:rPr>
        <w:footnoteReference w:id="10"/>
      </w:r>
      <w:r w:rsidR="00FC1E9F">
        <w:rPr>
          <w:rFonts w:ascii="Didot" w:hAnsi="Didot" w:cs="Didot"/>
          <w:u w:color="1A1A1A"/>
        </w:rPr>
        <w:t xml:space="preserve"> </w:t>
      </w:r>
      <w:r w:rsidR="00FC1E9F" w:rsidRPr="004D145D">
        <w:rPr>
          <w:rFonts w:ascii="Didot" w:hAnsi="Didot" w:cs="Didot"/>
          <w:highlight w:val="magenta"/>
          <w:u w:color="1A1A1A"/>
        </w:rPr>
        <w:t>(</w:t>
      </w:r>
      <w:r w:rsidR="004D145D" w:rsidRPr="004D145D">
        <w:rPr>
          <w:rFonts w:ascii="Didot" w:hAnsi="Didot" w:cs="Didot"/>
          <w:highlight w:val="magenta"/>
          <w:u w:color="1A1A1A"/>
        </w:rPr>
        <w:t>4)</w:t>
      </w:r>
    </w:p>
    <w:p w14:paraId="720A6BC9" w14:textId="77777777" w:rsidR="00890F8E" w:rsidRPr="000B5A32" w:rsidRDefault="00890F8E" w:rsidP="00890F8E">
      <w:pPr>
        <w:widowControl w:val="0"/>
        <w:spacing w:after="340" w:line="276" w:lineRule="auto"/>
        <w:jc w:val="both"/>
        <w:outlineLvl w:val="0"/>
        <w:rPr>
          <w:rFonts w:ascii="Didot" w:hAnsi="Didot" w:cs="Didot"/>
          <w:b/>
          <w:u w:color="1A1A1A"/>
        </w:rPr>
      </w:pPr>
      <w:r w:rsidRPr="000B5A32">
        <w:rPr>
          <w:rFonts w:ascii="Didot" w:hAnsi="Didot" w:cs="Didot"/>
          <w:b/>
          <w:u w:color="1A1A1A"/>
        </w:rPr>
        <w:t xml:space="preserve">The </w:t>
      </w:r>
      <w:proofErr w:type="spellStart"/>
      <w:r w:rsidRPr="000B5A32">
        <w:rPr>
          <w:rFonts w:ascii="Didot" w:hAnsi="Didot" w:cs="Didot"/>
          <w:b/>
          <w:u w:color="1A1A1A"/>
        </w:rPr>
        <w:t>Civitates</w:t>
      </w:r>
      <w:proofErr w:type="spellEnd"/>
    </w:p>
    <w:p w14:paraId="14D5FE86" w14:textId="77777777" w:rsidR="00890F8E" w:rsidRPr="000B5A32" w:rsidRDefault="00890F8E" w:rsidP="00890F8E">
      <w:pPr>
        <w:widowControl w:val="0"/>
        <w:spacing w:after="340" w:line="276" w:lineRule="auto"/>
        <w:jc w:val="both"/>
        <w:rPr>
          <w:rFonts w:ascii="Didot" w:hAnsi="Didot" w:cs="Didot"/>
        </w:rPr>
      </w:pPr>
      <w:r w:rsidRPr="000B5A32">
        <w:rPr>
          <w:rFonts w:ascii="Didot" w:hAnsi="Didot" w:cs="Didot"/>
          <w:u w:color="1A1A1A"/>
        </w:rPr>
        <w:t xml:space="preserve">Before explaining how this </w:t>
      </w:r>
      <w:r w:rsidRPr="00DC7B46">
        <w:rPr>
          <w:rFonts w:ascii="Didot" w:hAnsi="Didot" w:cs="Didot"/>
          <w:i/>
          <w:u w:color="1A1A1A"/>
        </w:rPr>
        <w:t>Atlas for the End of the World</w:t>
      </w:r>
      <w:r w:rsidRPr="000B5A32">
        <w:rPr>
          <w:rFonts w:ascii="Didot" w:hAnsi="Didot" w:cs="Didot"/>
          <w:u w:color="1A1A1A"/>
        </w:rPr>
        <w:t xml:space="preserve"> works, there is another </w:t>
      </w:r>
      <w:r>
        <w:rPr>
          <w:rFonts w:ascii="Didot" w:hAnsi="Didot" w:cs="Didot"/>
          <w:u w:color="1A1A1A"/>
        </w:rPr>
        <w:t>we must firstly acknowledge</w:t>
      </w:r>
      <w:r w:rsidRPr="000B5A32">
        <w:rPr>
          <w:rFonts w:ascii="Didot" w:hAnsi="Didot" w:cs="Didot"/>
          <w:u w:color="1A1A1A"/>
        </w:rPr>
        <w:t xml:space="preserve">. </w:t>
      </w:r>
      <w:r w:rsidRPr="000B5A32">
        <w:rPr>
          <w:rFonts w:ascii="Didot" w:hAnsi="Didot" w:cs="Didot"/>
        </w:rPr>
        <w:t xml:space="preserve">Published two years after the </w:t>
      </w:r>
      <w:proofErr w:type="spellStart"/>
      <w:r w:rsidRPr="00DC7B46">
        <w:rPr>
          <w:rFonts w:ascii="Didot" w:hAnsi="Didot" w:cs="Didot"/>
          <w:i/>
        </w:rPr>
        <w:t>Theatrum</w:t>
      </w:r>
      <w:proofErr w:type="spellEnd"/>
      <w:r w:rsidRPr="000B5A32">
        <w:rPr>
          <w:rFonts w:ascii="Didot" w:hAnsi="Didot" w:cs="Didot"/>
        </w:rPr>
        <w:t xml:space="preserve"> in 1572 and conceived as a companion to it was the </w:t>
      </w:r>
      <w:proofErr w:type="spellStart"/>
      <w:r w:rsidRPr="00DC7B46">
        <w:rPr>
          <w:rFonts w:ascii="Didot" w:hAnsi="Didot" w:cs="Didot"/>
          <w:i/>
        </w:rPr>
        <w:t>Civitates</w:t>
      </w:r>
      <w:proofErr w:type="spellEnd"/>
      <w:r w:rsidRPr="00DC7B46">
        <w:rPr>
          <w:rFonts w:ascii="Didot" w:hAnsi="Didot" w:cs="Didot"/>
          <w:i/>
        </w:rPr>
        <w:t xml:space="preserve"> </w:t>
      </w:r>
      <w:proofErr w:type="spellStart"/>
      <w:r w:rsidRPr="00DC7B46">
        <w:rPr>
          <w:rFonts w:ascii="Didot" w:hAnsi="Didot" w:cs="Didot"/>
          <w:i/>
        </w:rPr>
        <w:t>Orbis</w:t>
      </w:r>
      <w:proofErr w:type="spellEnd"/>
      <w:r w:rsidRPr="00DC7B46">
        <w:rPr>
          <w:rFonts w:ascii="Didot" w:hAnsi="Didot" w:cs="Didot"/>
          <w:i/>
        </w:rPr>
        <w:t xml:space="preserve"> </w:t>
      </w:r>
      <w:proofErr w:type="spellStart"/>
      <w:r w:rsidRPr="00DC7B46">
        <w:rPr>
          <w:rFonts w:ascii="Didot" w:hAnsi="Didot" w:cs="Didot"/>
          <w:i/>
        </w:rPr>
        <w:t>Terrarum</w:t>
      </w:r>
      <w:proofErr w:type="spellEnd"/>
      <w:r w:rsidRPr="000B5A32">
        <w:rPr>
          <w:rFonts w:ascii="Didot" w:hAnsi="Didot" w:cs="Didot"/>
        </w:rPr>
        <w:t xml:space="preserve">, a six-volume </w:t>
      </w:r>
      <w:r>
        <w:rPr>
          <w:rFonts w:ascii="Didot" w:hAnsi="Didot" w:cs="Didot"/>
        </w:rPr>
        <w:t>a</w:t>
      </w:r>
      <w:r w:rsidRPr="000B5A32">
        <w:rPr>
          <w:rFonts w:ascii="Didot" w:hAnsi="Didot" w:cs="Didot"/>
        </w:rPr>
        <w:t xml:space="preserve">tlas of 450 (almost entirely European) cities edited by George </w:t>
      </w:r>
      <w:proofErr w:type="spellStart"/>
      <w:r w:rsidRPr="000B5A32">
        <w:rPr>
          <w:rFonts w:ascii="Didot" w:hAnsi="Didot" w:cs="Didot"/>
        </w:rPr>
        <w:t>Braum</w:t>
      </w:r>
      <w:proofErr w:type="spellEnd"/>
      <w:r w:rsidRPr="000B5A32">
        <w:rPr>
          <w:rFonts w:ascii="Didot" w:hAnsi="Didot" w:cs="Didot"/>
        </w:rPr>
        <w:t xml:space="preserve"> and engraved by </w:t>
      </w:r>
      <w:proofErr w:type="spellStart"/>
      <w:r w:rsidRPr="000B5A32">
        <w:rPr>
          <w:rFonts w:ascii="Didot" w:hAnsi="Didot" w:cs="Didot"/>
        </w:rPr>
        <w:t>Frans</w:t>
      </w:r>
      <w:proofErr w:type="spellEnd"/>
      <w:r w:rsidRPr="000B5A32">
        <w:rPr>
          <w:rFonts w:ascii="Didot" w:hAnsi="Didot" w:cs="Didot"/>
        </w:rPr>
        <w:t xml:space="preserve"> </w:t>
      </w:r>
      <w:proofErr w:type="spellStart"/>
      <w:r w:rsidRPr="000B5A32">
        <w:rPr>
          <w:rFonts w:ascii="Didot" w:hAnsi="Didot" w:cs="Didot"/>
        </w:rPr>
        <w:t>Hogenberg</w:t>
      </w:r>
      <w:proofErr w:type="spellEnd"/>
      <w:r w:rsidRPr="000B5A32">
        <w:rPr>
          <w:rFonts w:ascii="Didot" w:hAnsi="Didot" w:cs="Didot"/>
        </w:rPr>
        <w:t xml:space="preserve">. The </w:t>
      </w:r>
      <w:proofErr w:type="spellStart"/>
      <w:r w:rsidRPr="00DC7B46">
        <w:rPr>
          <w:rFonts w:ascii="Didot" w:hAnsi="Didot" w:cs="Didot"/>
          <w:i/>
        </w:rPr>
        <w:t>Civitates</w:t>
      </w:r>
      <w:proofErr w:type="spellEnd"/>
      <w:r w:rsidRPr="000B5A32">
        <w:rPr>
          <w:rFonts w:ascii="Didot" w:hAnsi="Didot" w:cs="Didot"/>
        </w:rPr>
        <w:t xml:space="preserve"> was a taxonomy of medieval and renaissance urbanism – a world without what we now refer to pejoratively as ‘sprawl’.</w:t>
      </w:r>
    </w:p>
    <w:p w14:paraId="709221EF" w14:textId="34023334" w:rsidR="00890F8E" w:rsidRPr="000B5A32" w:rsidRDefault="00890F8E" w:rsidP="00890F8E">
      <w:pPr>
        <w:widowControl w:val="0"/>
        <w:spacing w:after="340" w:line="276" w:lineRule="auto"/>
        <w:ind w:firstLine="720"/>
        <w:jc w:val="both"/>
        <w:rPr>
          <w:rFonts w:ascii="Didot" w:hAnsi="Didot" w:cs="Didot"/>
        </w:rPr>
      </w:pPr>
      <w:r w:rsidRPr="000B5A32">
        <w:rPr>
          <w:rFonts w:ascii="Didot" w:hAnsi="Didot" w:cs="Didot"/>
          <w:highlight w:val="yellow"/>
        </w:rPr>
        <w:t xml:space="preserve">Image from </w:t>
      </w:r>
      <w:proofErr w:type="spellStart"/>
      <w:r w:rsidRPr="000B5A32">
        <w:rPr>
          <w:rFonts w:ascii="Didot" w:hAnsi="Didot" w:cs="Didot"/>
          <w:highlight w:val="yellow"/>
        </w:rPr>
        <w:t>civitates</w:t>
      </w:r>
      <w:proofErr w:type="spellEnd"/>
      <w:r w:rsidRPr="000B5A32">
        <w:rPr>
          <w:rFonts w:ascii="Didot" w:hAnsi="Didot" w:cs="Didot"/>
          <w:highlight w:val="yellow"/>
        </w:rPr>
        <w:t xml:space="preserve"> of a city surrounded by agricultural land </w:t>
      </w:r>
    </w:p>
    <w:p w14:paraId="312CC410" w14:textId="70EF1FA5" w:rsidR="00890F8E" w:rsidRDefault="00890F8E" w:rsidP="00890F8E">
      <w:pPr>
        <w:widowControl w:val="0"/>
        <w:spacing w:after="340" w:line="276" w:lineRule="auto"/>
        <w:jc w:val="both"/>
        <w:rPr>
          <w:rFonts w:ascii="Didot" w:hAnsi="Didot" w:cs="Didot"/>
        </w:rPr>
      </w:pPr>
      <w:r w:rsidRPr="000B5A32">
        <w:rPr>
          <w:rFonts w:ascii="Didot" w:hAnsi="Didot" w:cs="Didot"/>
        </w:rPr>
        <w:t xml:space="preserve"> Walled in and gathered tightly around their waterways, all the cities in the </w:t>
      </w:r>
      <w:proofErr w:type="spellStart"/>
      <w:r w:rsidRPr="00DC7B46">
        <w:rPr>
          <w:rFonts w:ascii="Didot" w:hAnsi="Didot" w:cs="Didot"/>
          <w:i/>
        </w:rPr>
        <w:t>Civitates</w:t>
      </w:r>
      <w:proofErr w:type="spellEnd"/>
      <w:r w:rsidRPr="000B5A32">
        <w:rPr>
          <w:rFonts w:ascii="Didot" w:hAnsi="Didot" w:cs="Didot"/>
        </w:rPr>
        <w:t xml:space="preserve"> cling closely to the contours of what appear to us now as idyllic agrarian landscapes. In deference to their cathedrals</w:t>
      </w:r>
      <w:r>
        <w:rPr>
          <w:rFonts w:ascii="Didot" w:hAnsi="Didot" w:cs="Didot"/>
        </w:rPr>
        <w:t>,</w:t>
      </w:r>
      <w:r w:rsidRPr="000B5A32">
        <w:rPr>
          <w:rFonts w:ascii="Didot" w:hAnsi="Didot" w:cs="Didot"/>
        </w:rPr>
        <w:t xml:space="preserve"> all the buildings in these cities huddle together and lie low. While all these cities looked inward and upward, as the architect Rem </w:t>
      </w:r>
      <w:proofErr w:type="spellStart"/>
      <w:r w:rsidRPr="000B5A32">
        <w:rPr>
          <w:rFonts w:ascii="Didot" w:hAnsi="Didot" w:cs="Didot"/>
        </w:rPr>
        <w:t>Koolhaas</w:t>
      </w:r>
      <w:proofErr w:type="spellEnd"/>
      <w:r w:rsidRPr="000B5A32">
        <w:rPr>
          <w:rFonts w:ascii="Didot" w:hAnsi="Didot" w:cs="Didot"/>
        </w:rPr>
        <w:t xml:space="preserve"> explains in his foreword to the 2008 reprint, they in fact stood unwittingly at the edge of the “chaos the centrifugal forces of globalization would unleash” in the 16</w:t>
      </w:r>
      <w:r>
        <w:rPr>
          <w:rFonts w:ascii="Didot" w:hAnsi="Didot" w:cs="Didot"/>
        </w:rPr>
        <w:t>th</w:t>
      </w:r>
      <w:r w:rsidRPr="000B5A32">
        <w:rPr>
          <w:rFonts w:ascii="Didot" w:hAnsi="Didot" w:cs="Didot"/>
        </w:rPr>
        <w:t xml:space="preserve"> century.</w:t>
      </w:r>
      <w:r w:rsidRPr="000B5A32">
        <w:rPr>
          <w:rStyle w:val="FootnoteReference1"/>
          <w:rFonts w:ascii="Didot" w:hAnsi="Didot" w:cs="Didot"/>
        </w:rPr>
        <w:footnoteReference w:id="11"/>
      </w:r>
      <w:r w:rsidRPr="000B5A32">
        <w:rPr>
          <w:rFonts w:ascii="Didot" w:hAnsi="Didot" w:cs="Didot"/>
        </w:rPr>
        <w:t xml:space="preserve"> </w:t>
      </w:r>
      <w:r w:rsidR="004D145D" w:rsidRPr="004D145D">
        <w:rPr>
          <w:rFonts w:ascii="Didot" w:hAnsi="Didot" w:cs="Didot"/>
          <w:highlight w:val="magenta"/>
        </w:rPr>
        <w:t>(5)</w:t>
      </w:r>
      <w:r w:rsidR="004D145D">
        <w:rPr>
          <w:rFonts w:ascii="Didot" w:hAnsi="Didot" w:cs="Didot"/>
        </w:rPr>
        <w:t xml:space="preserve"> </w:t>
      </w:r>
      <w:r w:rsidRPr="000B5A32">
        <w:rPr>
          <w:rFonts w:ascii="Didot" w:hAnsi="Didot" w:cs="Didot"/>
        </w:rPr>
        <w:t xml:space="preserve">Half a millennium after the original publication of the </w:t>
      </w:r>
      <w:proofErr w:type="spellStart"/>
      <w:r w:rsidRPr="00DC7B46">
        <w:rPr>
          <w:rFonts w:ascii="Didot" w:hAnsi="Didot" w:cs="Didot"/>
          <w:i/>
        </w:rPr>
        <w:t>Civitates</w:t>
      </w:r>
      <w:proofErr w:type="spellEnd"/>
      <w:r>
        <w:rPr>
          <w:rFonts w:ascii="Didot" w:hAnsi="Didot" w:cs="Didot"/>
        </w:rPr>
        <w:t>,</w:t>
      </w:r>
      <w:r w:rsidRPr="000B5A32">
        <w:rPr>
          <w:rFonts w:ascii="Didot" w:hAnsi="Didot" w:cs="Didot"/>
        </w:rPr>
        <w:t xml:space="preserve"> </w:t>
      </w:r>
      <w:proofErr w:type="spellStart"/>
      <w:r w:rsidRPr="000B5A32">
        <w:rPr>
          <w:rFonts w:ascii="Didot" w:hAnsi="Didot" w:cs="Didot"/>
        </w:rPr>
        <w:t>Koolhaas</w:t>
      </w:r>
      <w:proofErr w:type="spellEnd"/>
      <w:r w:rsidRPr="000B5A32">
        <w:rPr>
          <w:rFonts w:ascii="Didot" w:hAnsi="Didot" w:cs="Didot"/>
        </w:rPr>
        <w:t xml:space="preserve"> now writes that “our cities have become monstrous, too endless to represent, endlessly complicated </w:t>
      </w:r>
      <w:r w:rsidRPr="000B5A32">
        <w:rPr>
          <w:rFonts w:ascii="Didot" w:hAnsi="Didot" w:cs="Didot"/>
        </w:rPr>
        <w:lastRenderedPageBreak/>
        <w:t>[and] largely dysfunctional.”</w:t>
      </w:r>
      <w:r w:rsidRPr="000B5A32">
        <w:rPr>
          <w:rStyle w:val="FootnoteReference1"/>
          <w:rFonts w:ascii="Didot" w:hAnsi="Didot" w:cs="Didot"/>
        </w:rPr>
        <w:footnoteReference w:id="12"/>
      </w:r>
      <w:r w:rsidR="00FC1E9F">
        <w:rPr>
          <w:rFonts w:ascii="Didot" w:hAnsi="Didot" w:cs="Didot"/>
        </w:rPr>
        <w:t xml:space="preserve"> </w:t>
      </w:r>
      <w:r w:rsidR="00FC1E9F" w:rsidRPr="00FC1E9F">
        <w:rPr>
          <w:rFonts w:ascii="Didot" w:hAnsi="Didot" w:cs="Didot"/>
          <w:highlight w:val="magenta"/>
        </w:rPr>
        <w:t>(6)</w:t>
      </w:r>
      <w:r w:rsidRPr="000B5A32">
        <w:rPr>
          <w:rFonts w:ascii="Didot" w:hAnsi="Didot" w:cs="Didot"/>
        </w:rPr>
        <w:t xml:space="preserve"> </w:t>
      </w:r>
      <w:proofErr w:type="spellStart"/>
      <w:r w:rsidRPr="000B5A32">
        <w:rPr>
          <w:rFonts w:ascii="Didot" w:hAnsi="Didot" w:cs="Didot"/>
        </w:rPr>
        <w:t>Koolhaas</w:t>
      </w:r>
      <w:proofErr w:type="spellEnd"/>
      <w:r w:rsidRPr="000B5A32">
        <w:rPr>
          <w:rFonts w:ascii="Didot" w:hAnsi="Didot" w:cs="Didot"/>
        </w:rPr>
        <w:t xml:space="preserve"> might have added that in their current form they are also ecologically </w:t>
      </w:r>
      <w:r>
        <w:rPr>
          <w:rFonts w:ascii="Didot" w:hAnsi="Didot" w:cs="Didot"/>
        </w:rPr>
        <w:t>self-destructive</w:t>
      </w:r>
      <w:r w:rsidRPr="000B5A32">
        <w:rPr>
          <w:rFonts w:ascii="Didot" w:hAnsi="Didot" w:cs="Didot"/>
        </w:rPr>
        <w:t xml:space="preserve">. </w:t>
      </w:r>
    </w:p>
    <w:p w14:paraId="1D6A6591" w14:textId="77777777" w:rsidR="00890F8E" w:rsidRPr="001F6D7E" w:rsidRDefault="00890F8E" w:rsidP="00890F8E">
      <w:pPr>
        <w:spacing w:line="276" w:lineRule="auto"/>
        <w:ind w:firstLine="720"/>
        <w:jc w:val="both"/>
        <w:rPr>
          <w:rFonts w:ascii="Didot" w:hAnsi="Didot" w:cs="Didot"/>
        </w:rPr>
      </w:pPr>
      <w:r w:rsidRPr="0027434D">
        <w:rPr>
          <w:rFonts w:ascii="Didot" w:hAnsi="Didot" w:cs="Didot"/>
        </w:rPr>
        <w:t xml:space="preserve">Whereas the </w:t>
      </w:r>
      <w:proofErr w:type="spellStart"/>
      <w:r w:rsidRPr="0027434D">
        <w:rPr>
          <w:rFonts w:ascii="Didot" w:hAnsi="Didot" w:cs="Didot"/>
          <w:i/>
        </w:rPr>
        <w:t>Civitates</w:t>
      </w:r>
      <w:proofErr w:type="spellEnd"/>
      <w:r w:rsidRPr="0027434D">
        <w:rPr>
          <w:rFonts w:ascii="Didot" w:hAnsi="Didot" w:cs="Didot"/>
        </w:rPr>
        <w:t xml:space="preserve"> depicted cities as objects set against nature’s backdrop in this </w:t>
      </w:r>
      <w:r w:rsidRPr="0027434D">
        <w:rPr>
          <w:rFonts w:ascii="Didot" w:hAnsi="Didot" w:cs="Didot"/>
          <w:i/>
        </w:rPr>
        <w:t>Atlas for the End of the World</w:t>
      </w:r>
      <w:r w:rsidRPr="0027434D">
        <w:rPr>
          <w:rFonts w:ascii="Didot" w:hAnsi="Didot" w:cs="Didot"/>
        </w:rPr>
        <w:t xml:space="preserve"> we document cities </w:t>
      </w:r>
      <w:r w:rsidRPr="0027434D">
        <w:rPr>
          <w:rFonts w:ascii="Didot" w:hAnsi="Didot" w:cs="Didot"/>
          <w:i/>
        </w:rPr>
        <w:t>and</w:t>
      </w:r>
      <w:r w:rsidRPr="0027434D">
        <w:rPr>
          <w:rFonts w:ascii="Didot" w:hAnsi="Didot" w:cs="Didot"/>
        </w:rPr>
        <w:t xml:space="preserve"> their ecoregions, suggesting that </w:t>
      </w:r>
      <w:r w:rsidRPr="001F6D7E">
        <w:rPr>
          <w:rFonts w:ascii="Didot" w:hAnsi="Didot" w:cs="Didot"/>
        </w:rPr>
        <w:t xml:space="preserve">what was formerly ‘city’ and ‘country’ is now a continuous (yet uneven) global territory. Apart from some of those in the Mediterranean Basin hotspot, very few of the 420 cities documented in this </w:t>
      </w:r>
      <w:r w:rsidRPr="001F6D7E">
        <w:rPr>
          <w:rFonts w:ascii="Didot" w:hAnsi="Didot" w:cs="Didot"/>
          <w:i/>
        </w:rPr>
        <w:t>Atlas for the End of the World</w:t>
      </w:r>
      <w:r w:rsidRPr="001F6D7E">
        <w:rPr>
          <w:rFonts w:ascii="Didot" w:hAnsi="Didot" w:cs="Didot"/>
        </w:rPr>
        <w:t xml:space="preserve"> were in the original </w:t>
      </w:r>
      <w:proofErr w:type="spellStart"/>
      <w:r w:rsidRPr="001F6D7E">
        <w:rPr>
          <w:rFonts w:ascii="Didot" w:hAnsi="Didot" w:cs="Didot"/>
          <w:i/>
        </w:rPr>
        <w:t>Civitates</w:t>
      </w:r>
      <w:proofErr w:type="spellEnd"/>
      <w:r w:rsidRPr="001F6D7E">
        <w:rPr>
          <w:rFonts w:ascii="Didot" w:hAnsi="Didot" w:cs="Didot"/>
        </w:rPr>
        <w:t xml:space="preserve">. Our maps of these cities project their likely growth trajectories forward to 2030, showing that well over half of them will probably continue to sprawl into their host landscapes. </w:t>
      </w:r>
    </w:p>
    <w:p w14:paraId="15C737A8" w14:textId="77777777" w:rsidR="00890F8E" w:rsidRPr="0027434D" w:rsidRDefault="00890F8E" w:rsidP="00890F8E">
      <w:pPr>
        <w:spacing w:line="276" w:lineRule="auto"/>
        <w:ind w:firstLine="720"/>
        <w:jc w:val="both"/>
        <w:rPr>
          <w:rFonts w:ascii="Didot" w:hAnsi="Didot" w:cs="Didot"/>
        </w:rPr>
      </w:pPr>
    </w:p>
    <w:p w14:paraId="16AEE28E" w14:textId="77777777" w:rsidR="00890F8E" w:rsidRPr="0027434D" w:rsidRDefault="00890F8E" w:rsidP="00890F8E">
      <w:pPr>
        <w:spacing w:line="276" w:lineRule="auto"/>
        <w:jc w:val="both"/>
        <w:rPr>
          <w:rFonts w:ascii="Didot" w:hAnsi="Didot" w:cs="Didot"/>
        </w:rPr>
      </w:pPr>
      <w:r w:rsidRPr="0027434D">
        <w:rPr>
          <w:rFonts w:ascii="Didot" w:hAnsi="Didot" w:cs="Didot"/>
        </w:rPr>
        <w:t xml:space="preserve">And </w:t>
      </w:r>
      <w:r>
        <w:rPr>
          <w:rFonts w:ascii="Didot" w:hAnsi="Didot" w:cs="Didot"/>
        </w:rPr>
        <w:t>one</w:t>
      </w:r>
      <w:r w:rsidRPr="0027434D">
        <w:rPr>
          <w:rFonts w:ascii="Didot" w:hAnsi="Didot" w:cs="Didot"/>
        </w:rPr>
        <w:t xml:space="preserve"> need</w:t>
      </w:r>
      <w:r>
        <w:rPr>
          <w:rFonts w:ascii="Didot" w:hAnsi="Didot" w:cs="Didot"/>
        </w:rPr>
        <w:t>s</w:t>
      </w:r>
      <w:r w:rsidRPr="0027434D">
        <w:rPr>
          <w:rFonts w:ascii="Didot" w:hAnsi="Didot" w:cs="Didot"/>
        </w:rPr>
        <w:t xml:space="preserve"> to appreciate the scale of this</w:t>
      </w:r>
      <w:r>
        <w:rPr>
          <w:rFonts w:ascii="Didot" w:hAnsi="Didot" w:cs="Didot"/>
        </w:rPr>
        <w:t xml:space="preserve"> urban growth. I</w:t>
      </w:r>
      <w:r w:rsidRPr="0027434D">
        <w:rPr>
          <w:rFonts w:ascii="Didot" w:hAnsi="Didot" w:cs="Didot"/>
        </w:rPr>
        <w:t xml:space="preserve">f say an extra 3 billion people move into cities by 2100 it </w:t>
      </w:r>
      <w:proofErr w:type="gramStart"/>
      <w:r w:rsidRPr="0027434D">
        <w:rPr>
          <w:rFonts w:ascii="Didot" w:hAnsi="Didot" w:cs="Didot"/>
        </w:rPr>
        <w:t>means</w:t>
      </w:r>
      <w:proofErr w:type="gramEnd"/>
      <w:r w:rsidRPr="0027434D">
        <w:rPr>
          <w:rFonts w:ascii="Didot" w:hAnsi="Didot" w:cs="Didot"/>
        </w:rPr>
        <w:t xml:space="preserve"> we need to build 464 New York Cities – 5.5 per year and much of that growth will occur as informal settlement in African and South and Central America; much of it up against biodiversity. Put bluntly, these maps identify the bloody frontline of the 6th extinction and they entreat planners to do something about it.</w:t>
      </w:r>
    </w:p>
    <w:p w14:paraId="4E360FBE" w14:textId="77777777" w:rsidR="00890F8E" w:rsidRPr="000B5A32" w:rsidRDefault="00890F8E" w:rsidP="00890F8E">
      <w:pPr>
        <w:spacing w:line="360" w:lineRule="auto"/>
        <w:ind w:firstLine="720"/>
        <w:jc w:val="both"/>
        <w:rPr>
          <w:rFonts w:ascii="Didot" w:hAnsi="Didot" w:cs="Didot"/>
        </w:rPr>
      </w:pPr>
    </w:p>
    <w:p w14:paraId="0B06C1AC" w14:textId="79130590" w:rsidR="00890F8E" w:rsidRDefault="00890F8E" w:rsidP="00890F8E">
      <w:pPr>
        <w:widowControl w:val="0"/>
        <w:spacing w:line="276" w:lineRule="auto"/>
        <w:jc w:val="both"/>
        <w:rPr>
          <w:rFonts w:ascii="Didot" w:hAnsi="Didot" w:cs="Didot"/>
        </w:rPr>
      </w:pPr>
      <w:r w:rsidRPr="000B5A32">
        <w:rPr>
          <w:rFonts w:ascii="Didot" w:hAnsi="Didot" w:cs="Didot"/>
        </w:rPr>
        <w:t xml:space="preserve">Writing in 2011, theorists of global urbanization Neil Brenner and Christian </w:t>
      </w:r>
      <w:proofErr w:type="spellStart"/>
      <w:r w:rsidRPr="000B5A32">
        <w:rPr>
          <w:rFonts w:ascii="Didot" w:hAnsi="Didot" w:cs="Didot"/>
        </w:rPr>
        <w:t>Schmid</w:t>
      </w:r>
      <w:proofErr w:type="spellEnd"/>
      <w:r w:rsidRPr="000B5A32">
        <w:rPr>
          <w:rFonts w:ascii="Didot" w:hAnsi="Didot" w:cs="Didot"/>
        </w:rPr>
        <w:t xml:space="preserve"> describe that which for </w:t>
      </w:r>
      <w:proofErr w:type="spellStart"/>
      <w:r w:rsidRPr="000B5A32">
        <w:rPr>
          <w:rFonts w:ascii="Didot" w:hAnsi="Didot" w:cs="Didot"/>
        </w:rPr>
        <w:t>Koolhaas</w:t>
      </w:r>
      <w:proofErr w:type="spellEnd"/>
      <w:r w:rsidRPr="000B5A32">
        <w:rPr>
          <w:rFonts w:ascii="Didot" w:hAnsi="Didot" w:cs="Didot"/>
        </w:rPr>
        <w:t xml:space="preserve"> was “too endless to represent” as “planetary urbanization”.</w:t>
      </w:r>
      <w:r w:rsidRPr="0027434D">
        <w:rPr>
          <w:rStyle w:val="FootnoteReference1"/>
          <w:rFonts w:ascii="Didot" w:hAnsi="Didot" w:cs="Didot"/>
        </w:rPr>
        <w:t xml:space="preserve"> </w:t>
      </w:r>
      <w:r w:rsidRPr="000B5A32">
        <w:rPr>
          <w:rStyle w:val="FootnoteReference1"/>
          <w:rFonts w:ascii="Didot" w:hAnsi="Didot" w:cs="Didot"/>
        </w:rPr>
        <w:footnoteReference w:id="13"/>
      </w:r>
      <w:r w:rsidRPr="000B5A32">
        <w:rPr>
          <w:rFonts w:ascii="Didot" w:hAnsi="Didot" w:cs="Didot"/>
        </w:rPr>
        <w:t xml:space="preserve"> </w:t>
      </w:r>
      <w:r w:rsidR="00036F05" w:rsidRPr="00036F05">
        <w:rPr>
          <w:rFonts w:ascii="Didot" w:hAnsi="Didot" w:cs="Didot"/>
          <w:highlight w:val="magenta"/>
        </w:rPr>
        <w:t>(7)</w:t>
      </w:r>
      <w:r w:rsidRPr="000B5A32">
        <w:rPr>
          <w:rFonts w:ascii="Didot" w:hAnsi="Didot" w:cs="Didot"/>
        </w:rPr>
        <w:t xml:space="preserve"> As they explain it, this means “that even spaces that lie well beyond the traditional city cores and suburban peripheries—from transoceanic shipping lanes, transcontinental highway and railway networks, and worldwide communication infrastructures to alpine and coastal tourist enclaves, ‘nature’ parks, off shore financial centers, agro-industrial catchment zones and erstwhile ‘natural’ spaces such as the world’s oceans, deserts jungles mountain ranges, tundra, and atmosphere—have become integral parts of the world wide urban fabric.” </w:t>
      </w:r>
      <w:r>
        <w:rPr>
          <w:rStyle w:val="FootnoteReference"/>
          <w:rFonts w:ascii="Didot" w:hAnsi="Didot" w:cs="Didot"/>
        </w:rPr>
        <w:footnoteReference w:id="14"/>
      </w:r>
      <w:r w:rsidR="00036F05">
        <w:rPr>
          <w:rFonts w:ascii="Didot" w:hAnsi="Didot" w:cs="Didot"/>
        </w:rPr>
        <w:t xml:space="preserve"> </w:t>
      </w:r>
      <w:r w:rsidR="00036F05" w:rsidRPr="00036F05">
        <w:rPr>
          <w:rFonts w:ascii="Didot" w:hAnsi="Didot" w:cs="Didot"/>
          <w:highlight w:val="magenta"/>
        </w:rPr>
        <w:t>(8)</w:t>
      </w:r>
    </w:p>
    <w:p w14:paraId="1D408834" w14:textId="77777777" w:rsidR="00890F8E" w:rsidRDefault="00890F8E" w:rsidP="00890F8E">
      <w:pPr>
        <w:widowControl w:val="0"/>
        <w:spacing w:line="276" w:lineRule="auto"/>
        <w:jc w:val="both"/>
        <w:rPr>
          <w:rFonts w:ascii="Didot" w:hAnsi="Didot" w:cs="Didot"/>
        </w:rPr>
      </w:pPr>
    </w:p>
    <w:p w14:paraId="4FB5E684" w14:textId="40BCAED0" w:rsidR="00890F8E" w:rsidRDefault="00890F8E" w:rsidP="00890F8E">
      <w:pPr>
        <w:widowControl w:val="0"/>
        <w:spacing w:line="276" w:lineRule="auto"/>
        <w:jc w:val="both"/>
        <w:rPr>
          <w:rFonts w:ascii="Didot" w:hAnsi="Didot" w:cs="Didot"/>
        </w:rPr>
      </w:pPr>
      <w:r w:rsidRPr="000B5A32">
        <w:rPr>
          <w:rFonts w:ascii="Didot" w:hAnsi="Didot" w:cs="Didot"/>
        </w:rPr>
        <w:t xml:space="preserve">This conception of contemporary global urbanization emerges from, and bears witness to, the dissolution of the longstanding boundary between city and country, a boundary that the engravings in </w:t>
      </w:r>
      <w:proofErr w:type="spellStart"/>
      <w:r w:rsidRPr="000B5A32">
        <w:rPr>
          <w:rFonts w:ascii="Didot" w:hAnsi="Didot" w:cs="Didot"/>
        </w:rPr>
        <w:t>Braum</w:t>
      </w:r>
      <w:proofErr w:type="spellEnd"/>
      <w:r w:rsidRPr="000B5A32">
        <w:rPr>
          <w:rFonts w:ascii="Didot" w:hAnsi="Didot" w:cs="Didot"/>
        </w:rPr>
        <w:t xml:space="preserve"> and </w:t>
      </w:r>
      <w:proofErr w:type="spellStart"/>
      <w:r w:rsidRPr="000B5A32">
        <w:rPr>
          <w:rFonts w:ascii="Didot" w:hAnsi="Didot" w:cs="Didot"/>
        </w:rPr>
        <w:t>Hogenberg’s</w:t>
      </w:r>
      <w:proofErr w:type="spellEnd"/>
      <w:r w:rsidRPr="000B5A32">
        <w:rPr>
          <w:rFonts w:ascii="Didot" w:hAnsi="Didot" w:cs="Didot"/>
        </w:rPr>
        <w:t xml:space="preserve"> </w:t>
      </w:r>
      <w:proofErr w:type="spellStart"/>
      <w:r w:rsidRPr="00FE4930">
        <w:rPr>
          <w:rFonts w:ascii="Didot" w:hAnsi="Didot" w:cs="Didot"/>
          <w:i/>
        </w:rPr>
        <w:t>Civitates</w:t>
      </w:r>
      <w:proofErr w:type="spellEnd"/>
      <w:r w:rsidRPr="000B5A32">
        <w:rPr>
          <w:rFonts w:ascii="Didot" w:hAnsi="Didot" w:cs="Didot"/>
        </w:rPr>
        <w:t xml:space="preserve"> so assiduously trace. With the dissolution of this urban-rural-wilderness transect the dualism of </w:t>
      </w:r>
      <w:r>
        <w:rPr>
          <w:rFonts w:ascii="Didot" w:hAnsi="Didot" w:cs="Didot"/>
        </w:rPr>
        <w:t>c</w:t>
      </w:r>
      <w:r w:rsidRPr="000B5A32">
        <w:rPr>
          <w:rFonts w:ascii="Didot" w:hAnsi="Didot" w:cs="Didot"/>
        </w:rPr>
        <w:t xml:space="preserve">ulture and </w:t>
      </w:r>
      <w:r>
        <w:rPr>
          <w:rFonts w:ascii="Didot" w:hAnsi="Didot" w:cs="Didot"/>
        </w:rPr>
        <w:t>n</w:t>
      </w:r>
      <w:r w:rsidRPr="000B5A32">
        <w:rPr>
          <w:rFonts w:ascii="Didot" w:hAnsi="Didot" w:cs="Didot"/>
        </w:rPr>
        <w:t xml:space="preserve">ature which had provided Cartesian modernity with its ontological </w:t>
      </w:r>
      <w:r w:rsidRPr="00E47661">
        <w:rPr>
          <w:rFonts w:ascii="Didot" w:hAnsi="Didot" w:cs="Didot"/>
          <w:i/>
        </w:rPr>
        <w:t>raison d’</w:t>
      </w:r>
      <w:r>
        <w:rPr>
          <w:rFonts w:ascii="Didot" w:hAnsi="Didot" w:cs="Didot"/>
          <w:i/>
        </w:rPr>
        <w:t>ê</w:t>
      </w:r>
      <w:r w:rsidRPr="00E47661">
        <w:rPr>
          <w:rFonts w:ascii="Didot" w:hAnsi="Didot" w:cs="Didot"/>
          <w:i/>
        </w:rPr>
        <w:t>tre,</w:t>
      </w:r>
      <w:r w:rsidRPr="000B5A32">
        <w:rPr>
          <w:rFonts w:ascii="Didot" w:hAnsi="Didot" w:cs="Didot"/>
        </w:rPr>
        <w:t xml:space="preserve"> also </w:t>
      </w:r>
      <w:r w:rsidRPr="000B5A32">
        <w:rPr>
          <w:rFonts w:ascii="Didot" w:hAnsi="Didot" w:cs="Didot"/>
        </w:rPr>
        <w:lastRenderedPageBreak/>
        <w:t>dissipates. Consequently, in the late 20</w:t>
      </w:r>
      <w:r>
        <w:rPr>
          <w:rFonts w:ascii="Didot" w:hAnsi="Didot" w:cs="Didot"/>
        </w:rPr>
        <w:t>th</w:t>
      </w:r>
      <w:r w:rsidRPr="000B5A32">
        <w:rPr>
          <w:rFonts w:ascii="Didot" w:hAnsi="Didot" w:cs="Didot"/>
        </w:rPr>
        <w:t xml:space="preserve"> and early 21</w:t>
      </w:r>
      <w:r>
        <w:rPr>
          <w:rFonts w:ascii="Didot" w:hAnsi="Didot" w:cs="Didot"/>
        </w:rPr>
        <w:t>st</w:t>
      </w:r>
      <w:r w:rsidRPr="000B5A32">
        <w:rPr>
          <w:rFonts w:ascii="Didot" w:hAnsi="Didot" w:cs="Didot"/>
        </w:rPr>
        <w:t xml:space="preserve"> century ‘nature writing’ has been replaced by ‘end of nature’ writing.</w:t>
      </w:r>
      <w:r w:rsidRPr="000B5A32">
        <w:rPr>
          <w:rStyle w:val="FootnoteReference1"/>
          <w:rFonts w:ascii="Didot" w:hAnsi="Didot" w:cs="Didot"/>
        </w:rPr>
        <w:footnoteReference w:id="15"/>
      </w:r>
      <w:r w:rsidRPr="000B5A32">
        <w:rPr>
          <w:rFonts w:ascii="Didot" w:hAnsi="Didot" w:cs="Didot"/>
        </w:rPr>
        <w:t xml:space="preserve"> </w:t>
      </w:r>
      <w:r w:rsidR="00184E1C" w:rsidRPr="00184E1C">
        <w:rPr>
          <w:rFonts w:ascii="Didot" w:hAnsi="Didot" w:cs="Didot"/>
          <w:highlight w:val="magenta"/>
        </w:rPr>
        <w:t>(9)</w:t>
      </w:r>
    </w:p>
    <w:p w14:paraId="4968A676" w14:textId="77777777" w:rsidR="00890F8E" w:rsidRPr="000B5A32" w:rsidRDefault="00890F8E" w:rsidP="00890F8E">
      <w:pPr>
        <w:widowControl w:val="0"/>
        <w:spacing w:line="276" w:lineRule="auto"/>
        <w:jc w:val="both"/>
        <w:rPr>
          <w:rFonts w:ascii="Didot" w:hAnsi="Didot" w:cs="Didot"/>
        </w:rPr>
      </w:pPr>
    </w:p>
    <w:p w14:paraId="4EC6CBD7" w14:textId="77777777" w:rsidR="00890F8E" w:rsidRPr="000B5A32" w:rsidRDefault="00890F8E" w:rsidP="00890F8E">
      <w:pPr>
        <w:widowControl w:val="0"/>
        <w:spacing w:line="276" w:lineRule="auto"/>
        <w:jc w:val="both"/>
        <w:outlineLvl w:val="0"/>
        <w:rPr>
          <w:rFonts w:ascii="Didot" w:hAnsi="Didot" w:cs="Didot"/>
        </w:rPr>
      </w:pPr>
      <w:r w:rsidRPr="000B5A32">
        <w:rPr>
          <w:rFonts w:ascii="Didot" w:hAnsi="Didot" w:cs="Didot"/>
          <w:highlight w:val="yellow"/>
        </w:rPr>
        <w:t>In</w:t>
      </w:r>
      <w:r>
        <w:rPr>
          <w:rFonts w:ascii="Didot" w:hAnsi="Didot" w:cs="Didot"/>
          <w:highlight w:val="yellow"/>
        </w:rPr>
        <w:t xml:space="preserve">sert image of </w:t>
      </w:r>
      <w:proofErr w:type="spellStart"/>
      <w:r>
        <w:rPr>
          <w:rFonts w:ascii="Didot" w:hAnsi="Didot" w:cs="Didot"/>
          <w:highlight w:val="yellow"/>
        </w:rPr>
        <w:t>planatery</w:t>
      </w:r>
      <w:proofErr w:type="spellEnd"/>
      <w:r>
        <w:rPr>
          <w:rFonts w:ascii="Didot" w:hAnsi="Didot" w:cs="Didot"/>
          <w:highlight w:val="yellow"/>
        </w:rPr>
        <w:t xml:space="preserve"> urbanism- not the map, the blue earth.</w:t>
      </w:r>
    </w:p>
    <w:p w14:paraId="3B86E22E" w14:textId="77777777" w:rsidR="00890F8E" w:rsidRPr="000B5A32" w:rsidRDefault="00890F8E" w:rsidP="00890F8E">
      <w:pPr>
        <w:widowControl w:val="0"/>
        <w:spacing w:line="276" w:lineRule="auto"/>
        <w:jc w:val="both"/>
        <w:rPr>
          <w:rFonts w:ascii="Didot" w:hAnsi="Didot" w:cs="Didot"/>
        </w:rPr>
      </w:pPr>
    </w:p>
    <w:p w14:paraId="409FC7D7"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Nature?</w:t>
      </w:r>
    </w:p>
    <w:p w14:paraId="4CC267BC" w14:textId="77777777" w:rsidR="00890F8E" w:rsidRPr="000B5A32" w:rsidRDefault="00890F8E" w:rsidP="00890F8E">
      <w:pPr>
        <w:widowControl w:val="0"/>
        <w:spacing w:line="276" w:lineRule="auto"/>
        <w:jc w:val="both"/>
        <w:rPr>
          <w:rFonts w:ascii="Didot" w:hAnsi="Didot" w:cs="Didot"/>
        </w:rPr>
      </w:pPr>
    </w:p>
    <w:p w14:paraId="59126EF6" w14:textId="727C0000"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The Nature that this recent writing says has ended is modern nature, that is, nature variously apprehended as an inert resource, a God given machine, an expression of the Fall, or as a picturesque backdrop to human affairs–  nature as other. Post-modern nature, that is, the nature of the Anthropocene is one now convulsing with the perturbations of climate change. Variously dead, ended, chaotic, resilient, </w:t>
      </w:r>
      <w:proofErr w:type="spellStart"/>
      <w:r w:rsidRPr="000B5A32">
        <w:rPr>
          <w:rFonts w:ascii="Didot" w:hAnsi="Didot" w:cs="Didot"/>
        </w:rPr>
        <w:t>cyborgian</w:t>
      </w:r>
      <w:proofErr w:type="spellEnd"/>
      <w:r w:rsidRPr="000B5A32">
        <w:rPr>
          <w:rFonts w:ascii="Didot" w:hAnsi="Didot" w:cs="Didot"/>
        </w:rPr>
        <w:t>, irreversible, disinterested, victimized, vengeful</w:t>
      </w:r>
      <w:r>
        <w:rPr>
          <w:rFonts w:ascii="Didot" w:hAnsi="Didot" w:cs="Didot"/>
        </w:rPr>
        <w:t>,</w:t>
      </w:r>
      <w:r w:rsidRPr="000B5A32">
        <w:rPr>
          <w:rFonts w:ascii="Didot" w:hAnsi="Didot" w:cs="Didot"/>
        </w:rPr>
        <w:t xml:space="preserve"> and nostalgic, the nature of the Anthropocene is not agreed upon and not yet well known. As historian Christophe </w:t>
      </w:r>
      <w:proofErr w:type="spellStart"/>
      <w:r w:rsidRPr="000B5A32">
        <w:rPr>
          <w:rFonts w:ascii="Didot" w:hAnsi="Didot" w:cs="Didot"/>
        </w:rPr>
        <w:t>Bonneuil</w:t>
      </w:r>
      <w:proofErr w:type="spellEnd"/>
      <w:r w:rsidRPr="000B5A32">
        <w:rPr>
          <w:rFonts w:ascii="Didot" w:hAnsi="Didot" w:cs="Didot"/>
        </w:rPr>
        <w:t xml:space="preserve"> explains, the post-nature narrative is paradoxical because: </w:t>
      </w:r>
      <w:r>
        <w:rPr>
          <w:rFonts w:ascii="Didot" w:hAnsi="Didot" w:cs="Didot"/>
        </w:rPr>
        <w:t>“</w:t>
      </w:r>
      <w:r w:rsidRPr="000B5A32">
        <w:rPr>
          <w:rFonts w:ascii="Didot" w:hAnsi="Didot" w:cs="Didot"/>
        </w:rPr>
        <w:t>[</w:t>
      </w:r>
      <w:proofErr w:type="spellStart"/>
      <w:r w:rsidRPr="000B5A32">
        <w:rPr>
          <w:rFonts w:ascii="Didot" w:hAnsi="Didot" w:cs="Didot"/>
        </w:rPr>
        <w:t>i</w:t>
      </w:r>
      <w:proofErr w:type="spellEnd"/>
      <w:r w:rsidRPr="000B5A32">
        <w:rPr>
          <w:rFonts w:ascii="Didot" w:hAnsi="Didot" w:cs="Didot"/>
        </w:rPr>
        <w:t xml:space="preserve">]t challenges the modern conception of freedom as an escape from nature and its limits…but in refashioning nature as a flexible hybrid amenable to </w:t>
      </w:r>
      <w:proofErr w:type="gramStart"/>
      <w:r w:rsidRPr="000B5A32">
        <w:rPr>
          <w:rFonts w:ascii="Didot" w:hAnsi="Didot" w:cs="Didot"/>
        </w:rPr>
        <w:t>further  market</w:t>
      </w:r>
      <w:proofErr w:type="gramEnd"/>
      <w:r w:rsidRPr="000B5A32">
        <w:rPr>
          <w:rFonts w:ascii="Didot" w:hAnsi="Didot" w:cs="Didot"/>
        </w:rPr>
        <w:t xml:space="preserve">  and technological deconstruction and reconstruction, the post nature narrative intensifies and accelerates modernity. It constitutes the new spirit of modernity.”</w:t>
      </w:r>
      <w:r w:rsidRPr="000B5A32">
        <w:rPr>
          <w:rStyle w:val="FootnoteReference1"/>
          <w:rFonts w:ascii="Didot" w:hAnsi="Didot" w:cs="Didot"/>
        </w:rPr>
        <w:footnoteReference w:id="16"/>
      </w:r>
      <w:r w:rsidRPr="000B5A32">
        <w:rPr>
          <w:rFonts w:ascii="Didot" w:hAnsi="Didot" w:cs="Didot"/>
        </w:rPr>
        <w:t xml:space="preserve"> </w:t>
      </w:r>
      <w:r w:rsidR="00AD43A1" w:rsidRPr="00AD43A1">
        <w:rPr>
          <w:rFonts w:ascii="Didot" w:hAnsi="Didot" w:cs="Didot"/>
          <w:highlight w:val="magenta"/>
        </w:rPr>
        <w:t>(10)</w:t>
      </w:r>
    </w:p>
    <w:p w14:paraId="3337C123" w14:textId="77777777" w:rsidR="00890F8E" w:rsidRPr="000B5A32" w:rsidRDefault="00890F8E" w:rsidP="00890F8E">
      <w:pPr>
        <w:widowControl w:val="0"/>
        <w:spacing w:line="276" w:lineRule="auto"/>
        <w:jc w:val="both"/>
        <w:rPr>
          <w:rFonts w:ascii="Didot" w:hAnsi="Didot" w:cs="Didot"/>
        </w:rPr>
      </w:pPr>
    </w:p>
    <w:p w14:paraId="7CF93986" w14:textId="47C2CE7B" w:rsidR="00890F8E" w:rsidRDefault="00890F8E" w:rsidP="00890F8E">
      <w:pPr>
        <w:widowControl w:val="0"/>
        <w:spacing w:line="276" w:lineRule="auto"/>
        <w:jc w:val="both"/>
        <w:rPr>
          <w:rFonts w:ascii="Didot" w:hAnsi="Didot" w:cs="Didot"/>
          <w:u w:color="1A1A1A"/>
        </w:rPr>
      </w:pPr>
      <w:r w:rsidRPr="000B5A32">
        <w:rPr>
          <w:rFonts w:ascii="Didot" w:hAnsi="Didot" w:cs="Didot"/>
        </w:rPr>
        <w:t>Momentously, no matter which way we look at this new nature we now see ourselves. This self-image is terrifyingly ambiguous; for if human consciousness can indeed change the course of natural history as the Anthropocene suggests, then mere mortals have indeed become Gods.</w:t>
      </w:r>
      <w:r>
        <w:rPr>
          <w:rFonts w:ascii="Didot" w:hAnsi="Didot" w:cs="Didot"/>
        </w:rPr>
        <w:t xml:space="preserve"> </w:t>
      </w:r>
      <w:r w:rsidRPr="000B5A32">
        <w:rPr>
          <w:rFonts w:ascii="Didot" w:hAnsi="Didot" w:cs="Didot"/>
        </w:rPr>
        <w:t>But what kind of Gods are we? Gods who survey their toxic</w:t>
      </w:r>
      <w:r>
        <w:rPr>
          <w:rFonts w:ascii="Didot" w:hAnsi="Didot" w:cs="Didot"/>
        </w:rPr>
        <w:t>, murderous</w:t>
      </w:r>
      <w:r w:rsidRPr="000B5A32">
        <w:rPr>
          <w:rFonts w:ascii="Didot" w:hAnsi="Didot" w:cs="Didot"/>
        </w:rPr>
        <w:t xml:space="preserve"> garden with satellites yet know neither what they themselves are, nor the value of the things they lord their power over? </w:t>
      </w:r>
      <w:r w:rsidRPr="000B5A32">
        <w:rPr>
          <w:rFonts w:ascii="Didot" w:hAnsi="Didot" w:cs="Didot"/>
          <w:u w:color="1A1A1A"/>
        </w:rPr>
        <w:t>Apart from</w:t>
      </w:r>
      <w:r>
        <w:rPr>
          <w:rFonts w:ascii="Didot" w:hAnsi="Didot" w:cs="Didot"/>
          <w:u w:color="1A1A1A"/>
        </w:rPr>
        <w:t xml:space="preserve"> various</w:t>
      </w:r>
      <w:r w:rsidRPr="000B5A32">
        <w:rPr>
          <w:rFonts w:ascii="Didot" w:hAnsi="Didot" w:cs="Didot"/>
          <w:u w:color="1A1A1A"/>
        </w:rPr>
        <w:t xml:space="preserve"> mystical accounts on the one hand, and scientific descriptions on the other, we have no certainty as to what nature means or what its value is. As E</w:t>
      </w:r>
      <w:r>
        <w:rPr>
          <w:rFonts w:ascii="Didot" w:hAnsi="Didot" w:cs="Didot"/>
          <w:u w:color="1A1A1A"/>
        </w:rPr>
        <w:t>.</w:t>
      </w:r>
      <w:r w:rsidRPr="000B5A32">
        <w:rPr>
          <w:rFonts w:ascii="Didot" w:hAnsi="Didot" w:cs="Didot"/>
          <w:u w:color="1A1A1A"/>
        </w:rPr>
        <w:t>O</w:t>
      </w:r>
      <w:r>
        <w:rPr>
          <w:rFonts w:ascii="Didot" w:hAnsi="Didot" w:cs="Didot"/>
          <w:u w:color="1A1A1A"/>
        </w:rPr>
        <w:t>.</w:t>
      </w:r>
      <w:r w:rsidRPr="000B5A32">
        <w:rPr>
          <w:rFonts w:ascii="Didot" w:hAnsi="Didot" w:cs="Didot"/>
          <w:u w:color="1A1A1A"/>
        </w:rPr>
        <w:t xml:space="preserve"> Wilson explains</w:t>
      </w:r>
      <w:r>
        <w:rPr>
          <w:rFonts w:ascii="Didot" w:hAnsi="Didot" w:cs="Didot"/>
          <w:u w:color="1A1A1A"/>
        </w:rPr>
        <w:t>,</w:t>
      </w:r>
      <w:r w:rsidRPr="000B5A32">
        <w:rPr>
          <w:rFonts w:ascii="Didot" w:hAnsi="Didot" w:cs="Didot"/>
          <w:u w:color="1A1A1A"/>
        </w:rPr>
        <w:t xml:space="preserve"> </w:t>
      </w:r>
      <w:r>
        <w:rPr>
          <w:rFonts w:ascii="Didot" w:hAnsi="Didot" w:cs="Didot"/>
          <w:u w:color="1A1A1A"/>
        </w:rPr>
        <w:t>“</w:t>
      </w:r>
      <w:r w:rsidRPr="000B5A32">
        <w:rPr>
          <w:rFonts w:ascii="Didot" w:hAnsi="Didot" w:cs="Didot"/>
        </w:rPr>
        <w:t>[h]</w:t>
      </w:r>
      <w:proofErr w:type="spellStart"/>
      <w:r w:rsidRPr="000B5A32">
        <w:rPr>
          <w:rFonts w:ascii="Didot" w:hAnsi="Didot" w:cs="Didot"/>
        </w:rPr>
        <w:t>umanity</w:t>
      </w:r>
      <w:proofErr w:type="spellEnd"/>
      <w:r w:rsidRPr="000B5A32">
        <w:rPr>
          <w:rFonts w:ascii="Didot" w:hAnsi="Didot" w:cs="Didot"/>
        </w:rPr>
        <w:t xml:space="preserve"> doesn't need a moon base or a manned trip to Mars. We need an expedition to planet earth, where probably fewer than 10 percent of the life forms are known to science and fewer than 1 percent of those have been studied beyond simple anatomical description and a few </w:t>
      </w:r>
      <w:r w:rsidRPr="000B5A32">
        <w:rPr>
          <w:rFonts w:ascii="Didot" w:hAnsi="Didot" w:cs="Didot"/>
        </w:rPr>
        <w:lastRenderedPageBreak/>
        <w:t>notes on natural history.”</w:t>
      </w:r>
      <w:r w:rsidRPr="000B5A32">
        <w:rPr>
          <w:rStyle w:val="FootnoteReference1"/>
          <w:rFonts w:ascii="Didot" w:hAnsi="Didot" w:cs="Didot"/>
          <w:u w:color="1A1A1A"/>
        </w:rPr>
        <w:footnoteReference w:id="17"/>
      </w:r>
      <w:r w:rsidR="00662182">
        <w:rPr>
          <w:rFonts w:ascii="Didot" w:hAnsi="Didot" w:cs="Didot"/>
        </w:rPr>
        <w:t xml:space="preserve"> </w:t>
      </w:r>
      <w:r w:rsidR="00662182" w:rsidRPr="00662182">
        <w:rPr>
          <w:rFonts w:ascii="Didot" w:hAnsi="Didot" w:cs="Didot"/>
          <w:highlight w:val="magenta"/>
        </w:rPr>
        <w:t>(11)</w:t>
      </w:r>
      <w:r w:rsidRPr="000B5A32">
        <w:rPr>
          <w:rFonts w:ascii="Didot" w:hAnsi="Didot" w:cs="Didot"/>
          <w:u w:color="1A1A1A"/>
        </w:rPr>
        <w:t xml:space="preserve"> </w:t>
      </w:r>
    </w:p>
    <w:p w14:paraId="0020B368" w14:textId="77777777" w:rsidR="00890F8E" w:rsidRPr="000B5A32" w:rsidRDefault="00890F8E" w:rsidP="00890F8E">
      <w:pPr>
        <w:widowControl w:val="0"/>
        <w:spacing w:line="276" w:lineRule="auto"/>
        <w:jc w:val="both"/>
        <w:rPr>
          <w:rFonts w:ascii="Didot" w:hAnsi="Didot" w:cs="Didot"/>
        </w:rPr>
      </w:pPr>
    </w:p>
    <w:p w14:paraId="018F5BA6" w14:textId="2EF386BB"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In their remarkable book, </w:t>
      </w:r>
      <w:r w:rsidRPr="006038F0">
        <w:rPr>
          <w:rFonts w:ascii="Didot" w:hAnsi="Didot" w:cs="Didot"/>
          <w:i/>
        </w:rPr>
        <w:t>Dazzle Gradually: Reflections on the Nature of Nature</w:t>
      </w:r>
      <w:r w:rsidRPr="000B5A32">
        <w:rPr>
          <w:rFonts w:ascii="Didot" w:hAnsi="Didot" w:cs="Didot"/>
        </w:rPr>
        <w:t xml:space="preserve">, Lynn </w:t>
      </w:r>
      <w:proofErr w:type="spellStart"/>
      <w:r w:rsidRPr="000B5A32">
        <w:rPr>
          <w:rFonts w:ascii="Didot" w:hAnsi="Didot" w:cs="Didot"/>
        </w:rPr>
        <w:t>Margulus</w:t>
      </w:r>
      <w:proofErr w:type="spellEnd"/>
      <w:r w:rsidRPr="000B5A32">
        <w:rPr>
          <w:rFonts w:ascii="Didot" w:hAnsi="Didot" w:cs="Didot"/>
        </w:rPr>
        <w:t xml:space="preserve"> and Dorian Sagan capture the </w:t>
      </w:r>
      <w:r>
        <w:rPr>
          <w:rFonts w:ascii="Didot" w:hAnsi="Didot" w:cs="Didot"/>
        </w:rPr>
        <w:t xml:space="preserve">current </w:t>
      </w:r>
      <w:r w:rsidRPr="000B5A32">
        <w:rPr>
          <w:rFonts w:ascii="Didot" w:hAnsi="Didot" w:cs="Didot"/>
        </w:rPr>
        <w:t>moment: “[p]</w:t>
      </w:r>
      <w:proofErr w:type="spellStart"/>
      <w:r w:rsidRPr="000B5A32">
        <w:rPr>
          <w:rFonts w:ascii="Didot" w:hAnsi="Didot" w:cs="Didot"/>
        </w:rPr>
        <w:t>erhaps</w:t>
      </w:r>
      <w:proofErr w:type="spellEnd"/>
      <w:r w:rsidRPr="000B5A32">
        <w:rPr>
          <w:rFonts w:ascii="Didot" w:hAnsi="Didot" w:cs="Didot"/>
        </w:rPr>
        <w:t xml:space="preserve"> another Greek myth, better sums up the present philosophical (Gaian) situation: Once narcissus stood and eyed the still waves that reflected his own image. He had never seen himself bef</w:t>
      </w:r>
      <w:r>
        <w:rPr>
          <w:rFonts w:ascii="Didot" w:hAnsi="Didot" w:cs="Didot"/>
        </w:rPr>
        <w:t xml:space="preserve">ore. He became infatuated. And </w:t>
      </w:r>
      <w:r w:rsidRPr="000B5A32">
        <w:rPr>
          <w:rFonts w:ascii="Didot" w:hAnsi="Didot" w:cs="Didot"/>
        </w:rPr>
        <w:t>now we gaze in the looking glass of satellite imaging technology. Again we see the water. Again</w:t>
      </w:r>
      <w:proofErr w:type="gramStart"/>
      <w:r w:rsidRPr="000B5A32">
        <w:rPr>
          <w:rFonts w:ascii="Didot" w:hAnsi="Didot" w:cs="Didot"/>
        </w:rPr>
        <w:t>….but</w:t>
      </w:r>
      <w:proofErr w:type="gramEnd"/>
      <w:r w:rsidRPr="000B5A32">
        <w:rPr>
          <w:rFonts w:ascii="Didot" w:hAnsi="Didot" w:cs="Didot"/>
        </w:rPr>
        <w:t xml:space="preserve"> what is ‘ourselves’? And who_ or what _ is this body?”</w:t>
      </w:r>
      <w:r w:rsidRPr="000B5A32">
        <w:rPr>
          <w:rStyle w:val="FootnoteReference1"/>
          <w:rFonts w:ascii="Didot" w:hAnsi="Didot" w:cs="Didot"/>
        </w:rPr>
        <w:footnoteReference w:id="18"/>
      </w:r>
      <w:r w:rsidR="00A91502">
        <w:rPr>
          <w:rFonts w:ascii="Didot" w:hAnsi="Didot" w:cs="Didot"/>
        </w:rPr>
        <w:t xml:space="preserve"> </w:t>
      </w:r>
      <w:r w:rsidR="00A91502" w:rsidRPr="00A91502">
        <w:rPr>
          <w:rFonts w:ascii="Didot" w:hAnsi="Didot" w:cs="Didot"/>
          <w:highlight w:val="magenta"/>
        </w:rPr>
        <w:t>(12)</w:t>
      </w:r>
    </w:p>
    <w:p w14:paraId="73BBB1FD" w14:textId="77777777" w:rsidR="00890F8E" w:rsidRPr="000B5A32" w:rsidRDefault="00890F8E" w:rsidP="00890F8E">
      <w:pPr>
        <w:spacing w:line="276" w:lineRule="auto"/>
        <w:jc w:val="both"/>
        <w:rPr>
          <w:rFonts w:ascii="Didot" w:hAnsi="Didot" w:cs="Didot"/>
          <w:u w:color="1A1A1A"/>
        </w:rPr>
      </w:pPr>
    </w:p>
    <w:p w14:paraId="02A83874" w14:textId="4B3162F0" w:rsidR="00890F8E" w:rsidRPr="000B5A32" w:rsidRDefault="00890F8E" w:rsidP="00890F8E">
      <w:pPr>
        <w:spacing w:line="276" w:lineRule="auto"/>
        <w:jc w:val="both"/>
        <w:rPr>
          <w:rFonts w:ascii="Didot" w:hAnsi="Didot" w:cs="Didot"/>
        </w:rPr>
      </w:pPr>
      <w:r w:rsidRPr="000B5A32">
        <w:rPr>
          <w:rFonts w:ascii="Didot" w:hAnsi="Didot" w:cs="Didot"/>
          <w:u w:color="1A1A1A"/>
        </w:rPr>
        <w:t>The achievement (if one can put it that way) of fundamentally altering the earth-system comes in many forms, but carbon emissions are the most topical and consequential. Having now pumped</w:t>
      </w:r>
      <w:r w:rsidRPr="000B5A32">
        <w:rPr>
          <w:rFonts w:ascii="Didot" w:hAnsi="Didot" w:cs="Didot"/>
        </w:rPr>
        <w:t xml:space="preserve"> an additional </w:t>
      </w:r>
      <w:r>
        <w:rPr>
          <w:rFonts w:ascii="Didot" w:hAnsi="Didot" w:cs="Didot"/>
        </w:rPr>
        <w:t>roughly 525</w:t>
      </w:r>
      <w:r w:rsidRPr="000B5A32">
        <w:rPr>
          <w:rFonts w:ascii="Didot" w:hAnsi="Didot" w:cs="Didot"/>
        </w:rPr>
        <w:t xml:space="preserve"> billion tons of carbon into the earth-system since 1870</w:t>
      </w:r>
      <w:r w:rsidRPr="000B5A32">
        <w:rPr>
          <w:rFonts w:ascii="Didot" w:hAnsi="Didot" w:cs="Didot"/>
          <w:u w:color="1A1A1A"/>
        </w:rPr>
        <w:t xml:space="preserve"> humanity finds itself on evolutionary par with cyanobacteria (single celled bacteria) which, over the course of some two billion years, converted a hydrogen rich atmosphere to oxygen and in so doing brought about their own demise. The difference between cyanobacteria and us</w:t>
      </w:r>
      <w:r>
        <w:rPr>
          <w:rFonts w:ascii="Didot" w:hAnsi="Didot" w:cs="Didot"/>
          <w:u w:color="1A1A1A"/>
        </w:rPr>
        <w:t>,</w:t>
      </w:r>
      <w:r w:rsidRPr="000B5A32">
        <w:rPr>
          <w:rFonts w:ascii="Didot" w:hAnsi="Didot" w:cs="Didot"/>
          <w:u w:color="1A1A1A"/>
        </w:rPr>
        <w:t xml:space="preserve"> however</w:t>
      </w:r>
      <w:r>
        <w:rPr>
          <w:rFonts w:ascii="Didot" w:hAnsi="Didot" w:cs="Didot"/>
          <w:u w:color="1A1A1A"/>
        </w:rPr>
        <w:t>,</w:t>
      </w:r>
      <w:r w:rsidRPr="000B5A32">
        <w:rPr>
          <w:rFonts w:ascii="Didot" w:hAnsi="Didot" w:cs="Didot"/>
          <w:u w:color="1A1A1A"/>
        </w:rPr>
        <w:t xml:space="preserve"> is that we know what we do.</w:t>
      </w:r>
      <w:r w:rsidRPr="000B5A32">
        <w:rPr>
          <w:rFonts w:ascii="Didot" w:hAnsi="Didot" w:cs="Didot"/>
        </w:rPr>
        <w:t xml:space="preserve"> Even so, is not easy to find an ecological morality tale in the case of cyanobacteria for their suicide led to life’s munificence as we know it, and perhaps ours will too.</w:t>
      </w:r>
    </w:p>
    <w:p w14:paraId="0A8A647B" w14:textId="77777777" w:rsidR="00890F8E" w:rsidRPr="000B5A32" w:rsidRDefault="00890F8E" w:rsidP="00890F8E">
      <w:pPr>
        <w:spacing w:line="276" w:lineRule="auto"/>
        <w:jc w:val="both"/>
        <w:rPr>
          <w:rFonts w:ascii="Didot" w:hAnsi="Didot" w:cs="Didot"/>
        </w:rPr>
      </w:pPr>
    </w:p>
    <w:p w14:paraId="7A3D67D9" w14:textId="77777777" w:rsidR="00890F8E" w:rsidRPr="000B5A32" w:rsidRDefault="00890F8E" w:rsidP="00890F8E">
      <w:pPr>
        <w:spacing w:line="276" w:lineRule="auto"/>
        <w:jc w:val="both"/>
        <w:outlineLvl w:val="0"/>
        <w:rPr>
          <w:rFonts w:ascii="Didot" w:hAnsi="Didot" w:cs="Didot"/>
        </w:rPr>
      </w:pPr>
      <w:r w:rsidRPr="000B5A32">
        <w:rPr>
          <w:rFonts w:ascii="Didot" w:hAnsi="Didot" w:cs="Didot"/>
          <w:highlight w:val="yellow"/>
        </w:rPr>
        <w:t>Insert image of cyanobacteria</w:t>
      </w:r>
    </w:p>
    <w:p w14:paraId="20C5E443" w14:textId="77777777" w:rsidR="00890F8E" w:rsidRPr="000B5A32" w:rsidRDefault="00890F8E" w:rsidP="00890F8E">
      <w:pPr>
        <w:spacing w:line="276" w:lineRule="auto"/>
        <w:jc w:val="both"/>
        <w:rPr>
          <w:rFonts w:ascii="Didot" w:hAnsi="Didot" w:cs="Didot"/>
        </w:rPr>
      </w:pPr>
    </w:p>
    <w:p w14:paraId="62D2B362" w14:textId="0BEA082F" w:rsidR="00890F8E" w:rsidRPr="000B5A32" w:rsidRDefault="00890F8E" w:rsidP="00890F8E">
      <w:pPr>
        <w:widowControl w:val="0"/>
        <w:spacing w:line="276" w:lineRule="auto"/>
        <w:jc w:val="both"/>
        <w:rPr>
          <w:rFonts w:ascii="Didot" w:hAnsi="Didot" w:cs="Didot"/>
        </w:rPr>
      </w:pPr>
      <w:r w:rsidRPr="000B5A32">
        <w:rPr>
          <w:rFonts w:ascii="Didot" w:hAnsi="Didot" w:cs="Didot"/>
        </w:rPr>
        <w:t>Prosaically, we do know that in the relatively short time we have on earth as a species (</w:t>
      </w:r>
      <w:r>
        <w:rPr>
          <w:rFonts w:ascii="Didot" w:hAnsi="Didot" w:cs="Didot"/>
        </w:rPr>
        <w:t xml:space="preserve">no species lasts more than </w:t>
      </w:r>
      <w:r w:rsidRPr="000B5A32">
        <w:rPr>
          <w:rFonts w:ascii="Didot" w:hAnsi="Didot" w:cs="Didot"/>
        </w:rPr>
        <w:t xml:space="preserve">circa 2 million years), we will not live well or even survive that long in a world that is not biodiverse and able to provide the ‘ecosystem services’ we have until recently taken for granted. We also know that after major extinction events such as the one we are now </w:t>
      </w:r>
      <w:proofErr w:type="gramStart"/>
      <w:r w:rsidRPr="000B5A32">
        <w:rPr>
          <w:rFonts w:ascii="Didot" w:hAnsi="Didot" w:cs="Didot"/>
        </w:rPr>
        <w:t>perpetrating,</w:t>
      </w:r>
      <w:proofErr w:type="gramEnd"/>
      <w:r w:rsidRPr="000B5A32">
        <w:rPr>
          <w:rFonts w:ascii="Didot" w:hAnsi="Didot" w:cs="Didot"/>
        </w:rPr>
        <w:t xml:space="preserve"> life take</w:t>
      </w:r>
      <w:r>
        <w:rPr>
          <w:rFonts w:ascii="Didot" w:hAnsi="Didot" w:cs="Didot"/>
        </w:rPr>
        <w:t>s</w:t>
      </w:r>
      <w:r w:rsidRPr="000B5A32">
        <w:rPr>
          <w:rFonts w:ascii="Didot" w:hAnsi="Didot" w:cs="Didot"/>
        </w:rPr>
        <w:t xml:space="preserve"> many millions of years to recover </w:t>
      </w:r>
      <w:r>
        <w:rPr>
          <w:rFonts w:ascii="Didot" w:hAnsi="Didot" w:cs="Didot"/>
        </w:rPr>
        <w:t>its</w:t>
      </w:r>
      <w:r w:rsidRPr="000B5A32">
        <w:rPr>
          <w:rFonts w:ascii="Didot" w:hAnsi="Didot" w:cs="Didot"/>
        </w:rPr>
        <w:t xml:space="preserve"> pre-disaster diversity. </w:t>
      </w:r>
      <w:r>
        <w:rPr>
          <w:rFonts w:ascii="Didot" w:hAnsi="Didot" w:cs="Didot"/>
        </w:rPr>
        <w:t>Typically,</w:t>
      </w:r>
      <w:r w:rsidRPr="000B5A32">
        <w:rPr>
          <w:rFonts w:ascii="Didot" w:hAnsi="Didot" w:cs="Didot"/>
        </w:rPr>
        <w:t xml:space="preserve"> life recovers because the disaster which caused the initial reduction </w:t>
      </w:r>
      <w:r>
        <w:rPr>
          <w:rFonts w:ascii="Didot" w:hAnsi="Didot" w:cs="Didot"/>
        </w:rPr>
        <w:t>in diversity is short lived. This, however, is not the case with the</w:t>
      </w:r>
      <w:r w:rsidRPr="000B5A32">
        <w:rPr>
          <w:rFonts w:ascii="Didot" w:hAnsi="Didot" w:cs="Didot"/>
        </w:rPr>
        <w:t xml:space="preserve"> 6</w:t>
      </w:r>
      <w:r>
        <w:rPr>
          <w:rFonts w:ascii="Didot" w:hAnsi="Didot" w:cs="Didot"/>
        </w:rPr>
        <w:t>th extinction. We don't let up.</w:t>
      </w:r>
    </w:p>
    <w:p w14:paraId="483896A9" w14:textId="77777777" w:rsidR="00890F8E" w:rsidRPr="000B5A32" w:rsidRDefault="00890F8E" w:rsidP="00890F8E">
      <w:pPr>
        <w:widowControl w:val="0"/>
        <w:spacing w:line="276" w:lineRule="auto"/>
        <w:jc w:val="both"/>
        <w:rPr>
          <w:rFonts w:ascii="Didot" w:hAnsi="Didot" w:cs="Didot"/>
          <w:u w:color="1A1A1A"/>
        </w:rPr>
      </w:pPr>
    </w:p>
    <w:p w14:paraId="3DF8A5FD" w14:textId="77777777" w:rsidR="00890F8E" w:rsidRPr="000B5A32" w:rsidRDefault="00890F8E" w:rsidP="00890F8E">
      <w:pPr>
        <w:spacing w:line="276" w:lineRule="auto"/>
        <w:jc w:val="both"/>
        <w:rPr>
          <w:rFonts w:ascii="Didot" w:hAnsi="Didot" w:cs="Didot"/>
          <w:u w:color="1A1A1A"/>
        </w:rPr>
      </w:pPr>
    </w:p>
    <w:p w14:paraId="0704B786" w14:textId="539EBFEC" w:rsidR="00890F8E" w:rsidRPr="000B5A32" w:rsidRDefault="00890F8E" w:rsidP="00890F8E">
      <w:pPr>
        <w:spacing w:line="276" w:lineRule="auto"/>
        <w:ind w:right="720"/>
        <w:jc w:val="both"/>
        <w:rPr>
          <w:rFonts w:ascii="Didot" w:hAnsi="Didot" w:cs="Didot"/>
          <w:u w:color="1A1A1A"/>
        </w:rPr>
      </w:pPr>
      <w:r w:rsidRPr="000B5A32">
        <w:rPr>
          <w:rFonts w:ascii="Didot" w:hAnsi="Didot" w:cs="Didot"/>
          <w:u w:color="1A1A1A"/>
        </w:rPr>
        <w:lastRenderedPageBreak/>
        <w:t xml:space="preserve">The dominant narrative upon which conservation’s </w:t>
      </w:r>
      <w:r>
        <w:rPr>
          <w:rFonts w:ascii="Didot" w:hAnsi="Didot" w:cs="Didot"/>
          <w:u w:color="1A1A1A"/>
        </w:rPr>
        <w:t xml:space="preserve">global </w:t>
      </w:r>
      <w:r w:rsidRPr="000B5A32">
        <w:rPr>
          <w:rFonts w:ascii="Didot" w:hAnsi="Didot" w:cs="Didot"/>
          <w:u w:color="1A1A1A"/>
        </w:rPr>
        <w:t xml:space="preserve">mandate rests is </w:t>
      </w:r>
      <w:r>
        <w:rPr>
          <w:rFonts w:ascii="Didot" w:hAnsi="Didot" w:cs="Didot"/>
          <w:u w:color="1A1A1A"/>
        </w:rPr>
        <w:t xml:space="preserve">therefore </w:t>
      </w:r>
      <w:r w:rsidRPr="000B5A32">
        <w:rPr>
          <w:rFonts w:ascii="Didot" w:hAnsi="Didot" w:cs="Didot"/>
          <w:u w:color="1A1A1A"/>
        </w:rPr>
        <w:t xml:space="preserve">one of immanent ecological catastrophe. In this tragedy, humanity is cast as a destructive force in an otherwise harmonic environment. In this account nature is right and humanity is wrong and as such clear moral lines can be drawn. It is however possible to think that the nature, of which we are now undeniably a part, is in itself as destructive as it is creative, the one necessary to the other. Similarly, </w:t>
      </w:r>
      <w:r w:rsidRPr="000B5A32">
        <w:rPr>
          <w:rFonts w:ascii="Didot" w:hAnsi="Didot" w:cs="Didot"/>
        </w:rPr>
        <w:t xml:space="preserve">the new paradigm in ecology, as ecologist Robert Cook explains, is one in which the ecosystem is understood as inherently chaotic and humans increasingly accepted as a ‘natural’ </w:t>
      </w:r>
      <w:r>
        <w:rPr>
          <w:rFonts w:ascii="Didot" w:hAnsi="Didot" w:cs="Didot"/>
        </w:rPr>
        <w:t xml:space="preserve">albeit currently destructive </w:t>
      </w:r>
      <w:r w:rsidRPr="000B5A32">
        <w:rPr>
          <w:rFonts w:ascii="Didot" w:hAnsi="Didot" w:cs="Didot"/>
        </w:rPr>
        <w:t>part of both its history and its future.</w:t>
      </w:r>
      <w:r w:rsidRPr="000B5A32">
        <w:rPr>
          <w:rStyle w:val="FootnoteReference1"/>
          <w:rFonts w:ascii="Didot" w:hAnsi="Didot" w:cs="Didot"/>
        </w:rPr>
        <w:footnoteReference w:id="19"/>
      </w:r>
      <w:r w:rsidR="00C0196C">
        <w:rPr>
          <w:rFonts w:ascii="Didot" w:hAnsi="Didot" w:cs="Didot"/>
        </w:rPr>
        <w:t xml:space="preserve"> </w:t>
      </w:r>
      <w:r w:rsidR="00C0196C" w:rsidRPr="00C0196C">
        <w:rPr>
          <w:rFonts w:ascii="Didot" w:hAnsi="Didot" w:cs="Didot"/>
          <w:highlight w:val="magenta"/>
        </w:rPr>
        <w:t>(13)</w:t>
      </w:r>
    </w:p>
    <w:p w14:paraId="5B0156A3" w14:textId="77777777" w:rsidR="00890F8E" w:rsidRPr="000B5A32" w:rsidRDefault="00890F8E" w:rsidP="00890F8E">
      <w:pPr>
        <w:spacing w:line="276" w:lineRule="auto"/>
        <w:ind w:right="720" w:firstLine="720"/>
        <w:jc w:val="both"/>
        <w:rPr>
          <w:rFonts w:ascii="Didot" w:hAnsi="Didot" w:cs="Didot"/>
          <w:u w:color="1A1A1A"/>
        </w:rPr>
      </w:pPr>
    </w:p>
    <w:p w14:paraId="5D658594" w14:textId="6C4BC11B" w:rsidR="00890F8E" w:rsidRDefault="00890F8E" w:rsidP="00890F8E">
      <w:pPr>
        <w:spacing w:line="276" w:lineRule="auto"/>
        <w:ind w:right="720"/>
        <w:jc w:val="both"/>
        <w:rPr>
          <w:rFonts w:ascii="Didot" w:hAnsi="Didot" w:cs="Didot"/>
        </w:rPr>
      </w:pPr>
      <w:r w:rsidRPr="000B5A32">
        <w:rPr>
          <w:rFonts w:ascii="Didot" w:hAnsi="Didot" w:cs="Didot"/>
          <w:u w:color="1A1A1A"/>
        </w:rPr>
        <w:t xml:space="preserve">Optimistically, as neither destroyers </w:t>
      </w:r>
      <w:r>
        <w:rPr>
          <w:rFonts w:ascii="Didot" w:hAnsi="Didot" w:cs="Didot"/>
          <w:u w:color="1A1A1A"/>
        </w:rPr>
        <w:t>n</w:t>
      </w:r>
      <w:r w:rsidRPr="000B5A32">
        <w:rPr>
          <w:rFonts w:ascii="Didot" w:hAnsi="Didot" w:cs="Didot"/>
          <w:u w:color="1A1A1A"/>
        </w:rPr>
        <w:t>or saviors we can begin to re-imagine ourselves as participants in</w:t>
      </w:r>
      <w:r>
        <w:rPr>
          <w:rFonts w:ascii="Didot" w:hAnsi="Didot" w:cs="Didot"/>
          <w:u w:color="1A1A1A"/>
        </w:rPr>
        <w:t>,</w:t>
      </w:r>
      <w:r w:rsidRPr="000B5A32">
        <w:rPr>
          <w:rFonts w:ascii="Didot" w:hAnsi="Didot" w:cs="Didot"/>
          <w:u w:color="1A1A1A"/>
        </w:rPr>
        <w:t xml:space="preserve"> and perhaps managers of</w:t>
      </w:r>
      <w:r>
        <w:rPr>
          <w:rFonts w:ascii="Didot" w:hAnsi="Didot" w:cs="Didot"/>
          <w:u w:color="1A1A1A"/>
        </w:rPr>
        <w:t>,</w:t>
      </w:r>
      <w:r w:rsidRPr="000B5A32">
        <w:rPr>
          <w:rFonts w:ascii="Didot" w:hAnsi="Didot" w:cs="Didot"/>
          <w:u w:color="1A1A1A"/>
        </w:rPr>
        <w:t xml:space="preserve"> endless ecological change. </w:t>
      </w:r>
      <w:r w:rsidRPr="000B5A32">
        <w:rPr>
          <w:rFonts w:ascii="Didot" w:hAnsi="Didot" w:cs="Didot"/>
        </w:rPr>
        <w:t>As Jedidiah Purdy writes, “[</w:t>
      </w:r>
      <w:proofErr w:type="spellStart"/>
      <w:r w:rsidRPr="000B5A32">
        <w:rPr>
          <w:rFonts w:ascii="Didot" w:hAnsi="Didot" w:cs="Didot"/>
        </w:rPr>
        <w:t>t]he</w:t>
      </w:r>
      <w:proofErr w:type="spellEnd"/>
      <w:r w:rsidRPr="000B5A32">
        <w:rPr>
          <w:rFonts w:ascii="Didot" w:hAnsi="Didot" w:cs="Didot"/>
        </w:rPr>
        <w:t xml:space="preserve"> question is no longer how to preserve a wild world from human intrusion; it is what shape we will give to a world we can’t help changing.”</w:t>
      </w:r>
      <w:r w:rsidRPr="000B5A32">
        <w:rPr>
          <w:rStyle w:val="FootnoteReference1"/>
          <w:rFonts w:ascii="Didot" w:hAnsi="Didot" w:cs="Didot"/>
        </w:rPr>
        <w:footnoteReference w:id="20"/>
      </w:r>
      <w:r w:rsidR="00EF09A2">
        <w:rPr>
          <w:rFonts w:ascii="Didot" w:hAnsi="Didot" w:cs="Didot"/>
        </w:rPr>
        <w:t xml:space="preserve"> </w:t>
      </w:r>
      <w:r w:rsidR="00EF09A2" w:rsidRPr="00EF09A2">
        <w:rPr>
          <w:rFonts w:ascii="Didot" w:hAnsi="Didot" w:cs="Didot"/>
          <w:highlight w:val="magenta"/>
        </w:rPr>
        <w:t>(14)</w:t>
      </w:r>
      <w:r w:rsidRPr="000B5A32">
        <w:rPr>
          <w:rFonts w:ascii="Didot" w:hAnsi="Didot" w:cs="Didot"/>
        </w:rPr>
        <w:t xml:space="preserve"> Michael Soule, the founder of the Wildlands Network</w:t>
      </w:r>
      <w:r w:rsidRPr="000B5A32">
        <w:rPr>
          <w:rStyle w:val="FootnoteReference1"/>
          <w:rFonts w:ascii="Didot" w:hAnsi="Didot" w:cs="Didot"/>
        </w:rPr>
        <w:footnoteReference w:id="21"/>
      </w:r>
      <w:r w:rsidR="00EF09A2">
        <w:rPr>
          <w:rFonts w:ascii="Didot" w:hAnsi="Didot" w:cs="Didot"/>
        </w:rPr>
        <w:t xml:space="preserve"> </w:t>
      </w:r>
      <w:r w:rsidR="00EF09A2" w:rsidRPr="00EF09A2">
        <w:rPr>
          <w:rFonts w:ascii="Didot" w:hAnsi="Didot" w:cs="Didot"/>
          <w:highlight w:val="magenta"/>
        </w:rPr>
        <w:t>(15)</w:t>
      </w:r>
      <w:r w:rsidRPr="000B5A32">
        <w:rPr>
          <w:rFonts w:ascii="Didot" w:hAnsi="Didot" w:cs="Didot"/>
        </w:rPr>
        <w:t xml:space="preserve"> brings Purdy’s point full circle, explaining that "when we choose the kind of nature we will live with, we are also choosing the kind of human beings we will be. We shape the world, and it shapes us in return. We are the creator and the created, the maker and the made."</w:t>
      </w:r>
      <w:r w:rsidRPr="000B5A32">
        <w:rPr>
          <w:rStyle w:val="FootnoteReference1"/>
          <w:rFonts w:ascii="Didot" w:hAnsi="Didot" w:cs="Didot"/>
        </w:rPr>
        <w:footnoteReference w:id="22"/>
      </w:r>
      <w:r w:rsidR="00EF09A2">
        <w:rPr>
          <w:rFonts w:ascii="Didot" w:hAnsi="Didot" w:cs="Didot"/>
        </w:rPr>
        <w:t xml:space="preserve"> </w:t>
      </w:r>
      <w:r w:rsidR="00EF09A2" w:rsidRPr="00EF09A2">
        <w:rPr>
          <w:rFonts w:ascii="Didot" w:hAnsi="Didot" w:cs="Didot"/>
          <w:highlight w:val="magenta"/>
        </w:rPr>
        <w:t>(16)</w:t>
      </w:r>
      <w:r w:rsidRPr="000B5A32">
        <w:rPr>
          <w:rFonts w:ascii="Didot" w:hAnsi="Didot" w:cs="Didot"/>
        </w:rPr>
        <w:t xml:space="preserve"> </w:t>
      </w:r>
      <w:proofErr w:type="spellStart"/>
      <w:r w:rsidR="00D64579" w:rsidRPr="00D64579">
        <w:rPr>
          <w:rFonts w:ascii="Didot" w:hAnsi="Didot" w:cs="Didot"/>
          <w:highlight w:val="magenta"/>
        </w:rPr>
        <w:t>Zuz</w:t>
      </w:r>
      <w:r w:rsidRPr="00D64579">
        <w:rPr>
          <w:rFonts w:ascii="Didot" w:hAnsi="Didot" w:cs="Didot"/>
          <w:highlight w:val="magenta"/>
        </w:rPr>
        <w:t>anna</w:t>
      </w:r>
      <w:proofErr w:type="spellEnd"/>
      <w:r w:rsidRPr="000B5A32">
        <w:rPr>
          <w:rFonts w:ascii="Didot" w:hAnsi="Didot" w:cs="Didot"/>
        </w:rPr>
        <w:t xml:space="preserve"> </w:t>
      </w:r>
      <w:proofErr w:type="spellStart"/>
      <w:r w:rsidRPr="000B5A32">
        <w:rPr>
          <w:rFonts w:ascii="Didot" w:hAnsi="Didot" w:cs="Didot"/>
        </w:rPr>
        <w:t>Drodz</w:t>
      </w:r>
      <w:proofErr w:type="spellEnd"/>
      <w:r w:rsidRPr="000B5A32">
        <w:rPr>
          <w:rFonts w:ascii="Didot" w:hAnsi="Didot" w:cs="Didot"/>
        </w:rPr>
        <w:t>, a student of landscape architecture at the University of Pennsylvania puts it perfectly when she writes: “by making a cultural decision to embrace, protect, and engender an ecologically robust, biodiverse world, we start to build a new identity for ourselves as a constructive force in nature.”</w:t>
      </w:r>
      <w:r w:rsidRPr="000B5A32">
        <w:rPr>
          <w:rStyle w:val="FootnoteReference1"/>
          <w:rFonts w:ascii="Didot" w:hAnsi="Didot" w:cs="Didot"/>
        </w:rPr>
        <w:footnoteReference w:id="23"/>
      </w:r>
      <w:r w:rsidR="00EF09A2">
        <w:rPr>
          <w:rFonts w:ascii="Didot" w:hAnsi="Didot" w:cs="Didot"/>
        </w:rPr>
        <w:t xml:space="preserve"> </w:t>
      </w:r>
      <w:r w:rsidR="00EF09A2" w:rsidRPr="00EF09A2">
        <w:rPr>
          <w:rFonts w:ascii="Didot" w:hAnsi="Didot" w:cs="Didot"/>
          <w:highlight w:val="magenta"/>
        </w:rPr>
        <w:t>(17)</w:t>
      </w:r>
      <w:r>
        <w:rPr>
          <w:rFonts w:ascii="Didot" w:hAnsi="Didot" w:cs="Didot"/>
        </w:rPr>
        <w:t xml:space="preserve"> </w:t>
      </w:r>
    </w:p>
    <w:p w14:paraId="1AC25ADB" w14:textId="77777777" w:rsidR="00890F8E" w:rsidRPr="000B5A32" w:rsidRDefault="00890F8E" w:rsidP="00890F8E">
      <w:pPr>
        <w:spacing w:line="276" w:lineRule="auto"/>
        <w:ind w:right="720"/>
        <w:jc w:val="both"/>
        <w:rPr>
          <w:rFonts w:ascii="Didot" w:hAnsi="Didot" w:cs="Didot"/>
        </w:rPr>
      </w:pPr>
    </w:p>
    <w:p w14:paraId="2D24401A" w14:textId="77777777" w:rsidR="00890F8E" w:rsidRPr="00363C19" w:rsidRDefault="00890F8E" w:rsidP="00890F8E">
      <w:pPr>
        <w:spacing w:line="276" w:lineRule="auto"/>
        <w:jc w:val="both"/>
        <w:rPr>
          <w:rFonts w:ascii="Didot" w:hAnsi="Didot" w:cs="Didot"/>
          <w:b/>
        </w:rPr>
      </w:pPr>
      <w:r w:rsidRPr="00363C19">
        <w:rPr>
          <w:rFonts w:ascii="Didot" w:hAnsi="Didot" w:cs="Didot"/>
          <w:b/>
        </w:rPr>
        <w:t>Stewardship</w:t>
      </w:r>
      <w:r>
        <w:rPr>
          <w:rFonts w:ascii="Didot" w:hAnsi="Didot" w:cs="Didot"/>
          <w:b/>
        </w:rPr>
        <w:t>?</w:t>
      </w:r>
    </w:p>
    <w:p w14:paraId="62BBF64B" w14:textId="77777777" w:rsidR="00890F8E" w:rsidRDefault="00890F8E" w:rsidP="00890F8E">
      <w:pPr>
        <w:spacing w:line="276" w:lineRule="auto"/>
        <w:jc w:val="both"/>
        <w:rPr>
          <w:rFonts w:ascii="Didot" w:hAnsi="Didot" w:cs="Didot"/>
        </w:rPr>
      </w:pPr>
    </w:p>
    <w:p w14:paraId="5FE474B5" w14:textId="4E34E39C" w:rsidR="00890F8E" w:rsidRPr="000B5A32" w:rsidRDefault="00890F8E" w:rsidP="00890F8E">
      <w:pPr>
        <w:spacing w:line="276" w:lineRule="auto"/>
        <w:jc w:val="both"/>
        <w:rPr>
          <w:rFonts w:ascii="Didot" w:hAnsi="Didot" w:cs="Didot"/>
          <w:u w:color="1A1A1A"/>
        </w:rPr>
      </w:pPr>
      <w:r w:rsidRPr="000B5A32">
        <w:rPr>
          <w:rFonts w:ascii="Didot" w:hAnsi="Didot" w:cs="Didot"/>
        </w:rPr>
        <w:t>The mapping that shows human modification of the global landscape best is that of ‘</w:t>
      </w:r>
      <w:proofErr w:type="spellStart"/>
      <w:r w:rsidRPr="000B5A32">
        <w:rPr>
          <w:rFonts w:ascii="Didot" w:hAnsi="Didot" w:cs="Didot"/>
        </w:rPr>
        <w:t>anthromes</w:t>
      </w:r>
      <w:proofErr w:type="spellEnd"/>
      <w:r w:rsidRPr="000B5A32">
        <w:rPr>
          <w:rFonts w:ascii="Didot" w:hAnsi="Didot" w:cs="Didot"/>
        </w:rPr>
        <w:t xml:space="preserve">’ by </w:t>
      </w:r>
      <w:r>
        <w:rPr>
          <w:rFonts w:ascii="Didot" w:hAnsi="Didot" w:cs="Didot"/>
        </w:rPr>
        <w:t xml:space="preserve">University of Maryland </w:t>
      </w:r>
      <w:r w:rsidRPr="000B5A32">
        <w:rPr>
          <w:rFonts w:ascii="Didot" w:hAnsi="Didot" w:cs="Didot"/>
        </w:rPr>
        <w:t>geographer Erle Ellis</w:t>
      </w:r>
      <w:r>
        <w:rPr>
          <w:rFonts w:ascii="Didot" w:hAnsi="Didot" w:cs="Didot"/>
        </w:rPr>
        <w:t xml:space="preserve"> and his colleagues</w:t>
      </w:r>
      <w:r w:rsidRPr="000B5A32">
        <w:rPr>
          <w:rFonts w:ascii="Didot" w:hAnsi="Didot" w:cs="Didot"/>
        </w:rPr>
        <w:t xml:space="preserve">. </w:t>
      </w:r>
      <w:proofErr w:type="spellStart"/>
      <w:r>
        <w:rPr>
          <w:rFonts w:ascii="Didot" w:hAnsi="Didot" w:cs="Didot"/>
        </w:rPr>
        <w:lastRenderedPageBreak/>
        <w:t>A</w:t>
      </w:r>
      <w:r w:rsidRPr="000B5A32">
        <w:rPr>
          <w:rFonts w:ascii="Didot" w:hAnsi="Didot" w:cs="Didot"/>
        </w:rPr>
        <w:t>nthromes</w:t>
      </w:r>
      <w:proofErr w:type="spellEnd"/>
      <w:r w:rsidRPr="000B5A32">
        <w:rPr>
          <w:rFonts w:ascii="Didot" w:hAnsi="Didot" w:cs="Didot"/>
        </w:rPr>
        <w:t xml:space="preserve"> classify landscapes according to their types of human modification.</w:t>
      </w:r>
      <w:r w:rsidRPr="000B5A32">
        <w:rPr>
          <w:rStyle w:val="FootnoteReference1"/>
          <w:rFonts w:ascii="Didot" w:hAnsi="Didot" w:cs="Didot"/>
        </w:rPr>
        <w:footnoteReference w:id="24"/>
      </w:r>
      <w:r w:rsidRPr="000B5A32">
        <w:rPr>
          <w:rFonts w:ascii="Didot" w:hAnsi="Didot" w:cs="Didot"/>
        </w:rPr>
        <w:t xml:space="preserve"> </w:t>
      </w:r>
      <w:r w:rsidR="00D155D0" w:rsidRPr="00D155D0">
        <w:rPr>
          <w:rFonts w:ascii="Didot" w:hAnsi="Didot" w:cs="Didot"/>
          <w:highlight w:val="magenta"/>
        </w:rPr>
        <w:t>(18)</w:t>
      </w:r>
      <w:r w:rsidR="00D155D0">
        <w:rPr>
          <w:rFonts w:ascii="Didot" w:hAnsi="Didot" w:cs="Didot"/>
        </w:rPr>
        <w:t xml:space="preserve"> </w:t>
      </w:r>
      <w:r w:rsidRPr="000B5A32">
        <w:rPr>
          <w:rFonts w:ascii="Didot" w:hAnsi="Didot" w:cs="Didot"/>
        </w:rPr>
        <w:t xml:space="preserve">Through his maps and more emphatically his writing, </w:t>
      </w:r>
      <w:r w:rsidRPr="000B5A32">
        <w:rPr>
          <w:rFonts w:ascii="Didot" w:hAnsi="Didot" w:cs="Didot"/>
          <w:u w:color="1A1A1A"/>
        </w:rPr>
        <w:t xml:space="preserve">Ellis argues that the </w:t>
      </w:r>
      <w:r w:rsidRPr="000B5A32">
        <w:rPr>
          <w:rFonts w:ascii="Didot" w:hAnsi="Didot" w:cs="Didot"/>
        </w:rPr>
        <w:t>“[r]</w:t>
      </w:r>
      <w:proofErr w:type="spellStart"/>
      <w:r w:rsidRPr="000B5A32">
        <w:rPr>
          <w:rFonts w:ascii="Didot" w:hAnsi="Didot" w:cs="Didot"/>
        </w:rPr>
        <w:t>ecognition</w:t>
      </w:r>
      <w:proofErr w:type="spellEnd"/>
      <w:r w:rsidRPr="000B5A32">
        <w:rPr>
          <w:rFonts w:ascii="Didot" w:hAnsi="Didot" w:cs="Didot"/>
        </w:rPr>
        <w:t xml:space="preserve"> of human beings’ huge and sustained influence is now leading to a wholesale rethinking of ecological science and conservation that moves away from humans as recent destroyers of pristine nature and towards humanity’s role as sustained and permanent stewards of the biosphere.”</w:t>
      </w:r>
      <w:r w:rsidRPr="000B5A32">
        <w:rPr>
          <w:rStyle w:val="FootnoteReference1"/>
          <w:rFonts w:ascii="Didot" w:hAnsi="Didot" w:cs="Didot"/>
        </w:rPr>
        <w:footnoteReference w:id="25"/>
      </w:r>
      <w:r w:rsidR="00D155D0">
        <w:rPr>
          <w:rFonts w:ascii="Didot" w:hAnsi="Didot" w:cs="Didot"/>
        </w:rPr>
        <w:t xml:space="preserve"> </w:t>
      </w:r>
      <w:r w:rsidR="00D155D0" w:rsidRPr="00D155D0">
        <w:rPr>
          <w:rFonts w:ascii="Didot" w:hAnsi="Didot" w:cs="Didot"/>
          <w:highlight w:val="magenta"/>
        </w:rPr>
        <w:t>(19)</w:t>
      </w:r>
      <w:r w:rsidRPr="000B5A32">
        <w:rPr>
          <w:rFonts w:ascii="Didot" w:hAnsi="Didot" w:cs="Didot"/>
        </w:rPr>
        <w:t xml:space="preserve"> </w:t>
      </w:r>
      <w:r w:rsidRPr="000B5A32">
        <w:rPr>
          <w:rFonts w:ascii="Didot" w:hAnsi="Didot" w:cs="Didot"/>
          <w:u w:color="1A1A1A"/>
        </w:rPr>
        <w:t>We must, he continues,</w:t>
      </w:r>
      <w:r w:rsidRPr="000B5A32">
        <w:rPr>
          <w:rFonts w:ascii="Didot" w:hAnsi="Didot" w:cs="Didot"/>
        </w:rPr>
        <w:t xml:space="preserve"> </w:t>
      </w:r>
      <w:r w:rsidRPr="000B5A32">
        <w:rPr>
          <w:rFonts w:ascii="Didot" w:hAnsi="Didot" w:cs="Didot"/>
          <w:u w:color="1A1A1A"/>
        </w:rPr>
        <w:t xml:space="preserve">now work toward </w:t>
      </w:r>
      <w:r w:rsidRPr="000B5A32">
        <w:rPr>
          <w:rFonts w:ascii="Didot" w:hAnsi="Didot" w:cs="Didot"/>
        </w:rPr>
        <w:t>“maintaining, enhancing and restoring the ecological functions of the remnant, recovering, and managed novel ecosystems formed by land use and its legacies within the complex</w:t>
      </w:r>
      <w:r>
        <w:rPr>
          <w:rFonts w:ascii="Didot" w:hAnsi="Didot" w:cs="Didot"/>
        </w:rPr>
        <w:t>,</w:t>
      </w:r>
      <w:r w:rsidRPr="000B5A32">
        <w:rPr>
          <w:rFonts w:ascii="Didot" w:hAnsi="Didot" w:cs="Didot"/>
        </w:rPr>
        <w:t xml:space="preserve"> multifunctional</w:t>
      </w:r>
      <w:r>
        <w:rPr>
          <w:rFonts w:ascii="Didot" w:hAnsi="Didot" w:cs="Didot"/>
        </w:rPr>
        <w:t>,</w:t>
      </w:r>
      <w:r w:rsidRPr="000B5A32">
        <w:rPr>
          <w:rFonts w:ascii="Didot" w:hAnsi="Didot" w:cs="Didot"/>
        </w:rPr>
        <w:t xml:space="preserve"> anthropogenic landscape mosaics that are the predominant form of terrestrial ecosystems today and into the future.”</w:t>
      </w:r>
      <w:r w:rsidRPr="000B5A32">
        <w:rPr>
          <w:rStyle w:val="FootnoteReference1"/>
          <w:rFonts w:ascii="Didot" w:hAnsi="Didot" w:cs="Didot"/>
        </w:rPr>
        <w:footnoteReference w:id="26"/>
      </w:r>
      <w:r w:rsidRPr="000B5A32">
        <w:rPr>
          <w:rFonts w:ascii="Didot" w:hAnsi="Didot" w:cs="Didot"/>
          <w:u w:color="1A1A1A"/>
        </w:rPr>
        <w:t xml:space="preserve"> </w:t>
      </w:r>
      <w:r w:rsidR="00D155D0" w:rsidRPr="00D155D0">
        <w:rPr>
          <w:rFonts w:ascii="Didot" w:hAnsi="Didot" w:cs="Didot"/>
          <w:highlight w:val="magenta"/>
          <w:u w:color="1A1A1A"/>
        </w:rPr>
        <w:t>(20)</w:t>
      </w:r>
    </w:p>
    <w:p w14:paraId="5A5E3F4F" w14:textId="77777777" w:rsidR="00890F8E" w:rsidRPr="000B5A32" w:rsidRDefault="00890F8E" w:rsidP="00890F8E">
      <w:pPr>
        <w:spacing w:line="276" w:lineRule="auto"/>
        <w:jc w:val="both"/>
        <w:rPr>
          <w:rFonts w:ascii="Didot" w:hAnsi="Didot" w:cs="Didot"/>
          <w:u w:color="1A1A1A"/>
        </w:rPr>
      </w:pPr>
    </w:p>
    <w:p w14:paraId="6CAFA7B1" w14:textId="3A1068A9" w:rsidR="00890F8E" w:rsidRPr="000B5A32" w:rsidRDefault="00890F8E" w:rsidP="00890F8E">
      <w:pPr>
        <w:widowControl w:val="0"/>
        <w:spacing w:line="276" w:lineRule="auto"/>
        <w:jc w:val="both"/>
        <w:rPr>
          <w:rFonts w:ascii="Didot" w:hAnsi="Didot" w:cs="Didot"/>
          <w:u w:color="1A1A1A"/>
        </w:rPr>
      </w:pPr>
      <w:r>
        <w:rPr>
          <w:rFonts w:ascii="Didot" w:hAnsi="Didot" w:cs="Didot"/>
        </w:rPr>
        <w:t>In a world where manipulating the chemical composition of the atmosphere and the oceans is being seriously countenanced as a response to climate change, Ellis’ deployment of</w:t>
      </w:r>
      <w:r w:rsidRPr="000B5A32">
        <w:rPr>
          <w:rFonts w:ascii="Didot" w:hAnsi="Didot" w:cs="Didot"/>
        </w:rPr>
        <w:t xml:space="preserve"> ‘stewardship’ </w:t>
      </w:r>
      <w:r>
        <w:rPr>
          <w:rFonts w:ascii="Didot" w:hAnsi="Didot" w:cs="Didot"/>
        </w:rPr>
        <w:t>to describe human agency seems quaintly</w:t>
      </w:r>
      <w:r w:rsidRPr="000B5A32">
        <w:rPr>
          <w:rFonts w:ascii="Didot" w:hAnsi="Didot" w:cs="Didot"/>
        </w:rPr>
        <w:t xml:space="preserve"> pastoral. The expressions </w:t>
      </w:r>
      <w:r>
        <w:rPr>
          <w:rFonts w:ascii="Didot" w:hAnsi="Didot" w:cs="Didot"/>
        </w:rPr>
        <w:t>g</w:t>
      </w:r>
      <w:r w:rsidRPr="000B5A32">
        <w:rPr>
          <w:rFonts w:ascii="Didot" w:hAnsi="Didot" w:cs="Didot"/>
        </w:rPr>
        <w:t xml:space="preserve">eoengineering and </w:t>
      </w:r>
      <w:proofErr w:type="spellStart"/>
      <w:r>
        <w:rPr>
          <w:rFonts w:ascii="Didot" w:hAnsi="Didot" w:cs="Didot"/>
        </w:rPr>
        <w:t>g</w:t>
      </w:r>
      <w:r w:rsidRPr="000B5A32">
        <w:rPr>
          <w:rFonts w:ascii="Didot" w:hAnsi="Didot" w:cs="Didot"/>
        </w:rPr>
        <w:t>eodesign</w:t>
      </w:r>
      <w:proofErr w:type="spellEnd"/>
      <w:r w:rsidRPr="000B5A32">
        <w:rPr>
          <w:rFonts w:ascii="Didot" w:hAnsi="Didot" w:cs="Didot"/>
        </w:rPr>
        <w:t>—the former defined as the “deliberate modification of the earth-system on a global scale”</w:t>
      </w:r>
      <w:r w:rsidRPr="000B5A32">
        <w:rPr>
          <w:rStyle w:val="FootnoteReference1"/>
          <w:rFonts w:ascii="Didot" w:hAnsi="Didot" w:cs="Didot"/>
        </w:rPr>
        <w:footnoteReference w:id="27"/>
      </w:r>
      <w:r w:rsidR="004B1314">
        <w:rPr>
          <w:rFonts w:ascii="Didot" w:hAnsi="Didot" w:cs="Didot"/>
        </w:rPr>
        <w:t xml:space="preserve"> </w:t>
      </w:r>
      <w:r w:rsidR="004B1314" w:rsidRPr="004B1314">
        <w:rPr>
          <w:rFonts w:ascii="Didot" w:hAnsi="Didot" w:cs="Didot"/>
          <w:highlight w:val="magenta"/>
        </w:rPr>
        <w:t>(21)</w:t>
      </w:r>
      <w:r w:rsidRPr="000B5A32">
        <w:rPr>
          <w:rFonts w:ascii="Didot" w:hAnsi="Didot" w:cs="Didot"/>
        </w:rPr>
        <w:t xml:space="preserve"> and the latter relating to the utilization of Global Information Systems as a platform for land-use planning</w:t>
      </w:r>
      <w:r w:rsidRPr="000B5A32">
        <w:rPr>
          <w:rStyle w:val="FootnoteReference1"/>
          <w:rFonts w:ascii="Didot" w:hAnsi="Didot" w:cs="Didot"/>
        </w:rPr>
        <w:footnoteReference w:id="28"/>
      </w:r>
      <w:r w:rsidR="004B1314">
        <w:rPr>
          <w:rFonts w:ascii="Didot" w:hAnsi="Didot" w:cs="Didot"/>
        </w:rPr>
        <w:t xml:space="preserve"> </w:t>
      </w:r>
      <w:r w:rsidR="004B1314" w:rsidRPr="004B1314">
        <w:rPr>
          <w:rFonts w:ascii="Didot" w:hAnsi="Didot" w:cs="Didot"/>
          <w:highlight w:val="magenta"/>
        </w:rPr>
        <w:t>(22)</w:t>
      </w:r>
      <w:r w:rsidR="004B1314">
        <w:rPr>
          <w:rFonts w:ascii="Didot" w:hAnsi="Didot" w:cs="Didot"/>
        </w:rPr>
        <w:t xml:space="preserve"> </w:t>
      </w:r>
      <w:r w:rsidRPr="000B5A32">
        <w:rPr>
          <w:rFonts w:ascii="Didot" w:hAnsi="Didot" w:cs="Didot"/>
        </w:rPr>
        <w:t>—</w:t>
      </w:r>
      <w:r>
        <w:rPr>
          <w:rFonts w:ascii="Didot" w:hAnsi="Didot" w:cs="Didot"/>
        </w:rPr>
        <w:t xml:space="preserve">are closer to what he really means. </w:t>
      </w:r>
      <w:r>
        <w:rPr>
          <w:rFonts w:ascii="Didot" w:hAnsi="Didot" w:cs="Didot"/>
          <w:u w:color="1A1A1A"/>
        </w:rPr>
        <w:t>The</w:t>
      </w:r>
      <w:r w:rsidRPr="000B5A32">
        <w:rPr>
          <w:rFonts w:ascii="Didot" w:hAnsi="Didot" w:cs="Didot"/>
          <w:u w:color="1A1A1A"/>
        </w:rPr>
        <w:t xml:space="preserve"> vision of a </w:t>
      </w:r>
      <w:proofErr w:type="spellStart"/>
      <w:r>
        <w:rPr>
          <w:rFonts w:ascii="Didot" w:hAnsi="Didot" w:cs="Didot"/>
          <w:u w:color="1A1A1A"/>
        </w:rPr>
        <w:t>geoengineered</w:t>
      </w:r>
      <w:proofErr w:type="spellEnd"/>
      <w:r>
        <w:rPr>
          <w:rFonts w:ascii="Didot" w:hAnsi="Didot" w:cs="Didot"/>
          <w:u w:color="1A1A1A"/>
        </w:rPr>
        <w:t xml:space="preserve"> world </w:t>
      </w:r>
      <w:r w:rsidRPr="000B5A32">
        <w:rPr>
          <w:rFonts w:ascii="Didot" w:hAnsi="Didot" w:cs="Didot"/>
          <w:u w:color="1A1A1A"/>
        </w:rPr>
        <w:t xml:space="preserve">finds its apotheosis in the so called “Eco-modernist Manifesto” that </w:t>
      </w:r>
      <w:r>
        <w:rPr>
          <w:rFonts w:ascii="Didot" w:hAnsi="Didot" w:cs="Didot"/>
          <w:u w:color="1A1A1A"/>
        </w:rPr>
        <w:t>Ellis</w:t>
      </w:r>
      <w:r w:rsidRPr="000B5A32">
        <w:rPr>
          <w:rFonts w:ascii="Didot" w:hAnsi="Didot" w:cs="Didot"/>
          <w:u w:color="1A1A1A"/>
        </w:rPr>
        <w:t xml:space="preserve"> and his network of colleagues launched in association with the Breakthrough Institute in 2015.</w:t>
      </w:r>
      <w:r w:rsidRPr="000B5A32">
        <w:rPr>
          <w:rStyle w:val="FootnoteReference1"/>
          <w:rFonts w:ascii="Didot" w:hAnsi="Didot" w:cs="Didot"/>
          <w:u w:color="1A1A1A"/>
        </w:rPr>
        <w:footnoteReference w:id="29"/>
      </w:r>
      <w:r w:rsidR="004B1314">
        <w:rPr>
          <w:rFonts w:ascii="Didot" w:hAnsi="Didot" w:cs="Didot"/>
          <w:u w:color="1A1A1A"/>
        </w:rPr>
        <w:t xml:space="preserve"> </w:t>
      </w:r>
      <w:r w:rsidR="004B1314" w:rsidRPr="004B1314">
        <w:rPr>
          <w:rFonts w:ascii="Didot" w:hAnsi="Didot" w:cs="Didot"/>
          <w:highlight w:val="magenta"/>
          <w:u w:color="1A1A1A"/>
        </w:rPr>
        <w:t>(23)</w:t>
      </w:r>
      <w:r w:rsidRPr="000B5A32">
        <w:rPr>
          <w:rFonts w:ascii="Didot" w:hAnsi="Didot" w:cs="Didot"/>
          <w:u w:color="1A1A1A"/>
        </w:rPr>
        <w:t xml:space="preserve">  The manifesto envisages and promotes the conscious creation of a “good Anthropocene” which its authors expect to emerge sometime this century through a process of </w:t>
      </w:r>
      <w:r>
        <w:rPr>
          <w:rFonts w:ascii="Didot" w:hAnsi="Didot" w:cs="Didot"/>
          <w:u w:color="1A1A1A"/>
        </w:rPr>
        <w:t>“</w:t>
      </w:r>
      <w:r w:rsidRPr="000B5A32">
        <w:rPr>
          <w:rFonts w:ascii="Didot" w:hAnsi="Didot" w:cs="Didot"/>
          <w:u w:color="1A1A1A"/>
        </w:rPr>
        <w:t>decoupling</w:t>
      </w:r>
      <w:r>
        <w:rPr>
          <w:rFonts w:ascii="Didot" w:hAnsi="Didot" w:cs="Didot"/>
          <w:u w:color="1A1A1A"/>
        </w:rPr>
        <w:t>”</w:t>
      </w:r>
      <w:r w:rsidRPr="000B5A32">
        <w:rPr>
          <w:rFonts w:ascii="Didot" w:hAnsi="Didot" w:cs="Didot"/>
          <w:u w:color="1A1A1A"/>
        </w:rPr>
        <w:t xml:space="preserve"> humanity’s negative impacts from the environment via the agency of ever-advancing technology. This, the authors declare, will result from the intensification of historical processes already well underway; namely urbanization, hi-tech agriculture, </w:t>
      </w:r>
      <w:r w:rsidRPr="000B5A32">
        <w:rPr>
          <w:rFonts w:ascii="Didot" w:hAnsi="Didot" w:cs="Didot"/>
          <w:u w:color="1A1A1A"/>
        </w:rPr>
        <w:lastRenderedPageBreak/>
        <w:t>the transition to renewable energy</w:t>
      </w:r>
      <w:r>
        <w:rPr>
          <w:rFonts w:ascii="Didot" w:hAnsi="Didot" w:cs="Didot"/>
          <w:u w:color="1A1A1A"/>
        </w:rPr>
        <w:t>,</w:t>
      </w:r>
      <w:r w:rsidRPr="000B5A32">
        <w:rPr>
          <w:rFonts w:ascii="Didot" w:hAnsi="Didot" w:cs="Didot"/>
          <w:u w:color="1A1A1A"/>
        </w:rPr>
        <w:t xml:space="preserve"> and eventually the stabilization of global population. </w:t>
      </w:r>
      <w:r w:rsidRPr="000B5A32">
        <w:rPr>
          <w:rFonts w:ascii="Didot" w:hAnsi="Didot" w:cs="Didot"/>
        </w:rPr>
        <w:t>By understanding and promoting these emergent processes the eco-moderns believe “humans have the opportunity to re-wild and re-green the Earth — even as developing countries achieve modern living standards, and material poverty ends.”</w:t>
      </w:r>
      <w:r w:rsidRPr="000B5A32">
        <w:rPr>
          <w:rStyle w:val="FootnoteReference1"/>
          <w:rFonts w:ascii="Didot" w:hAnsi="Didot" w:cs="Didot"/>
        </w:rPr>
        <w:footnoteReference w:id="30"/>
      </w:r>
      <w:r w:rsidR="004B1314">
        <w:rPr>
          <w:rFonts w:ascii="Didot" w:hAnsi="Didot" w:cs="Didot"/>
          <w:u w:color="1A1A1A"/>
        </w:rPr>
        <w:t xml:space="preserve"> </w:t>
      </w:r>
      <w:r w:rsidR="004B1314" w:rsidRPr="004B1314">
        <w:rPr>
          <w:rFonts w:ascii="Didot" w:hAnsi="Didot" w:cs="Didot"/>
          <w:highlight w:val="magenta"/>
          <w:u w:color="1A1A1A"/>
        </w:rPr>
        <w:t>(24)</w:t>
      </w:r>
    </w:p>
    <w:p w14:paraId="29C12405" w14:textId="77777777" w:rsidR="00890F8E" w:rsidRPr="000B5A32" w:rsidRDefault="00890F8E" w:rsidP="00890F8E">
      <w:pPr>
        <w:widowControl w:val="0"/>
        <w:spacing w:line="276" w:lineRule="auto"/>
        <w:jc w:val="both"/>
        <w:rPr>
          <w:rFonts w:ascii="Didot" w:hAnsi="Didot" w:cs="Didot"/>
          <w:u w:color="1A1A1A"/>
        </w:rPr>
      </w:pPr>
    </w:p>
    <w:p w14:paraId="718F8AE3" w14:textId="7BDFC296" w:rsidR="00890F8E" w:rsidRPr="000B5A32" w:rsidRDefault="00890F8E" w:rsidP="00890F8E">
      <w:pPr>
        <w:widowControl w:val="0"/>
        <w:spacing w:line="276" w:lineRule="auto"/>
        <w:jc w:val="both"/>
        <w:rPr>
          <w:rFonts w:ascii="Didot" w:hAnsi="Didot" w:cs="Didot"/>
          <w:u w:color="1A1A1A"/>
        </w:rPr>
      </w:pPr>
      <w:r w:rsidRPr="000B5A32">
        <w:rPr>
          <w:rFonts w:ascii="Didot" w:hAnsi="Didot" w:cs="Didot"/>
          <w:u w:color="1A1A1A"/>
        </w:rPr>
        <w:t>The eco-modernists never explain how we would decouple our otherwise deeply entangled world and on the face of it decoupling seems to rei</w:t>
      </w:r>
      <w:r>
        <w:rPr>
          <w:rFonts w:ascii="Didot" w:hAnsi="Didot" w:cs="Didot"/>
          <w:u w:color="1A1A1A"/>
        </w:rPr>
        <w:t>nforce</w:t>
      </w:r>
      <w:r w:rsidRPr="000B5A32">
        <w:rPr>
          <w:rFonts w:ascii="Didot" w:hAnsi="Didot" w:cs="Didot"/>
          <w:u w:color="1A1A1A"/>
        </w:rPr>
        <w:t xml:space="preserve"> rather than reimagine </w:t>
      </w:r>
      <w:r>
        <w:rPr>
          <w:rFonts w:ascii="Didot" w:hAnsi="Didot" w:cs="Didot"/>
          <w:u w:color="1A1A1A"/>
        </w:rPr>
        <w:t>the historical</w:t>
      </w:r>
      <w:r w:rsidRPr="000B5A32">
        <w:rPr>
          <w:rFonts w:ascii="Didot" w:hAnsi="Didot" w:cs="Didot"/>
          <w:u w:color="1A1A1A"/>
        </w:rPr>
        <w:t xml:space="preserve"> d</w:t>
      </w:r>
      <w:r>
        <w:rPr>
          <w:rFonts w:ascii="Didot" w:hAnsi="Didot" w:cs="Didot"/>
          <w:u w:color="1A1A1A"/>
        </w:rPr>
        <w:t>yad</w:t>
      </w:r>
      <w:r w:rsidRPr="000B5A32">
        <w:rPr>
          <w:rFonts w:ascii="Didot" w:hAnsi="Didot" w:cs="Didot"/>
          <w:u w:color="1A1A1A"/>
        </w:rPr>
        <w:t xml:space="preserve"> of nature and culture</w:t>
      </w:r>
      <w:r>
        <w:rPr>
          <w:rFonts w:ascii="Didot" w:hAnsi="Didot" w:cs="Didot"/>
          <w:u w:color="1A1A1A"/>
        </w:rPr>
        <w:t xml:space="preserve"> that lies at the root of the environmental crisis. But to take decoupling so</w:t>
      </w:r>
      <w:r w:rsidRPr="000B5A32">
        <w:rPr>
          <w:rFonts w:ascii="Didot" w:hAnsi="Didot" w:cs="Didot"/>
          <w:u w:color="1A1A1A"/>
        </w:rPr>
        <w:t xml:space="preserve"> literally</w:t>
      </w:r>
      <w:r>
        <w:rPr>
          <w:rFonts w:ascii="Didot" w:hAnsi="Didot" w:cs="Didot"/>
          <w:u w:color="1A1A1A"/>
        </w:rPr>
        <w:t xml:space="preserve"> (the city here and wilderness there)</w:t>
      </w:r>
      <w:r w:rsidRPr="000B5A32">
        <w:rPr>
          <w:rFonts w:ascii="Didot" w:hAnsi="Didot" w:cs="Didot"/>
          <w:u w:color="1A1A1A"/>
        </w:rPr>
        <w:t xml:space="preserve"> misread</w:t>
      </w:r>
      <w:r>
        <w:rPr>
          <w:rFonts w:ascii="Didot" w:hAnsi="Didot" w:cs="Didot"/>
          <w:u w:color="1A1A1A"/>
        </w:rPr>
        <w:t>s</w:t>
      </w:r>
      <w:r w:rsidRPr="000B5A32">
        <w:rPr>
          <w:rFonts w:ascii="Didot" w:hAnsi="Didot" w:cs="Didot"/>
          <w:u w:color="1A1A1A"/>
        </w:rPr>
        <w:t xml:space="preserve"> the eco-modernist landscape; for what they mean is that technology should continue to penetrate into all aspects of nature whilst also recognizing that </w:t>
      </w:r>
      <w:r>
        <w:rPr>
          <w:rFonts w:ascii="Didot" w:hAnsi="Didot" w:cs="Didot"/>
          <w:u w:color="1A1A1A"/>
        </w:rPr>
        <w:t>large tracts of land must be set aside for the provision of ecosystems services</w:t>
      </w:r>
      <w:r w:rsidRPr="000B5A32">
        <w:rPr>
          <w:rFonts w:ascii="Didot" w:hAnsi="Didot" w:cs="Didot"/>
          <w:u w:color="1A1A1A"/>
        </w:rPr>
        <w:t xml:space="preserve">. The ‘rewilding’ the eco-modernists </w:t>
      </w:r>
      <w:r>
        <w:rPr>
          <w:rFonts w:ascii="Didot" w:hAnsi="Didot" w:cs="Didot"/>
          <w:u w:color="1A1A1A"/>
        </w:rPr>
        <w:t>refer to</w:t>
      </w:r>
      <w:r w:rsidRPr="000B5A32">
        <w:rPr>
          <w:rFonts w:ascii="Didot" w:hAnsi="Didot" w:cs="Didot"/>
          <w:u w:color="1A1A1A"/>
        </w:rPr>
        <w:t xml:space="preserve"> doesn't mean </w:t>
      </w:r>
      <w:r>
        <w:rPr>
          <w:rFonts w:ascii="Didot" w:hAnsi="Didot" w:cs="Didot"/>
          <w:u w:color="1A1A1A"/>
        </w:rPr>
        <w:t>that we fence off territory and walk away;</w:t>
      </w:r>
      <w:r w:rsidRPr="000B5A32">
        <w:rPr>
          <w:rFonts w:ascii="Didot" w:hAnsi="Didot" w:cs="Didot"/>
          <w:u w:color="1A1A1A"/>
        </w:rPr>
        <w:t xml:space="preserve"> on the contrary, the </w:t>
      </w:r>
      <w:proofErr w:type="spellStart"/>
      <w:r w:rsidRPr="000B5A32">
        <w:rPr>
          <w:rFonts w:ascii="Didot" w:hAnsi="Didot" w:cs="Didot"/>
          <w:u w:color="1A1A1A"/>
        </w:rPr>
        <w:t>rewilded</w:t>
      </w:r>
      <w:proofErr w:type="spellEnd"/>
      <w:r w:rsidRPr="000B5A32">
        <w:rPr>
          <w:rFonts w:ascii="Didot" w:hAnsi="Didot" w:cs="Didot"/>
          <w:u w:color="1A1A1A"/>
        </w:rPr>
        <w:t xml:space="preserve"> landscape</w:t>
      </w:r>
      <w:r w:rsidRPr="000B5A32">
        <w:rPr>
          <w:rFonts w:ascii="Didot" w:hAnsi="Didot" w:cs="Didot"/>
        </w:rPr>
        <w:t>—</w:t>
      </w:r>
      <w:r w:rsidRPr="000B5A32">
        <w:rPr>
          <w:rFonts w:ascii="Didot" w:hAnsi="Didot" w:cs="Didot"/>
          <w:u w:color="1A1A1A"/>
        </w:rPr>
        <w:t xml:space="preserve">as projects such as the </w:t>
      </w:r>
      <w:proofErr w:type="spellStart"/>
      <w:r w:rsidRPr="000B5A32">
        <w:rPr>
          <w:rFonts w:ascii="Didot" w:hAnsi="Didot" w:cs="Didot"/>
          <w:u w:color="1A1A1A"/>
        </w:rPr>
        <w:t>Oostvaaderplassen</w:t>
      </w:r>
      <w:proofErr w:type="spellEnd"/>
      <w:r w:rsidRPr="000B5A32">
        <w:rPr>
          <w:rFonts w:ascii="Didot" w:hAnsi="Didot" w:cs="Didot"/>
          <w:u w:color="1A1A1A"/>
        </w:rPr>
        <w:t xml:space="preserve"> in Holland (or for that m</w:t>
      </w:r>
      <w:r>
        <w:rPr>
          <w:rFonts w:ascii="Didot" w:hAnsi="Didot" w:cs="Didot"/>
          <w:u w:color="1A1A1A"/>
        </w:rPr>
        <w:t>atter any national park) show</w:t>
      </w:r>
      <w:r w:rsidRPr="000B5A32">
        <w:rPr>
          <w:rFonts w:ascii="Didot" w:hAnsi="Didot" w:cs="Didot"/>
        </w:rPr>
        <w:t>—</w:t>
      </w:r>
      <w:r w:rsidRPr="000B5A32">
        <w:rPr>
          <w:rFonts w:ascii="Didot" w:hAnsi="Didot" w:cs="Didot"/>
          <w:u w:color="1A1A1A"/>
        </w:rPr>
        <w:t>is highly curated. Whether the 17</w:t>
      </w:r>
      <w:r>
        <w:rPr>
          <w:rFonts w:ascii="Didot" w:hAnsi="Didot" w:cs="Didot"/>
          <w:u w:color="1A1A1A"/>
        </w:rPr>
        <w:t>%</w:t>
      </w:r>
      <w:r w:rsidRPr="000B5A32">
        <w:rPr>
          <w:rFonts w:ascii="Didot" w:hAnsi="Didot" w:cs="Didot"/>
          <w:u w:color="1A1A1A"/>
        </w:rPr>
        <w:t xml:space="preserve"> terrestrial protected area envisaged by the Convention on Biological Diversity is sufficient to bring about </w:t>
      </w:r>
      <w:r>
        <w:rPr>
          <w:rFonts w:ascii="Didot" w:hAnsi="Didot" w:cs="Didot"/>
          <w:u w:color="1A1A1A"/>
        </w:rPr>
        <w:t>an</w:t>
      </w:r>
      <w:r w:rsidRPr="000B5A32">
        <w:rPr>
          <w:rFonts w:ascii="Didot" w:hAnsi="Didot" w:cs="Didot"/>
          <w:u w:color="1A1A1A"/>
        </w:rPr>
        <w:t xml:space="preserve"> eco-modernist arcadia, or whether E</w:t>
      </w:r>
      <w:r>
        <w:rPr>
          <w:rFonts w:ascii="Didot" w:hAnsi="Didot" w:cs="Didot"/>
          <w:u w:color="1A1A1A"/>
        </w:rPr>
        <w:t>.</w:t>
      </w:r>
      <w:r w:rsidRPr="000B5A32">
        <w:rPr>
          <w:rFonts w:ascii="Didot" w:hAnsi="Didot" w:cs="Didot"/>
          <w:u w:color="1A1A1A"/>
        </w:rPr>
        <w:t>O</w:t>
      </w:r>
      <w:r>
        <w:rPr>
          <w:rFonts w:ascii="Didot" w:hAnsi="Didot" w:cs="Didot"/>
          <w:u w:color="1A1A1A"/>
        </w:rPr>
        <w:t>.</w:t>
      </w:r>
      <w:r w:rsidRPr="000B5A32">
        <w:rPr>
          <w:rFonts w:ascii="Didot" w:hAnsi="Didot" w:cs="Didot"/>
          <w:u w:color="1A1A1A"/>
        </w:rPr>
        <w:t xml:space="preserve"> Wilson is right to demand that half the planet be set aside for biodiversity is moot, but a</w:t>
      </w:r>
      <w:r w:rsidRPr="000B5A32">
        <w:rPr>
          <w:rFonts w:ascii="Didot" w:hAnsi="Didot" w:cs="Didot"/>
        </w:rPr>
        <w:t xml:space="preserve">midst increasingly shrill and negative forecasts for a world sliding inexorably into climate change chaos, the </w:t>
      </w:r>
      <w:r>
        <w:rPr>
          <w:rFonts w:ascii="Didot" w:hAnsi="Didot" w:cs="Didot"/>
        </w:rPr>
        <w:t xml:space="preserve">sheer </w:t>
      </w:r>
      <w:r w:rsidRPr="000B5A32">
        <w:rPr>
          <w:rFonts w:ascii="Didot" w:hAnsi="Didot" w:cs="Didot"/>
        </w:rPr>
        <w:t xml:space="preserve">optimism of the eco-modernist manifesto is </w:t>
      </w:r>
      <w:r>
        <w:rPr>
          <w:rFonts w:ascii="Didot" w:hAnsi="Didot" w:cs="Didot"/>
        </w:rPr>
        <w:t xml:space="preserve">somewhat </w:t>
      </w:r>
      <w:r w:rsidRPr="000B5A32">
        <w:rPr>
          <w:rFonts w:ascii="Didot" w:hAnsi="Didot" w:cs="Didot"/>
        </w:rPr>
        <w:t>refreshing.</w:t>
      </w:r>
      <w:r>
        <w:rPr>
          <w:rStyle w:val="FootnoteReference"/>
          <w:rFonts w:ascii="Didot" w:hAnsi="Didot" w:cs="Didot"/>
          <w:u w:color="1A1A1A"/>
        </w:rPr>
        <w:footnoteReference w:id="31"/>
      </w:r>
      <w:r w:rsidR="00C90222">
        <w:rPr>
          <w:rFonts w:ascii="Didot" w:hAnsi="Didot" w:cs="Didot"/>
        </w:rPr>
        <w:t xml:space="preserve"> </w:t>
      </w:r>
      <w:r w:rsidR="00C90222" w:rsidRPr="00C90222">
        <w:rPr>
          <w:rFonts w:ascii="Didot" w:hAnsi="Didot" w:cs="Didot"/>
          <w:highlight w:val="magenta"/>
        </w:rPr>
        <w:t>(25)</w:t>
      </w:r>
      <w:r w:rsidRPr="000B5A32">
        <w:rPr>
          <w:rFonts w:ascii="Didot" w:hAnsi="Didot" w:cs="Didot"/>
        </w:rPr>
        <w:t xml:space="preserve"> In the light of history</w:t>
      </w:r>
      <w:r>
        <w:rPr>
          <w:rFonts w:ascii="Didot" w:hAnsi="Didot" w:cs="Didot"/>
        </w:rPr>
        <w:t>,</w:t>
      </w:r>
      <w:r w:rsidRPr="000B5A32">
        <w:rPr>
          <w:rFonts w:ascii="Didot" w:hAnsi="Didot" w:cs="Didot"/>
        </w:rPr>
        <w:t xml:space="preserve"> however,</w:t>
      </w:r>
      <w:r>
        <w:rPr>
          <w:rFonts w:ascii="Didot" w:hAnsi="Didot" w:cs="Didot"/>
        </w:rPr>
        <w:t xml:space="preserve"> particularly that of modernity itself, its</w:t>
      </w:r>
      <w:r w:rsidRPr="000B5A32">
        <w:rPr>
          <w:rFonts w:ascii="Didot" w:hAnsi="Didot" w:cs="Didot"/>
        </w:rPr>
        <w:t xml:space="preserve"> techno-utopianism </w:t>
      </w:r>
      <w:r>
        <w:rPr>
          <w:rFonts w:ascii="Didot" w:hAnsi="Didot" w:cs="Didot"/>
        </w:rPr>
        <w:t xml:space="preserve">is also </w:t>
      </w:r>
      <w:r w:rsidRPr="000B5A32">
        <w:rPr>
          <w:rFonts w:ascii="Didot" w:hAnsi="Didot" w:cs="Didot"/>
        </w:rPr>
        <w:t>oddly naive</w:t>
      </w:r>
      <w:r w:rsidRPr="000B5A32">
        <w:rPr>
          <w:rFonts w:ascii="Didot" w:hAnsi="Didot" w:cs="Didot"/>
          <w:u w:color="1A1A1A"/>
        </w:rPr>
        <w:t xml:space="preserve">. </w:t>
      </w:r>
    </w:p>
    <w:p w14:paraId="2AD013B6" w14:textId="77777777" w:rsidR="00890F8E" w:rsidRPr="000B5A32" w:rsidRDefault="00890F8E" w:rsidP="00890F8E">
      <w:pPr>
        <w:widowControl w:val="0"/>
        <w:spacing w:line="276" w:lineRule="auto"/>
        <w:ind w:firstLine="720"/>
        <w:jc w:val="both"/>
        <w:rPr>
          <w:rFonts w:ascii="Didot" w:hAnsi="Didot" w:cs="Didot"/>
          <w:u w:color="1A1A1A"/>
        </w:rPr>
      </w:pPr>
    </w:p>
    <w:p w14:paraId="0B9100AA" w14:textId="1180A930" w:rsidR="00890F8E" w:rsidRPr="000B5A32" w:rsidRDefault="00890F8E" w:rsidP="00890F8E">
      <w:pPr>
        <w:spacing w:line="276" w:lineRule="auto"/>
        <w:jc w:val="both"/>
        <w:rPr>
          <w:rFonts w:ascii="Didot" w:hAnsi="Didot" w:cs="Didot"/>
        </w:rPr>
      </w:pPr>
      <w:r w:rsidRPr="000B5A32">
        <w:rPr>
          <w:rFonts w:ascii="Didot" w:hAnsi="Didot" w:cs="Didot"/>
        </w:rPr>
        <w:t xml:space="preserve">Critics of eco-modernism such as Australian Professor of Ethics, Clive </w:t>
      </w:r>
      <w:r>
        <w:rPr>
          <w:rFonts w:ascii="Didot" w:hAnsi="Didot" w:cs="Didot"/>
        </w:rPr>
        <w:t>see</w:t>
      </w:r>
      <w:r w:rsidRPr="000B5A32">
        <w:rPr>
          <w:rFonts w:ascii="Didot" w:hAnsi="Didot" w:cs="Didot"/>
        </w:rPr>
        <w:t xml:space="preserve"> geoengineering </w:t>
      </w:r>
      <w:r>
        <w:rPr>
          <w:rFonts w:ascii="Didot" w:hAnsi="Didot" w:cs="Didot"/>
        </w:rPr>
        <w:t>a</w:t>
      </w:r>
      <w:r w:rsidRPr="000B5A32">
        <w:rPr>
          <w:rFonts w:ascii="Didot" w:hAnsi="Didot" w:cs="Didot"/>
        </w:rPr>
        <w:t>s simply scaled-up versions of the very attitudes and practices that got us into this crisis in the first place. As Hamilton explains it the</w:t>
      </w:r>
      <w:r w:rsidRPr="000B5A32">
        <w:rPr>
          <w:rFonts w:ascii="Times New Roman" w:hAnsi="Times New Roman"/>
          <w:sz w:val="20"/>
          <w:szCs w:val="20"/>
        </w:rPr>
        <w:t xml:space="preserve"> </w:t>
      </w:r>
      <w:r w:rsidRPr="000B5A32">
        <w:rPr>
          <w:rFonts w:ascii="Didot" w:hAnsi="Didot" w:cs="Didot"/>
        </w:rPr>
        <w:t>“</w:t>
      </w:r>
      <w:proofErr w:type="spellStart"/>
      <w:r w:rsidRPr="000B5A32">
        <w:rPr>
          <w:rFonts w:ascii="Didot" w:hAnsi="Didot" w:cs="Didot"/>
        </w:rPr>
        <w:t>ecomodernists</w:t>
      </w:r>
      <w:proofErr w:type="spellEnd"/>
      <w:r w:rsidRPr="000B5A32">
        <w:rPr>
          <w:rFonts w:ascii="Didot" w:hAnsi="Didot" w:cs="Didot"/>
        </w:rPr>
        <w:t xml:space="preserve"> welcome the new epoch as a sign of man’s ability to transform and control. They see it not as evidence of techno-industrialism’s essential disregard for environmental impacts, nor of humankind’s short-sightedness or greed; instead, it is an opportunity for modern humans to prove their ingenuity</w:t>
      </w:r>
      <w:r>
        <w:rPr>
          <w:rFonts w:ascii="Didot" w:hAnsi="Didot" w:cs="Didot"/>
        </w:rPr>
        <w:t>.</w:t>
      </w:r>
      <w:r w:rsidRPr="000B5A32">
        <w:rPr>
          <w:rFonts w:ascii="Didot" w:hAnsi="Didot" w:cs="Didot"/>
        </w:rPr>
        <w:t>”</w:t>
      </w:r>
      <w:r w:rsidRPr="000B5A32">
        <w:rPr>
          <w:rStyle w:val="FootnoteReference"/>
          <w:rFonts w:ascii="Didot" w:hAnsi="Didot" w:cs="Didot"/>
        </w:rPr>
        <w:footnoteReference w:id="32"/>
      </w:r>
      <w:r w:rsidR="002A724D">
        <w:rPr>
          <w:rFonts w:ascii="Didot" w:hAnsi="Didot" w:cs="Didot"/>
        </w:rPr>
        <w:t xml:space="preserve"> </w:t>
      </w:r>
      <w:r w:rsidR="002A724D" w:rsidRPr="002A724D">
        <w:rPr>
          <w:rFonts w:ascii="Didot" w:hAnsi="Didot" w:cs="Didot"/>
          <w:highlight w:val="magenta"/>
        </w:rPr>
        <w:t>(26)</w:t>
      </w:r>
      <w:r w:rsidR="002A724D">
        <w:rPr>
          <w:rFonts w:ascii="Didot" w:hAnsi="Didot" w:cs="Didot"/>
        </w:rPr>
        <w:t xml:space="preserve"> </w:t>
      </w:r>
      <w:r w:rsidRPr="000B5A32">
        <w:rPr>
          <w:rFonts w:ascii="Didot" w:hAnsi="Didot" w:cs="Didot"/>
        </w:rPr>
        <w:t>Hamilton’s deepest issue with the eco</w:t>
      </w:r>
      <w:r>
        <w:rPr>
          <w:rFonts w:ascii="Didot" w:hAnsi="Didot" w:cs="Didot"/>
        </w:rPr>
        <w:t>-</w:t>
      </w:r>
      <w:r w:rsidRPr="000B5A32">
        <w:rPr>
          <w:rFonts w:ascii="Didot" w:hAnsi="Didot" w:cs="Didot"/>
        </w:rPr>
        <w:t xml:space="preserve">moderns is not just that they still believe in </w:t>
      </w:r>
      <w:r>
        <w:rPr>
          <w:rFonts w:ascii="Didot" w:hAnsi="Didot" w:cs="Didot"/>
        </w:rPr>
        <w:t>modernity</w:t>
      </w:r>
      <w:r w:rsidRPr="000B5A32">
        <w:rPr>
          <w:rFonts w:ascii="Didot" w:hAnsi="Didot" w:cs="Didot"/>
        </w:rPr>
        <w:t xml:space="preserve"> but that they have failed to appreciate that the Anthropocene is not a continuation of history, but a fundamental and profound rupture with it. For Hamilton then the “battle lines of [the Anthropocene] have been drawn. On the one side are those who plan to force Gaia into total submission; on the </w:t>
      </w:r>
      <w:r w:rsidRPr="000B5A32">
        <w:rPr>
          <w:rFonts w:ascii="Didot" w:hAnsi="Didot" w:cs="Didot"/>
        </w:rPr>
        <w:lastRenderedPageBreak/>
        <w:t>other are those who believe attempting to do so is the ultimate folly.”</w:t>
      </w:r>
      <w:r w:rsidRPr="000B5A32">
        <w:rPr>
          <w:rStyle w:val="FootnoteReference1"/>
          <w:rFonts w:ascii="Didot" w:hAnsi="Didot" w:cs="Didot"/>
        </w:rPr>
        <w:footnoteReference w:id="33"/>
      </w:r>
      <w:r w:rsidR="002A724D">
        <w:rPr>
          <w:rFonts w:ascii="Didot" w:hAnsi="Didot" w:cs="Didot"/>
        </w:rPr>
        <w:t xml:space="preserve"> </w:t>
      </w:r>
      <w:r w:rsidR="002A724D" w:rsidRPr="002A724D">
        <w:rPr>
          <w:rFonts w:ascii="Didot" w:hAnsi="Didot" w:cs="Didot"/>
          <w:highlight w:val="magenta"/>
        </w:rPr>
        <w:t>(27)</w:t>
      </w:r>
      <w:r w:rsidRPr="000B5A32">
        <w:rPr>
          <w:rFonts w:ascii="Didot" w:hAnsi="Didot" w:cs="Didot"/>
        </w:rPr>
        <w:t xml:space="preserve"> And yet, the question for Hamilton must then be; if we reject the ecological and the modern in the way the eco-modernists are putting the two together,  what can we imagine </w:t>
      </w:r>
      <w:r>
        <w:rPr>
          <w:rFonts w:ascii="Didot" w:hAnsi="Didot" w:cs="Didot"/>
        </w:rPr>
        <w:t>instead</w:t>
      </w:r>
      <w:r w:rsidRPr="000B5A32">
        <w:rPr>
          <w:rFonts w:ascii="Didot" w:hAnsi="Didot" w:cs="Didot"/>
        </w:rPr>
        <w:t xml:space="preserve">? </w:t>
      </w:r>
    </w:p>
    <w:p w14:paraId="54D3418A" w14:textId="77777777" w:rsidR="00890F8E" w:rsidRPr="000B5A32" w:rsidRDefault="00890F8E" w:rsidP="00890F8E">
      <w:pPr>
        <w:spacing w:line="276" w:lineRule="auto"/>
        <w:jc w:val="both"/>
        <w:rPr>
          <w:rFonts w:ascii="Didot" w:hAnsi="Didot" w:cs="Didot"/>
        </w:rPr>
      </w:pPr>
    </w:p>
    <w:p w14:paraId="4786256C" w14:textId="7E5F9D99" w:rsidR="00890F8E" w:rsidRDefault="00890F8E" w:rsidP="00890F8E">
      <w:pPr>
        <w:spacing w:line="276" w:lineRule="auto"/>
        <w:jc w:val="both"/>
        <w:rPr>
          <w:rFonts w:ascii="Didot" w:hAnsi="Didot" w:cs="Didot"/>
        </w:rPr>
      </w:pPr>
      <w:r w:rsidRPr="000B5A32">
        <w:rPr>
          <w:rFonts w:ascii="Didot" w:hAnsi="Didot" w:cs="Didot"/>
          <w:u w:color="1A1A1A"/>
        </w:rPr>
        <w:t>James Lovelock</w:t>
      </w:r>
      <w:r>
        <w:rPr>
          <w:rFonts w:ascii="Didot" w:hAnsi="Didot" w:cs="Didot"/>
          <w:u w:color="1A1A1A"/>
        </w:rPr>
        <w:t>,</w:t>
      </w:r>
      <w:r w:rsidRPr="000B5A32">
        <w:rPr>
          <w:rFonts w:ascii="Didot" w:hAnsi="Didot" w:cs="Didot"/>
          <w:u w:color="1A1A1A"/>
        </w:rPr>
        <w:t xml:space="preserve"> whose original ‘Gaian’ theory of life has done much to popularize eco-modernist sensibilities, is also circumspect</w:t>
      </w:r>
      <w:r>
        <w:rPr>
          <w:rFonts w:ascii="Didot" w:hAnsi="Didot" w:cs="Didot"/>
          <w:u w:color="1A1A1A"/>
        </w:rPr>
        <w:t xml:space="preserve">: </w:t>
      </w:r>
      <w:r w:rsidRPr="000B5A32">
        <w:rPr>
          <w:rFonts w:ascii="Didot" w:hAnsi="Didot" w:cs="Didot"/>
        </w:rPr>
        <w:t>“[</w:t>
      </w:r>
      <w:proofErr w:type="spellStart"/>
      <w:r w:rsidRPr="000B5A32">
        <w:rPr>
          <w:rFonts w:ascii="Didot" w:hAnsi="Didot" w:cs="Didot"/>
        </w:rPr>
        <w:t>i</w:t>
      </w:r>
      <w:proofErr w:type="spellEnd"/>
      <w:r w:rsidRPr="000B5A32">
        <w:rPr>
          <w:rFonts w:ascii="Didot" w:hAnsi="Didot" w:cs="Didot"/>
        </w:rPr>
        <w:t>]t takes a lot of hubris to even to think of ourselves as stewards of the earth. Do we want the remote and infinitely difficult task of managing the earth? Do we want to be made accountable for its health...? I would sooner expect a goat to succeed as a gardener than expect humans to become stewards of the earth. There can be no worse fate for people than to conscript them to such a hopeless task.”</w:t>
      </w:r>
      <w:r w:rsidRPr="000B5A32">
        <w:rPr>
          <w:rStyle w:val="FootnoteReference1"/>
          <w:rFonts w:ascii="Didot" w:hAnsi="Didot" w:cs="Didot"/>
        </w:rPr>
        <w:footnoteReference w:id="34"/>
      </w:r>
      <w:r w:rsidR="00C97923">
        <w:rPr>
          <w:rFonts w:ascii="Didot" w:hAnsi="Didot" w:cs="Didot"/>
        </w:rPr>
        <w:t xml:space="preserve"> </w:t>
      </w:r>
      <w:r w:rsidR="00C97923" w:rsidRPr="00C97923">
        <w:rPr>
          <w:rFonts w:ascii="Didot" w:hAnsi="Didot" w:cs="Didot"/>
          <w:highlight w:val="magenta"/>
        </w:rPr>
        <w:t>(28)</w:t>
      </w:r>
      <w:r w:rsidRPr="000B5A32">
        <w:rPr>
          <w:rFonts w:ascii="Didot" w:hAnsi="Didot" w:cs="Didot"/>
        </w:rPr>
        <w:t xml:space="preserve"> Lovelock’s description of stewardship’s impossibility is a dystopian ploy to shock us into temperance so as to avoid further climate change. Shifting the metaphor from engineering to medicine, Lovelock does express some faith in human agency when he writes that in order to solve our global problems “we need a general practitioner of planetary medicine</w:t>
      </w:r>
      <w:r>
        <w:rPr>
          <w:rFonts w:ascii="Didot" w:hAnsi="Didot" w:cs="Didot"/>
        </w:rPr>
        <w:t>.</w:t>
      </w:r>
      <w:r w:rsidRPr="000B5A32">
        <w:rPr>
          <w:rFonts w:ascii="Didot" w:hAnsi="Didot" w:cs="Didot"/>
        </w:rPr>
        <w:t>”</w:t>
      </w:r>
      <w:r w:rsidRPr="000B5A32">
        <w:rPr>
          <w:rStyle w:val="FootnoteReference1"/>
          <w:rFonts w:ascii="Didot" w:hAnsi="Didot" w:cs="Didot"/>
        </w:rPr>
        <w:footnoteReference w:id="35"/>
      </w:r>
      <w:r w:rsidR="00C97923">
        <w:rPr>
          <w:rFonts w:ascii="Didot" w:hAnsi="Didot" w:cs="Didot"/>
        </w:rPr>
        <w:t xml:space="preserve"> </w:t>
      </w:r>
      <w:r w:rsidR="00C97923" w:rsidRPr="00C97923">
        <w:rPr>
          <w:rFonts w:ascii="Didot" w:hAnsi="Didot" w:cs="Didot"/>
          <w:highlight w:val="magenta"/>
        </w:rPr>
        <w:t>(29)</w:t>
      </w:r>
      <w:r w:rsidRPr="000B5A32">
        <w:rPr>
          <w:rFonts w:ascii="Didot" w:hAnsi="Didot" w:cs="Didot"/>
        </w:rPr>
        <w:t xml:space="preserve"> These general practitioners are known as landscape architects</w:t>
      </w:r>
      <w:r>
        <w:rPr>
          <w:rFonts w:ascii="Didot" w:hAnsi="Didot" w:cs="Didot"/>
        </w:rPr>
        <w:t>.</w:t>
      </w:r>
    </w:p>
    <w:p w14:paraId="0056755B" w14:textId="77777777" w:rsidR="00890F8E" w:rsidRDefault="00890F8E" w:rsidP="00890F8E">
      <w:pPr>
        <w:spacing w:line="276" w:lineRule="auto"/>
        <w:jc w:val="both"/>
        <w:rPr>
          <w:rFonts w:ascii="Didot" w:hAnsi="Didot" w:cs="Didot"/>
        </w:rPr>
      </w:pPr>
    </w:p>
    <w:p w14:paraId="0FE0E4BA" w14:textId="77777777" w:rsidR="00890F8E" w:rsidRDefault="00890F8E" w:rsidP="00890F8E">
      <w:pPr>
        <w:spacing w:line="276" w:lineRule="auto"/>
        <w:jc w:val="both"/>
        <w:rPr>
          <w:rFonts w:ascii="Didot" w:hAnsi="Didot" w:cs="Didot"/>
          <w:b/>
        </w:rPr>
      </w:pPr>
      <w:r w:rsidRPr="00866185">
        <w:rPr>
          <w:rFonts w:ascii="Didot" w:hAnsi="Didot" w:cs="Didot"/>
          <w:b/>
        </w:rPr>
        <w:t>Landscape architecture</w:t>
      </w:r>
    </w:p>
    <w:p w14:paraId="41B35DAF" w14:textId="77777777" w:rsidR="00890F8E" w:rsidRDefault="00890F8E" w:rsidP="00890F8E">
      <w:pPr>
        <w:spacing w:line="276" w:lineRule="auto"/>
        <w:jc w:val="both"/>
        <w:rPr>
          <w:rFonts w:ascii="Didot" w:hAnsi="Didot" w:cs="Didot"/>
          <w:b/>
        </w:rPr>
      </w:pPr>
    </w:p>
    <w:p w14:paraId="191DC791" w14:textId="77777777"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In the form of gardens, landscape architecture has produced some of history’s most beautiful mediations between culture and nature. For example, Villa </w:t>
      </w:r>
      <w:proofErr w:type="spellStart"/>
      <w:r w:rsidRPr="000B5A32">
        <w:rPr>
          <w:rFonts w:ascii="Didot" w:hAnsi="Didot" w:cs="Didot"/>
        </w:rPr>
        <w:t>d</w:t>
      </w:r>
      <w:r>
        <w:rPr>
          <w:rFonts w:ascii="Didot" w:hAnsi="Didot" w:cs="Didot"/>
        </w:rPr>
        <w:t>’E</w:t>
      </w:r>
      <w:r w:rsidRPr="000B5A32">
        <w:rPr>
          <w:rFonts w:ascii="Didot" w:hAnsi="Didot" w:cs="Didot"/>
        </w:rPr>
        <w:t>ste</w:t>
      </w:r>
      <w:proofErr w:type="spellEnd"/>
      <w:r w:rsidRPr="000B5A32">
        <w:rPr>
          <w:rFonts w:ascii="Didot" w:hAnsi="Didot" w:cs="Didot"/>
        </w:rPr>
        <w:t xml:space="preserve"> outside Rome, Vaux le </w:t>
      </w:r>
      <w:proofErr w:type="spellStart"/>
      <w:r w:rsidRPr="000B5A32">
        <w:rPr>
          <w:rFonts w:ascii="Didot" w:hAnsi="Didot" w:cs="Didot"/>
        </w:rPr>
        <w:t>Vicomte</w:t>
      </w:r>
      <w:proofErr w:type="spellEnd"/>
      <w:r w:rsidRPr="000B5A32">
        <w:rPr>
          <w:rFonts w:ascii="Didot" w:hAnsi="Didot" w:cs="Didot"/>
        </w:rPr>
        <w:t xml:space="preserve"> outside Paris, Stowe in Buckinghamshire, the Summer Palace in Beijing and </w:t>
      </w:r>
      <w:proofErr w:type="spellStart"/>
      <w:r w:rsidRPr="000B5A32">
        <w:rPr>
          <w:rFonts w:ascii="Didot" w:hAnsi="Didot" w:cs="Didot"/>
        </w:rPr>
        <w:t>Royan-ji</w:t>
      </w:r>
      <w:proofErr w:type="spellEnd"/>
      <w:r w:rsidRPr="000B5A32">
        <w:rPr>
          <w:rFonts w:ascii="Didot" w:hAnsi="Didot" w:cs="Didot"/>
        </w:rPr>
        <w:t xml:space="preserve"> in Kyoto all express humanity’s deepest desires for spiritual and physical communion within the natural order of things. As the British liked to think, such works of art ‘improved nature’, and within the confines of the aristocratic estate or the contemplative scholarly retreat, </w:t>
      </w:r>
      <w:r>
        <w:rPr>
          <w:rFonts w:ascii="Didot" w:hAnsi="Didot" w:cs="Didot"/>
        </w:rPr>
        <w:t>they</w:t>
      </w:r>
      <w:r w:rsidRPr="000B5A32">
        <w:rPr>
          <w:rFonts w:ascii="Didot" w:hAnsi="Didot" w:cs="Didot"/>
        </w:rPr>
        <w:t xml:space="preserve"> arguably did</w:t>
      </w:r>
      <w:r>
        <w:rPr>
          <w:rFonts w:ascii="Didot" w:hAnsi="Didot" w:cs="Didot"/>
        </w:rPr>
        <w:t xml:space="preserve"> but when unleashed from the aristocratic enclave and motivated by profit the notion that nature could be improved had devastating consequences for the peoples and ecosystems it was cast over. </w:t>
      </w:r>
    </w:p>
    <w:p w14:paraId="267DCC2F" w14:textId="77777777" w:rsidR="00890F8E" w:rsidRPr="00866185" w:rsidRDefault="00890F8E" w:rsidP="00890F8E">
      <w:pPr>
        <w:spacing w:line="276" w:lineRule="auto"/>
        <w:jc w:val="both"/>
        <w:rPr>
          <w:rFonts w:ascii="Didot" w:hAnsi="Didot" w:cs="Didot"/>
          <w:b/>
        </w:rPr>
      </w:pPr>
    </w:p>
    <w:p w14:paraId="430EFDFE" w14:textId="77777777" w:rsidR="00890F8E" w:rsidRPr="00D84CF5" w:rsidRDefault="00890F8E" w:rsidP="00890F8E">
      <w:pPr>
        <w:spacing w:line="276" w:lineRule="auto"/>
        <w:rPr>
          <w:rFonts w:ascii="Calibri" w:eastAsia="Times New Roman" w:hAnsi="Calibri" w:cs="Calibri"/>
          <w:color w:val="auto"/>
          <w:sz w:val="32"/>
          <w:szCs w:val="32"/>
        </w:rPr>
      </w:pPr>
      <w:r w:rsidRPr="000B5A32">
        <w:rPr>
          <w:rFonts w:ascii="Didot" w:hAnsi="Didot" w:cs="Didot"/>
        </w:rPr>
        <w:t>Since the industrial revolution, landscape architecture has made its peace with the</w:t>
      </w:r>
      <w:r>
        <w:rPr>
          <w:rFonts w:ascii="Didot" w:hAnsi="Didot" w:cs="Didot"/>
        </w:rPr>
        <w:t xml:space="preserve"> </w:t>
      </w:r>
      <w:r w:rsidRPr="000B5A32">
        <w:rPr>
          <w:rFonts w:ascii="Didot" w:hAnsi="Didot" w:cs="Didot"/>
        </w:rPr>
        <w:t xml:space="preserve">world primarily through the provision of public space for congested urban </w:t>
      </w:r>
      <w:r w:rsidRPr="000B5A32">
        <w:rPr>
          <w:rFonts w:ascii="Didot" w:hAnsi="Didot" w:cs="Didot"/>
        </w:rPr>
        <w:lastRenderedPageBreak/>
        <w:t xml:space="preserve">populations, the piece de resistance being Central Park in New York City (1858). </w:t>
      </w:r>
      <w:r>
        <w:rPr>
          <w:rFonts w:ascii="Didot" w:hAnsi="Didot" w:cs="Didot"/>
        </w:rPr>
        <w:t>Its</w:t>
      </w:r>
      <w:r w:rsidRPr="000B5A32">
        <w:rPr>
          <w:rFonts w:ascii="Didot" w:hAnsi="Didot" w:cs="Didot"/>
        </w:rPr>
        <w:t xml:space="preserve"> author, Frederick Law Olmsted (1882-1903), along with Calvert Vaux, (1824-1895), not only imported landscape into urban environments across the United States</w:t>
      </w:r>
      <w:r>
        <w:rPr>
          <w:rFonts w:ascii="Didot" w:hAnsi="Didot" w:cs="Didot"/>
        </w:rPr>
        <w:t>, but</w:t>
      </w:r>
      <w:r w:rsidRPr="000B5A32">
        <w:rPr>
          <w:rFonts w:ascii="Didot" w:hAnsi="Didot" w:cs="Didot"/>
        </w:rPr>
        <w:t xml:space="preserve"> also did much to preserve it beyond. By virtue of creating faux nature inside the city and advocating for national parks outside, the alarming despoliation of modern industrial culture could, it was hoped, be compensated for. As one of its first commissioners, Olmsted was central to the creation and ‘design’ of Yosemite National Park</w:t>
      </w:r>
      <w:r>
        <w:rPr>
          <w:rFonts w:ascii="Didot" w:hAnsi="Didot" w:cs="Didot"/>
        </w:rPr>
        <w:t>.</w:t>
      </w:r>
      <w:r w:rsidRPr="000B5A32">
        <w:rPr>
          <w:rFonts w:ascii="Didot" w:hAnsi="Didot" w:cs="Didot"/>
        </w:rPr>
        <w:t xml:space="preserve"> Along with Yellowstone, Yosemite became an influential precursor to the idea of protected areas as places where pristine nature is venerated and human activity restrained, if not entirely removed.</w:t>
      </w:r>
    </w:p>
    <w:p w14:paraId="3132C7B9" w14:textId="77777777" w:rsidR="00890F8E" w:rsidRPr="000B5A32" w:rsidRDefault="00890F8E" w:rsidP="00890F8E">
      <w:pPr>
        <w:spacing w:line="276" w:lineRule="auto"/>
        <w:jc w:val="both"/>
        <w:rPr>
          <w:rFonts w:ascii="Didot" w:hAnsi="Didot" w:cs="Didot"/>
        </w:rPr>
      </w:pPr>
    </w:p>
    <w:p w14:paraId="0424E4DE" w14:textId="02BFD85E" w:rsidR="00890F8E" w:rsidRDefault="00890F8E" w:rsidP="00890F8E">
      <w:pPr>
        <w:widowControl w:val="0"/>
        <w:spacing w:line="276" w:lineRule="auto"/>
        <w:jc w:val="both"/>
        <w:rPr>
          <w:rFonts w:ascii="Didot" w:hAnsi="Didot" w:cs="Didot"/>
        </w:rPr>
      </w:pPr>
      <w:r>
        <w:rPr>
          <w:rFonts w:ascii="Didot" w:hAnsi="Didot" w:cs="Didot"/>
        </w:rPr>
        <w:t xml:space="preserve">The discipline and profession of </w:t>
      </w:r>
      <w:r w:rsidRPr="000B5A32">
        <w:rPr>
          <w:rFonts w:ascii="Didot" w:hAnsi="Didot" w:cs="Didot"/>
        </w:rPr>
        <w:t xml:space="preserve">Landscape architecture assumed a global mandate and mission of stewardship in 1969 when its leading academic, Ian </w:t>
      </w:r>
      <w:proofErr w:type="spellStart"/>
      <w:r w:rsidRPr="000B5A32">
        <w:rPr>
          <w:rFonts w:ascii="Didot" w:hAnsi="Didot" w:cs="Didot"/>
        </w:rPr>
        <w:t>McHarg</w:t>
      </w:r>
      <w:proofErr w:type="spellEnd"/>
      <w:r w:rsidRPr="000B5A32">
        <w:rPr>
          <w:rFonts w:ascii="Didot" w:hAnsi="Didot" w:cs="Didot"/>
        </w:rPr>
        <w:t xml:space="preserve">, Chair of Landscape Architecture at the University of Pennsylvania, published his manifesto </w:t>
      </w:r>
      <w:r w:rsidRPr="00D84CF5">
        <w:rPr>
          <w:rFonts w:ascii="Didot" w:hAnsi="Didot" w:cs="Didot"/>
          <w:i/>
        </w:rPr>
        <w:t xml:space="preserve">Design </w:t>
      </w:r>
      <w:proofErr w:type="gramStart"/>
      <w:r w:rsidRPr="00D84CF5">
        <w:rPr>
          <w:rFonts w:ascii="Didot" w:hAnsi="Didot" w:cs="Didot"/>
          <w:i/>
        </w:rPr>
        <w:t>With</w:t>
      </w:r>
      <w:proofErr w:type="gramEnd"/>
      <w:r w:rsidRPr="00D84CF5">
        <w:rPr>
          <w:rFonts w:ascii="Didot" w:hAnsi="Didot" w:cs="Didot"/>
          <w:i/>
        </w:rPr>
        <w:t xml:space="preserve"> Nature</w:t>
      </w:r>
      <w:r w:rsidRPr="000B5A32">
        <w:rPr>
          <w:rFonts w:ascii="Didot" w:hAnsi="Didot" w:cs="Didot"/>
        </w:rPr>
        <w:t xml:space="preserve">. In it </w:t>
      </w:r>
      <w:proofErr w:type="spellStart"/>
      <w:r w:rsidRPr="000B5A32">
        <w:rPr>
          <w:rFonts w:ascii="Didot" w:hAnsi="Didot" w:cs="Didot"/>
        </w:rPr>
        <w:t>McHarg</w:t>
      </w:r>
      <w:proofErr w:type="spellEnd"/>
      <w:r w:rsidRPr="000B5A32">
        <w:rPr>
          <w:rFonts w:ascii="Didot" w:hAnsi="Didot" w:cs="Didot"/>
        </w:rPr>
        <w:t xml:space="preserve"> counters Lovelock’s pessimism declaring that: “[</w:t>
      </w:r>
      <w:proofErr w:type="spellStart"/>
      <w:r w:rsidRPr="000B5A32">
        <w:rPr>
          <w:rFonts w:ascii="Didot" w:hAnsi="Didot" w:cs="Didot"/>
        </w:rPr>
        <w:t>i</w:t>
      </w:r>
      <w:proofErr w:type="spellEnd"/>
      <w:r w:rsidRPr="000B5A32">
        <w:rPr>
          <w:rFonts w:ascii="Didot" w:hAnsi="Didot" w:cs="Didot"/>
        </w:rPr>
        <w:t>]f one can view the biosphere as a single superorganism, then … man is an enzyme capable of its regulation, and conscious of it. He (sic) is of the system and entirely dependent upon it but has the responsibility for management, derived from apperception. This is his role—steward of the biosphere and its consciousness.”</w:t>
      </w:r>
      <w:r w:rsidRPr="000B5A32">
        <w:rPr>
          <w:rStyle w:val="FootnoteReference1"/>
          <w:rFonts w:ascii="Didot" w:hAnsi="Didot" w:cs="Didot"/>
        </w:rPr>
        <w:footnoteReference w:id="36"/>
      </w:r>
      <w:r w:rsidRPr="000B5A32">
        <w:rPr>
          <w:rFonts w:ascii="Didot" w:hAnsi="Didot" w:cs="Didot"/>
        </w:rPr>
        <w:t xml:space="preserve"> </w:t>
      </w:r>
      <w:r w:rsidR="00E34F39" w:rsidRPr="00E34F39">
        <w:rPr>
          <w:rFonts w:ascii="Didot" w:hAnsi="Didot" w:cs="Didot"/>
          <w:highlight w:val="magenta"/>
        </w:rPr>
        <w:t>(30)</w:t>
      </w:r>
    </w:p>
    <w:p w14:paraId="166CD844" w14:textId="77777777" w:rsidR="00890F8E" w:rsidRDefault="00890F8E" w:rsidP="00890F8E">
      <w:pPr>
        <w:widowControl w:val="0"/>
        <w:spacing w:line="276" w:lineRule="auto"/>
        <w:jc w:val="both"/>
        <w:rPr>
          <w:rFonts w:ascii="Didot" w:hAnsi="Didot" w:cs="Didot"/>
        </w:rPr>
      </w:pPr>
    </w:p>
    <w:p w14:paraId="68B16458" w14:textId="77777777"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Railing against Judeo-Christian narratives of dominion and capitalist exploitation, </w:t>
      </w:r>
      <w:proofErr w:type="spellStart"/>
      <w:r w:rsidRPr="000B5A32">
        <w:rPr>
          <w:rFonts w:ascii="Didot" w:hAnsi="Didot" w:cs="Didot"/>
        </w:rPr>
        <w:t>McHarg</w:t>
      </w:r>
      <w:proofErr w:type="spellEnd"/>
      <w:r w:rsidRPr="000B5A32">
        <w:rPr>
          <w:rFonts w:ascii="Didot" w:hAnsi="Didot" w:cs="Didot"/>
        </w:rPr>
        <w:t xml:space="preserve"> developed a method of mapping the biophysical characteristics of landscape so as to determine the most suitable land-uses for it. The method he developed brings the layers of landscape ecology (geology, soils, hydrology, vegetation, etc.) to the fore as the primary determinants of the type and form of land-use. This layered mapping and analysis is now practiced routinely through Geographic Information System (GIS) applications as a mechanism for guiding development decisions to be tuned to the patterns and dynamics of landscape ecology. With such tools landscape architects are skilled at analyzing places and creating scenarios for alternative futures in which the cultural and ecological landscape</w:t>
      </w:r>
      <w:r>
        <w:rPr>
          <w:rFonts w:ascii="Didot" w:hAnsi="Didot" w:cs="Didot"/>
        </w:rPr>
        <w:t>s</w:t>
      </w:r>
      <w:r w:rsidRPr="000B5A32">
        <w:rPr>
          <w:rFonts w:ascii="Didot" w:hAnsi="Didot" w:cs="Didot"/>
        </w:rPr>
        <w:t xml:space="preserve"> would function more synergistically</w:t>
      </w:r>
      <w:r>
        <w:rPr>
          <w:rFonts w:ascii="Didot" w:hAnsi="Didot" w:cs="Didot"/>
        </w:rPr>
        <w:t xml:space="preserve"> together</w:t>
      </w:r>
      <w:r w:rsidRPr="000B5A32">
        <w:rPr>
          <w:rFonts w:ascii="Didot" w:hAnsi="Didot" w:cs="Didot"/>
        </w:rPr>
        <w:t xml:space="preserve">.  At least that's the theory. </w:t>
      </w:r>
    </w:p>
    <w:p w14:paraId="78637448" w14:textId="77777777" w:rsidR="00890F8E" w:rsidRPr="000B5A32" w:rsidRDefault="00890F8E" w:rsidP="00890F8E">
      <w:pPr>
        <w:widowControl w:val="0"/>
        <w:spacing w:line="276" w:lineRule="auto"/>
        <w:jc w:val="both"/>
        <w:rPr>
          <w:rFonts w:ascii="Didot" w:hAnsi="Didot" w:cs="Didot"/>
        </w:rPr>
      </w:pPr>
    </w:p>
    <w:p w14:paraId="7B101EBF" w14:textId="69216164" w:rsidR="00890F8E" w:rsidRPr="000B5A32" w:rsidRDefault="00890F8E" w:rsidP="00DD4C2D">
      <w:pPr>
        <w:widowControl w:val="0"/>
        <w:spacing w:after="340" w:line="276" w:lineRule="auto"/>
        <w:jc w:val="both"/>
        <w:rPr>
          <w:rFonts w:ascii="Didot" w:hAnsi="Didot" w:cs="Didot"/>
        </w:rPr>
      </w:pPr>
      <w:r w:rsidRPr="000B5A32">
        <w:rPr>
          <w:rFonts w:ascii="Didot" w:hAnsi="Didot" w:cs="Didot"/>
        </w:rPr>
        <w:t>In reality, while GIS related planning techniques (</w:t>
      </w:r>
      <w:proofErr w:type="spellStart"/>
      <w:r>
        <w:rPr>
          <w:rFonts w:ascii="Didot" w:hAnsi="Didot" w:cs="Didot"/>
        </w:rPr>
        <w:t>g</w:t>
      </w:r>
      <w:r w:rsidRPr="000B5A32">
        <w:rPr>
          <w:rFonts w:ascii="Didot" w:hAnsi="Didot" w:cs="Didot"/>
        </w:rPr>
        <w:t>eodesign</w:t>
      </w:r>
      <w:proofErr w:type="spellEnd"/>
      <w:r w:rsidRPr="000B5A32">
        <w:rPr>
          <w:rFonts w:ascii="Didot" w:hAnsi="Didot" w:cs="Didot"/>
        </w:rPr>
        <w:t>) enable the broad-scale, instrumental application of global conservation v</w:t>
      </w:r>
      <w:r>
        <w:rPr>
          <w:rFonts w:ascii="Didot" w:hAnsi="Didot" w:cs="Didot"/>
        </w:rPr>
        <w:t>alues, such top-down methods</w:t>
      </w:r>
      <w:r w:rsidRPr="000B5A32">
        <w:rPr>
          <w:rFonts w:ascii="Didot" w:hAnsi="Didot" w:cs="Didot"/>
        </w:rPr>
        <w:t xml:space="preserve"> lack the specificity necessary to truly ground those values in the dynamic and highly nuanced </w:t>
      </w:r>
      <w:r w:rsidRPr="000B5A32">
        <w:rPr>
          <w:rFonts w:ascii="Didot" w:hAnsi="Didot" w:cs="Didot"/>
        </w:rPr>
        <w:lastRenderedPageBreak/>
        <w:t xml:space="preserve">ecological and cultural complexity of real places. To achieve  </w:t>
      </w:r>
      <w:r>
        <w:rPr>
          <w:rFonts w:ascii="Didot" w:hAnsi="Didot" w:cs="Didot"/>
        </w:rPr>
        <w:t xml:space="preserve">such </w:t>
      </w:r>
      <w:r w:rsidRPr="000B5A32">
        <w:rPr>
          <w:rFonts w:ascii="Didot" w:hAnsi="Didot" w:cs="Didot"/>
        </w:rPr>
        <w:t xml:space="preserve">holistic efficacy, </w:t>
      </w:r>
      <w:proofErr w:type="spellStart"/>
      <w:r w:rsidRPr="000B5A32">
        <w:rPr>
          <w:rFonts w:ascii="Didot" w:hAnsi="Didot" w:cs="Didot"/>
        </w:rPr>
        <w:t>McHarg’s</w:t>
      </w:r>
      <w:proofErr w:type="spellEnd"/>
      <w:r w:rsidRPr="000B5A32">
        <w:rPr>
          <w:rFonts w:ascii="Didot" w:hAnsi="Didot" w:cs="Didot"/>
        </w:rPr>
        <w:t xml:space="preserve"> “good steward” has to become deeply immersed in a given place, or at least work closely with people who are.</w:t>
      </w:r>
      <w:r w:rsidRPr="000B5A32">
        <w:rPr>
          <w:rStyle w:val="FootnoteReference"/>
          <w:rFonts w:ascii="Didot" w:hAnsi="Didot" w:cs="Didot"/>
        </w:rPr>
        <w:footnoteReference w:id="37"/>
      </w:r>
      <w:r w:rsidR="00D93467">
        <w:rPr>
          <w:rFonts w:ascii="Didot" w:hAnsi="Didot" w:cs="Didot"/>
        </w:rPr>
        <w:t xml:space="preserve"> </w:t>
      </w:r>
      <w:r w:rsidR="00D93467">
        <w:rPr>
          <w:rFonts w:ascii="Didot" w:hAnsi="Didot" w:cs="Didot"/>
          <w:highlight w:val="magenta"/>
        </w:rPr>
        <w:t>(31</w:t>
      </w:r>
      <w:r w:rsidR="00D93467" w:rsidRPr="00D93467">
        <w:rPr>
          <w:rFonts w:ascii="Didot" w:hAnsi="Didot" w:cs="Didot"/>
          <w:highlight w:val="magenta"/>
        </w:rPr>
        <w:t>)</w:t>
      </w:r>
      <w:r w:rsidRPr="000B5A32">
        <w:rPr>
          <w:rFonts w:ascii="Didot" w:hAnsi="Didot" w:cs="Didot"/>
        </w:rPr>
        <w:t xml:space="preserve"> In other words, the global overview of the planner or the conservationist is nothing without the grassroots knowledge of the gardener. </w:t>
      </w:r>
    </w:p>
    <w:p w14:paraId="34788537"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 xml:space="preserve">Gardening </w:t>
      </w:r>
    </w:p>
    <w:p w14:paraId="0E9B6454" w14:textId="77777777" w:rsidR="00890F8E" w:rsidRPr="000B5A32" w:rsidRDefault="00890F8E" w:rsidP="00890F8E">
      <w:pPr>
        <w:widowControl w:val="0"/>
        <w:spacing w:line="276" w:lineRule="auto"/>
        <w:jc w:val="both"/>
        <w:rPr>
          <w:rFonts w:ascii="Didot" w:hAnsi="Didot" w:cs="Didot"/>
        </w:rPr>
      </w:pPr>
    </w:p>
    <w:p w14:paraId="7A6499B8" w14:textId="7D6223BF" w:rsidR="00890F8E" w:rsidRPr="000B5A32" w:rsidRDefault="00890F8E" w:rsidP="00890F8E">
      <w:pPr>
        <w:widowControl w:val="0"/>
        <w:spacing w:line="276" w:lineRule="auto"/>
        <w:jc w:val="both"/>
        <w:rPr>
          <w:rFonts w:ascii="Didot" w:hAnsi="Didot" w:cs="Didot"/>
        </w:rPr>
      </w:pPr>
      <w:proofErr w:type="spellStart"/>
      <w:r w:rsidRPr="000B5A32">
        <w:rPr>
          <w:rFonts w:ascii="Didot" w:hAnsi="Didot" w:cs="Didot"/>
        </w:rPr>
        <w:t>McHarg</w:t>
      </w:r>
      <w:proofErr w:type="spellEnd"/>
      <w:r w:rsidRPr="000B5A32">
        <w:rPr>
          <w:rFonts w:ascii="Didot" w:hAnsi="Didot" w:cs="Didot"/>
        </w:rPr>
        <w:t xml:space="preserve"> struggled against the trivialization of landscape architecture as glorified gardening, but the biologist Daniel Janzen uses the metaphor of the garden to good effect when he argues that wildlands should now be conceptualized as such. For Janzen the metaphor of the garden is useful, not as a Judeo-Christian allegory, but because it shifts the conceptual frame of wildlands out of “exclusion unto extinction” as he puts it, and places them into the domestic, working landscape.</w:t>
      </w:r>
      <w:r w:rsidRPr="000B5A32">
        <w:rPr>
          <w:rStyle w:val="FootnoteReference1"/>
          <w:rFonts w:ascii="Didot" w:hAnsi="Didot" w:cs="Didot"/>
        </w:rPr>
        <w:footnoteReference w:id="38"/>
      </w:r>
      <w:r w:rsidR="00D93467">
        <w:rPr>
          <w:rFonts w:ascii="Didot" w:hAnsi="Didot" w:cs="Didot"/>
        </w:rPr>
        <w:t xml:space="preserve"> </w:t>
      </w:r>
      <w:r w:rsidR="00D93467" w:rsidRPr="00D93467">
        <w:rPr>
          <w:rFonts w:ascii="Didot" w:hAnsi="Didot" w:cs="Didot"/>
          <w:highlight w:val="magenta"/>
        </w:rPr>
        <w:t>(32)</w:t>
      </w:r>
      <w:r w:rsidRPr="000B5A32">
        <w:rPr>
          <w:rFonts w:ascii="Didot" w:hAnsi="Didot" w:cs="Didot"/>
        </w:rPr>
        <w:t xml:space="preserve"> For Janzen, this confers on wildlands all the “care, planning, investment, zoning, insurance, fine-tuning, research, and premeditated harvest” that we associate with the practice of gardening.</w:t>
      </w:r>
      <w:r w:rsidRPr="000B5A32">
        <w:rPr>
          <w:rStyle w:val="FootnoteReference1"/>
          <w:rFonts w:ascii="Didot" w:hAnsi="Didot" w:cs="Didot"/>
        </w:rPr>
        <w:footnoteReference w:id="39"/>
      </w:r>
      <w:r w:rsidRPr="000B5A32">
        <w:rPr>
          <w:rFonts w:ascii="Didot" w:hAnsi="Didot" w:cs="Didot"/>
        </w:rPr>
        <w:t xml:space="preserve"> </w:t>
      </w:r>
      <w:r w:rsidR="00513033" w:rsidRPr="00513033">
        <w:rPr>
          <w:rFonts w:ascii="Didot" w:hAnsi="Didot" w:cs="Didot"/>
          <w:highlight w:val="magenta"/>
        </w:rPr>
        <w:t>(33)</w:t>
      </w:r>
      <w:r w:rsidR="00513033">
        <w:rPr>
          <w:rFonts w:ascii="Didot" w:hAnsi="Didot" w:cs="Didot"/>
        </w:rPr>
        <w:t xml:space="preserve"> </w:t>
      </w:r>
      <w:r w:rsidRPr="000B5A32">
        <w:rPr>
          <w:rFonts w:ascii="Didot" w:hAnsi="Didot" w:cs="Didot"/>
        </w:rPr>
        <w:t xml:space="preserve">By way of example, the </w:t>
      </w:r>
      <w:proofErr w:type="spellStart"/>
      <w:r>
        <w:rPr>
          <w:rFonts w:ascii="Didot" w:hAnsi="Didot" w:cs="Didot"/>
        </w:rPr>
        <w:t>Á</w:t>
      </w:r>
      <w:r w:rsidRPr="000B5A32">
        <w:rPr>
          <w:rFonts w:ascii="Didot" w:hAnsi="Didot" w:cs="Didot"/>
        </w:rPr>
        <w:t>rea</w:t>
      </w:r>
      <w:proofErr w:type="spellEnd"/>
      <w:r w:rsidRPr="000B5A32">
        <w:rPr>
          <w:rFonts w:ascii="Didot" w:hAnsi="Didot" w:cs="Didot"/>
        </w:rPr>
        <w:t xml:space="preserve"> de’ </w:t>
      </w:r>
      <w:proofErr w:type="spellStart"/>
      <w:r w:rsidRPr="000B5A32">
        <w:rPr>
          <w:rFonts w:ascii="Didot" w:hAnsi="Didot" w:cs="Didot"/>
        </w:rPr>
        <w:t>Conservaci</w:t>
      </w:r>
      <w:r>
        <w:rPr>
          <w:rFonts w:ascii="Didot" w:hAnsi="Didot" w:cs="Didot"/>
        </w:rPr>
        <w:t>ó</w:t>
      </w:r>
      <w:r w:rsidRPr="000B5A32">
        <w:rPr>
          <w:rFonts w:ascii="Didot" w:hAnsi="Didot" w:cs="Didot"/>
        </w:rPr>
        <w:t>n</w:t>
      </w:r>
      <w:proofErr w:type="spellEnd"/>
      <w:r w:rsidRPr="000B5A32">
        <w:rPr>
          <w:rFonts w:ascii="Didot" w:hAnsi="Didot" w:cs="Didot"/>
        </w:rPr>
        <w:t xml:space="preserve"> Guanacaste in Costa Rica which he and his partner Winnie </w:t>
      </w:r>
      <w:proofErr w:type="spellStart"/>
      <w:r w:rsidRPr="000B5A32">
        <w:rPr>
          <w:rFonts w:ascii="Didot" w:hAnsi="Didot" w:cs="Didot"/>
        </w:rPr>
        <w:t>Hallwachs</w:t>
      </w:r>
      <w:proofErr w:type="spellEnd"/>
      <w:r w:rsidRPr="000B5A32">
        <w:rPr>
          <w:rFonts w:ascii="Didot" w:hAnsi="Didot" w:cs="Didot"/>
        </w:rPr>
        <w:t xml:space="preserve"> have devoted their lives to building is now a 165,000 hectare oasis of thriving biodiversity.</w:t>
      </w:r>
      <w:r w:rsidRPr="000B5A32">
        <w:rPr>
          <w:rStyle w:val="FootnoteReference1"/>
          <w:rFonts w:ascii="Didot" w:hAnsi="Didot" w:cs="Didot"/>
        </w:rPr>
        <w:footnoteReference w:id="40"/>
      </w:r>
      <w:r w:rsidR="00513033">
        <w:rPr>
          <w:rFonts w:ascii="Didot" w:hAnsi="Didot" w:cs="Didot"/>
        </w:rPr>
        <w:t xml:space="preserve"> </w:t>
      </w:r>
      <w:r w:rsidR="00513033" w:rsidRPr="00513033">
        <w:rPr>
          <w:rFonts w:ascii="Didot" w:hAnsi="Didot" w:cs="Didot"/>
          <w:highlight w:val="magenta"/>
        </w:rPr>
        <w:t>(34)</w:t>
      </w:r>
      <w:r w:rsidRPr="000B5A32">
        <w:rPr>
          <w:rFonts w:ascii="Didot" w:hAnsi="Didot" w:cs="Didot"/>
        </w:rPr>
        <w:t xml:space="preserve"> Under their care and with the support of the local community, this land has not just been protected, it has  been gardened back to life. </w:t>
      </w:r>
    </w:p>
    <w:p w14:paraId="006A1252" w14:textId="77777777" w:rsidR="00890F8E" w:rsidRPr="000B5A32" w:rsidRDefault="00890F8E" w:rsidP="00890F8E">
      <w:pPr>
        <w:widowControl w:val="0"/>
        <w:spacing w:line="276" w:lineRule="auto"/>
        <w:ind w:firstLine="720"/>
        <w:jc w:val="both"/>
        <w:rPr>
          <w:rFonts w:ascii="Didot" w:hAnsi="Didot" w:cs="Didot"/>
        </w:rPr>
      </w:pPr>
    </w:p>
    <w:p w14:paraId="004D8B9D" w14:textId="23E60D7D" w:rsidR="00890F8E" w:rsidRPr="000B5A32" w:rsidRDefault="00890F8E" w:rsidP="00890F8E">
      <w:pPr>
        <w:widowControl w:val="0"/>
        <w:spacing w:line="276" w:lineRule="auto"/>
        <w:jc w:val="both"/>
        <w:rPr>
          <w:rFonts w:ascii="Didot" w:hAnsi="Didot" w:cs="Didot"/>
        </w:rPr>
      </w:pPr>
      <w:r w:rsidRPr="000B5A32">
        <w:rPr>
          <w:rFonts w:ascii="Didot" w:hAnsi="Didot" w:cs="Didot"/>
        </w:rPr>
        <w:t>Janzen’s ‘garden’ is not an idyllic scene constructed for contemplation, nor does it trade in images of pristine wilderness. Wildland “</w:t>
      </w:r>
      <w:proofErr w:type="spellStart"/>
      <w:r w:rsidRPr="000B5A32">
        <w:rPr>
          <w:rFonts w:ascii="Didot" w:hAnsi="Didot" w:cs="Didot"/>
        </w:rPr>
        <w:t>gardenification</w:t>
      </w:r>
      <w:proofErr w:type="spellEnd"/>
      <w:r w:rsidRPr="000B5A32">
        <w:rPr>
          <w:rFonts w:ascii="Didot" w:hAnsi="Didot" w:cs="Didot"/>
        </w:rPr>
        <w:t>” as he refers to it, is just damn hard work</w:t>
      </w:r>
      <w:r>
        <w:rPr>
          <w:rFonts w:ascii="Didot" w:hAnsi="Didot" w:cs="Didot"/>
        </w:rPr>
        <w:t>.</w:t>
      </w:r>
      <w:r w:rsidRPr="000B5A32">
        <w:rPr>
          <w:rFonts w:ascii="Didot" w:hAnsi="Didot" w:cs="Didot"/>
        </w:rPr>
        <w:t xml:space="preserve"> As Janzen explains, it involves “fencing, planting, fertilizing, tilling and weeding …. bioremediation, reforestation, afforestation, fire control, proscribed burning, crowd control, biological control, reintroduction, mitigation and much more.”</w:t>
      </w:r>
      <w:r w:rsidRPr="000B5A32">
        <w:rPr>
          <w:rStyle w:val="FootnoteReference1"/>
          <w:rFonts w:ascii="Didot" w:hAnsi="Didot" w:cs="Didot"/>
        </w:rPr>
        <w:footnoteReference w:id="41"/>
      </w:r>
      <w:r w:rsidR="00AC6E2E">
        <w:rPr>
          <w:rFonts w:ascii="Didot" w:hAnsi="Didot" w:cs="Didot"/>
        </w:rPr>
        <w:t xml:space="preserve"> </w:t>
      </w:r>
      <w:r w:rsidR="00AC6E2E" w:rsidRPr="00AC6E2E">
        <w:rPr>
          <w:rFonts w:ascii="Didot" w:hAnsi="Didot" w:cs="Didot"/>
          <w:highlight w:val="magenta"/>
        </w:rPr>
        <w:t>(35)</w:t>
      </w:r>
      <w:r w:rsidRPr="000B5A32">
        <w:rPr>
          <w:rFonts w:ascii="Didot" w:hAnsi="Didot" w:cs="Didot"/>
        </w:rPr>
        <w:t xml:space="preserve"> Janzen’s garden is a continual work in progress. The </w:t>
      </w:r>
      <w:proofErr w:type="spellStart"/>
      <w:r>
        <w:rPr>
          <w:rFonts w:ascii="Didot" w:hAnsi="Didot" w:cs="Didot"/>
        </w:rPr>
        <w:t>Á</w:t>
      </w:r>
      <w:r w:rsidRPr="000B5A32">
        <w:rPr>
          <w:rFonts w:ascii="Didot" w:hAnsi="Didot" w:cs="Didot"/>
        </w:rPr>
        <w:t>rea</w:t>
      </w:r>
      <w:proofErr w:type="spellEnd"/>
      <w:r w:rsidRPr="000B5A32">
        <w:rPr>
          <w:rFonts w:ascii="Didot" w:hAnsi="Didot" w:cs="Didot"/>
        </w:rPr>
        <w:t xml:space="preserve"> de’ </w:t>
      </w:r>
      <w:proofErr w:type="spellStart"/>
      <w:r w:rsidRPr="000B5A32">
        <w:rPr>
          <w:rFonts w:ascii="Didot" w:hAnsi="Didot" w:cs="Didot"/>
        </w:rPr>
        <w:t>Conservaci</w:t>
      </w:r>
      <w:r>
        <w:rPr>
          <w:rFonts w:ascii="Didot" w:hAnsi="Didot" w:cs="Didot"/>
        </w:rPr>
        <w:t>ó</w:t>
      </w:r>
      <w:r w:rsidRPr="000B5A32">
        <w:rPr>
          <w:rFonts w:ascii="Didot" w:hAnsi="Didot" w:cs="Didot"/>
        </w:rPr>
        <w:t>n</w:t>
      </w:r>
      <w:proofErr w:type="spellEnd"/>
      <w:r w:rsidRPr="000B5A32">
        <w:rPr>
          <w:rFonts w:ascii="Didot" w:hAnsi="Didot" w:cs="Didot"/>
        </w:rPr>
        <w:t xml:space="preserve"> Guanacaste is not a pristine piece of wilderness simply set aside and policed, rather it is a landscape that has been constructed over time through tradeoffs and negotiations </w:t>
      </w:r>
      <w:r w:rsidRPr="000B5A32">
        <w:rPr>
          <w:rFonts w:ascii="Didot" w:hAnsi="Didot" w:cs="Didot"/>
        </w:rPr>
        <w:lastRenderedPageBreak/>
        <w:t>with its otherwise incompatible neighbors. The incorporation of local communities in the monitoring and management of the property is also vital to the economic sustainability and ultimately the biological success of the project.</w:t>
      </w:r>
    </w:p>
    <w:p w14:paraId="39F1C5E0" w14:textId="77777777" w:rsidR="00890F8E" w:rsidRPr="000B5A32" w:rsidRDefault="00890F8E" w:rsidP="00890F8E">
      <w:pPr>
        <w:widowControl w:val="0"/>
        <w:spacing w:line="276" w:lineRule="auto"/>
        <w:jc w:val="both"/>
        <w:rPr>
          <w:rFonts w:ascii="Didot" w:hAnsi="Didot" w:cs="Didot"/>
        </w:rPr>
      </w:pPr>
    </w:p>
    <w:p w14:paraId="0B40FE6D" w14:textId="31058FD4"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Janzen’s garden epitomizes the end of a certain scientific and romantic idealization of ecosystems as inherently inclined toward equilibrium and best kept free of humans. In this way it is both a model for actively managing existing protected areas </w:t>
      </w:r>
      <w:r>
        <w:rPr>
          <w:rFonts w:ascii="Didot" w:hAnsi="Didot" w:cs="Didot"/>
        </w:rPr>
        <w:t xml:space="preserve">as well as </w:t>
      </w:r>
      <w:r w:rsidRPr="000B5A32">
        <w:rPr>
          <w:rFonts w:ascii="Didot" w:hAnsi="Didot" w:cs="Didot"/>
        </w:rPr>
        <w:t xml:space="preserve">for how we might create new conservation areas within </w:t>
      </w:r>
      <w:proofErr w:type="gramStart"/>
      <w:r w:rsidRPr="000B5A32">
        <w:rPr>
          <w:rFonts w:ascii="Didot" w:hAnsi="Didot" w:cs="Didot"/>
        </w:rPr>
        <w:t>the  landscapes</w:t>
      </w:r>
      <w:proofErr w:type="gramEnd"/>
      <w:r w:rsidRPr="000B5A32">
        <w:rPr>
          <w:rFonts w:ascii="Didot" w:hAnsi="Didot" w:cs="Didot"/>
        </w:rPr>
        <w:t xml:space="preserve"> of the Anthropocene</w:t>
      </w:r>
      <w:r>
        <w:rPr>
          <w:rFonts w:ascii="Didot" w:hAnsi="Didot" w:cs="Didot"/>
        </w:rPr>
        <w:t>, landscapes</w:t>
      </w:r>
      <w:r w:rsidRPr="000B5A32">
        <w:rPr>
          <w:rFonts w:ascii="Didot" w:hAnsi="Didot" w:cs="Didot"/>
        </w:rPr>
        <w:t xml:space="preserve"> which are invariably loaded with competing interests. Janzen is first and foremost a biologist but he has described this remarkable project as “a de facto act of landscape architecture.”</w:t>
      </w:r>
      <w:r w:rsidRPr="000B5A32">
        <w:rPr>
          <w:rStyle w:val="FootnoteReference1"/>
          <w:rFonts w:ascii="Didot" w:hAnsi="Didot" w:cs="Didot"/>
        </w:rPr>
        <w:footnoteReference w:id="42"/>
      </w:r>
      <w:r w:rsidRPr="000B5A32">
        <w:rPr>
          <w:rFonts w:ascii="Didot" w:hAnsi="Didot" w:cs="Didot"/>
        </w:rPr>
        <w:t xml:space="preserve"> </w:t>
      </w:r>
      <w:r w:rsidR="006436C4" w:rsidRPr="006436C4">
        <w:rPr>
          <w:rFonts w:ascii="Didot" w:hAnsi="Didot" w:cs="Didot"/>
          <w:highlight w:val="magenta"/>
        </w:rPr>
        <w:t>(36)</w:t>
      </w:r>
    </w:p>
    <w:p w14:paraId="576D53B8" w14:textId="77777777" w:rsidR="00890F8E" w:rsidRPr="000B5A32" w:rsidRDefault="00890F8E" w:rsidP="00890F8E">
      <w:pPr>
        <w:widowControl w:val="0"/>
        <w:spacing w:line="276" w:lineRule="auto"/>
        <w:jc w:val="both"/>
        <w:rPr>
          <w:rFonts w:ascii="Didot" w:hAnsi="Didot" w:cs="Didot"/>
        </w:rPr>
      </w:pPr>
    </w:p>
    <w:p w14:paraId="1831958F" w14:textId="326FAE5C" w:rsidR="00890F8E" w:rsidRPr="000B5A32" w:rsidRDefault="00890F8E" w:rsidP="00890F8E">
      <w:pPr>
        <w:widowControl w:val="0"/>
        <w:spacing w:line="276" w:lineRule="auto"/>
        <w:jc w:val="both"/>
        <w:rPr>
          <w:rFonts w:ascii="Didot" w:hAnsi="Didot" w:cs="Didot"/>
          <w:color w:val="262626"/>
        </w:rPr>
      </w:pPr>
      <w:r w:rsidRPr="000B5A32">
        <w:rPr>
          <w:rFonts w:ascii="Didot" w:hAnsi="Didot" w:cs="Didot"/>
        </w:rPr>
        <w:t xml:space="preserve">There is much in contemporary (corporate) conservation that Janzen doesn't like, but it is more than a coincidence that Peter </w:t>
      </w:r>
      <w:proofErr w:type="spellStart"/>
      <w:r w:rsidRPr="000B5A32">
        <w:rPr>
          <w:rFonts w:ascii="Didot" w:hAnsi="Didot" w:cs="Didot"/>
        </w:rPr>
        <w:t>Karieva</w:t>
      </w:r>
      <w:proofErr w:type="spellEnd"/>
      <w:r w:rsidRPr="000B5A32">
        <w:rPr>
          <w:rFonts w:ascii="Didot" w:hAnsi="Didot" w:cs="Didot"/>
        </w:rPr>
        <w:t>—former Chief scientist for the Nature Conservancy and advocate for working with the corporate sector—also deploys the garden as a metaphor for contemporary conservation practices. N</w:t>
      </w:r>
      <w:r w:rsidRPr="000B5A32">
        <w:rPr>
          <w:rFonts w:ascii="Didot" w:hAnsi="Didot" w:cs="Didot"/>
          <w:color w:val="1C1C1C"/>
        </w:rPr>
        <w:t xml:space="preserve">ature, writes </w:t>
      </w:r>
      <w:proofErr w:type="spellStart"/>
      <w:r w:rsidRPr="000B5A32">
        <w:rPr>
          <w:rFonts w:ascii="Didot" w:hAnsi="Didot" w:cs="Didot"/>
          <w:color w:val="1C1C1C"/>
        </w:rPr>
        <w:t>Karieva</w:t>
      </w:r>
      <w:proofErr w:type="spellEnd"/>
      <w:r>
        <w:rPr>
          <w:rFonts w:ascii="Didot" w:hAnsi="Didot" w:cs="Didot"/>
          <w:color w:val="1C1C1C"/>
        </w:rPr>
        <w:t>,</w:t>
      </w:r>
      <w:r w:rsidRPr="000B5A32">
        <w:rPr>
          <w:rFonts w:ascii="Didot" w:hAnsi="Didot" w:cs="Didot"/>
          <w:color w:val="1C1C1C"/>
        </w:rPr>
        <w:t xml:space="preserve"> “could be a garden -- not a carefully manicured and rigid one, but a tangle of species and wildness amidst lands used for food production, mineral extraction, and urban life.”</w:t>
      </w:r>
      <w:r w:rsidRPr="000B5A32">
        <w:rPr>
          <w:rStyle w:val="FootnoteReference1"/>
          <w:rFonts w:ascii="Didot" w:hAnsi="Didot" w:cs="Didot"/>
          <w:color w:val="1C1C1C"/>
        </w:rPr>
        <w:footnoteReference w:id="43"/>
      </w:r>
      <w:r w:rsidR="00055AF2">
        <w:rPr>
          <w:rFonts w:ascii="Didot" w:hAnsi="Didot" w:cs="Didot"/>
          <w:color w:val="1C1C1C"/>
        </w:rPr>
        <w:t xml:space="preserve"> </w:t>
      </w:r>
      <w:r w:rsidR="00055AF2" w:rsidRPr="00055AF2">
        <w:rPr>
          <w:rFonts w:ascii="Didot" w:hAnsi="Didot" w:cs="Didot"/>
          <w:color w:val="1C1C1C"/>
          <w:highlight w:val="magenta"/>
        </w:rPr>
        <w:t>(37)</w:t>
      </w:r>
      <w:r w:rsidRPr="000B5A32">
        <w:rPr>
          <w:rFonts w:ascii="Didot" w:hAnsi="Didot" w:cs="Didot"/>
          <w:color w:val="1C1C1C"/>
        </w:rPr>
        <w:t xml:space="preserve"> Intentionally conflating land uses hitherto thought incompatible, </w:t>
      </w:r>
      <w:proofErr w:type="spellStart"/>
      <w:r w:rsidRPr="000B5A32">
        <w:rPr>
          <w:rFonts w:ascii="Didot" w:hAnsi="Didot" w:cs="Didot"/>
          <w:color w:val="1C1C1C"/>
        </w:rPr>
        <w:t>Karieva</w:t>
      </w:r>
      <w:proofErr w:type="spellEnd"/>
      <w:r w:rsidRPr="000B5A32">
        <w:rPr>
          <w:rFonts w:ascii="Didot" w:hAnsi="Didot" w:cs="Didot"/>
          <w:color w:val="1C1C1C"/>
        </w:rPr>
        <w:t xml:space="preserve"> conjures a future conservation landscape that is integrated with the economic landscape. He argues that conservation that is about “fences, limits, and </w:t>
      </w:r>
      <w:proofErr w:type="spellStart"/>
      <w:r w:rsidRPr="000B5A32">
        <w:rPr>
          <w:rFonts w:ascii="Didot" w:hAnsi="Didot" w:cs="Didot"/>
          <w:color w:val="1C1C1C"/>
        </w:rPr>
        <w:t>far away</w:t>
      </w:r>
      <w:proofErr w:type="spellEnd"/>
      <w:r w:rsidRPr="000B5A32">
        <w:rPr>
          <w:rFonts w:ascii="Didot" w:hAnsi="Didot" w:cs="Didot"/>
          <w:color w:val="1C1C1C"/>
        </w:rPr>
        <w:t xml:space="preserve"> places only a few can actually experience is a losing proposition.”</w:t>
      </w:r>
      <w:r w:rsidRPr="000B5A32">
        <w:rPr>
          <w:rStyle w:val="FootnoteReference1"/>
          <w:rFonts w:ascii="Didot" w:hAnsi="Didot" w:cs="Didot"/>
          <w:color w:val="1C1C1C"/>
        </w:rPr>
        <w:footnoteReference w:id="44"/>
      </w:r>
      <w:r w:rsidR="00055AF2">
        <w:rPr>
          <w:rFonts w:ascii="Didot" w:hAnsi="Didot" w:cs="Didot"/>
          <w:color w:val="1C1C1C"/>
        </w:rPr>
        <w:t xml:space="preserve"> </w:t>
      </w:r>
      <w:r w:rsidR="00055AF2" w:rsidRPr="00055AF2">
        <w:rPr>
          <w:rFonts w:ascii="Didot" w:hAnsi="Didot" w:cs="Didot"/>
          <w:color w:val="1C1C1C"/>
          <w:highlight w:val="magenta"/>
        </w:rPr>
        <w:t>(38)</w:t>
      </w:r>
      <w:r w:rsidRPr="000B5A32">
        <w:rPr>
          <w:rFonts w:ascii="Didot" w:hAnsi="Didot" w:cs="Didot"/>
          <w:color w:val="1C1C1C"/>
        </w:rPr>
        <w:t xml:space="preserve"> Instead, just as </w:t>
      </w:r>
      <w:proofErr w:type="spellStart"/>
      <w:r w:rsidRPr="000B5A32">
        <w:rPr>
          <w:rFonts w:ascii="Didot" w:hAnsi="Didot" w:cs="Didot"/>
          <w:color w:val="1C1C1C"/>
        </w:rPr>
        <w:t>McHarg</w:t>
      </w:r>
      <w:proofErr w:type="spellEnd"/>
      <w:r w:rsidRPr="000B5A32">
        <w:rPr>
          <w:rFonts w:ascii="Didot" w:hAnsi="Didot" w:cs="Didot"/>
          <w:color w:val="1C1C1C"/>
        </w:rPr>
        <w:t xml:space="preserve"> does, </w:t>
      </w:r>
      <w:proofErr w:type="spellStart"/>
      <w:r w:rsidRPr="000B5A32">
        <w:rPr>
          <w:rFonts w:ascii="Didot" w:hAnsi="Didot" w:cs="Didot"/>
          <w:color w:val="1C1C1C"/>
        </w:rPr>
        <w:t>Karieva</w:t>
      </w:r>
      <w:proofErr w:type="spellEnd"/>
      <w:r w:rsidRPr="000B5A32">
        <w:rPr>
          <w:rFonts w:ascii="Didot" w:hAnsi="Didot" w:cs="Didot"/>
          <w:color w:val="1C1C1C"/>
        </w:rPr>
        <w:t xml:space="preserve"> sees the contemporary landscape as a design and planning problem: </w:t>
      </w:r>
      <w:r w:rsidRPr="000B5A32">
        <w:rPr>
          <w:rFonts w:ascii="Didot" w:hAnsi="Didot" w:cs="Didot"/>
          <w:color w:val="262626"/>
        </w:rPr>
        <w:t>“[c]</w:t>
      </w:r>
      <w:proofErr w:type="spellStart"/>
      <w:r w:rsidRPr="000B5A32">
        <w:rPr>
          <w:rFonts w:ascii="Didot" w:hAnsi="Didot" w:cs="Didot"/>
          <w:color w:val="262626"/>
        </w:rPr>
        <w:t>onservation</w:t>
      </w:r>
      <w:proofErr w:type="spellEnd"/>
      <w:r w:rsidRPr="000B5A32">
        <w:rPr>
          <w:rFonts w:ascii="Didot" w:hAnsi="Didot" w:cs="Didot"/>
          <w:color w:val="262626"/>
        </w:rPr>
        <w:t xml:space="preserve"> should seek to support and inform the right kind of development -- </w:t>
      </w:r>
      <w:proofErr w:type="spellStart"/>
      <w:r w:rsidRPr="000B5A32">
        <w:rPr>
          <w:rFonts w:ascii="Didot" w:hAnsi="Didot" w:cs="Didot"/>
          <w:color w:val="262626"/>
        </w:rPr>
        <w:t>development</w:t>
      </w:r>
      <w:proofErr w:type="spellEnd"/>
      <w:r w:rsidRPr="000B5A32">
        <w:rPr>
          <w:rFonts w:ascii="Didot" w:hAnsi="Didot" w:cs="Didot"/>
          <w:color w:val="262626"/>
        </w:rPr>
        <w:t xml:space="preserve"> by design, done with the importance of nature to thriving economies foremost in mind.”</w:t>
      </w:r>
      <w:r w:rsidRPr="000B5A32">
        <w:rPr>
          <w:rStyle w:val="FootnoteReference1"/>
          <w:rFonts w:ascii="Didot" w:hAnsi="Didot" w:cs="Didot"/>
          <w:color w:val="262626"/>
        </w:rPr>
        <w:footnoteReference w:id="45"/>
      </w:r>
      <w:r w:rsidR="00055AF2">
        <w:rPr>
          <w:rFonts w:ascii="Didot" w:hAnsi="Didot" w:cs="Didot"/>
          <w:color w:val="262626"/>
        </w:rPr>
        <w:t xml:space="preserve"> </w:t>
      </w:r>
      <w:r w:rsidR="00055AF2" w:rsidRPr="00055AF2">
        <w:rPr>
          <w:rFonts w:ascii="Didot" w:hAnsi="Didot" w:cs="Didot"/>
          <w:color w:val="262626"/>
          <w:highlight w:val="magenta"/>
        </w:rPr>
        <w:t>(39)</w:t>
      </w:r>
      <w:r w:rsidRPr="000B5A32">
        <w:rPr>
          <w:rFonts w:ascii="Didot" w:hAnsi="Didot" w:cs="Didot"/>
          <w:color w:val="262626"/>
        </w:rPr>
        <w:t xml:space="preserve"> </w:t>
      </w:r>
      <w:r w:rsidRPr="000B5A32">
        <w:rPr>
          <w:rFonts w:ascii="Didot" w:hAnsi="Didot" w:cs="Didot"/>
          <w:color w:val="1C1C1C"/>
        </w:rPr>
        <w:t xml:space="preserve">To the chagrin of deep ecologists, </w:t>
      </w:r>
      <w:proofErr w:type="spellStart"/>
      <w:r w:rsidRPr="000B5A32">
        <w:rPr>
          <w:rFonts w:ascii="Didot" w:hAnsi="Didot" w:cs="Didot"/>
          <w:color w:val="1C1C1C"/>
        </w:rPr>
        <w:t>Karieva</w:t>
      </w:r>
      <w:proofErr w:type="spellEnd"/>
      <w:r w:rsidRPr="000B5A32">
        <w:rPr>
          <w:rFonts w:ascii="Didot" w:hAnsi="Didot" w:cs="Didot"/>
          <w:color w:val="1C1C1C"/>
        </w:rPr>
        <w:t xml:space="preserve"> goes further, asserting that “[</w:t>
      </w:r>
      <w:proofErr w:type="spellStart"/>
      <w:r w:rsidRPr="000B5A32">
        <w:rPr>
          <w:rFonts w:ascii="Didot" w:hAnsi="Didot" w:cs="Didot"/>
          <w:color w:val="262626"/>
        </w:rPr>
        <w:t>i</w:t>
      </w:r>
      <w:proofErr w:type="spellEnd"/>
      <w:r w:rsidRPr="000B5A32">
        <w:rPr>
          <w:rFonts w:ascii="Didot" w:hAnsi="Didot" w:cs="Didot"/>
          <w:color w:val="262626"/>
        </w:rPr>
        <w:t>]</w:t>
      </w:r>
      <w:proofErr w:type="spellStart"/>
      <w:r w:rsidRPr="000B5A32">
        <w:rPr>
          <w:rFonts w:ascii="Didot" w:hAnsi="Didot" w:cs="Didot"/>
          <w:color w:val="262626"/>
        </w:rPr>
        <w:t>nstead</w:t>
      </w:r>
      <w:proofErr w:type="spellEnd"/>
      <w:r w:rsidRPr="000B5A32">
        <w:rPr>
          <w:rFonts w:ascii="Didot" w:hAnsi="Didot" w:cs="Didot"/>
          <w:color w:val="262626"/>
        </w:rPr>
        <w:t xml:space="preserve"> of scolding capitalism, conservationists should partner with corporations in a science-based effort to integrate the value of nature's benefits into their operations and cultures. Instead of pursuing the protection of biodiversity for biodiversity's sake, a new conservation should seek to enhance those natural systems that benefit the widest number of people, especially the poor.</w:t>
      </w:r>
      <w:r>
        <w:rPr>
          <w:rFonts w:ascii="Didot" w:hAnsi="Didot" w:cs="Didot"/>
          <w:color w:val="262626"/>
        </w:rPr>
        <w:t>”</w:t>
      </w:r>
      <w:r w:rsidRPr="000B5A32">
        <w:rPr>
          <w:rStyle w:val="FootnoteReference1"/>
          <w:rFonts w:ascii="Didot" w:hAnsi="Didot" w:cs="Didot"/>
          <w:color w:val="1C1C1C"/>
        </w:rPr>
        <w:footnoteReference w:id="46"/>
      </w:r>
      <w:r w:rsidR="00055AF2">
        <w:rPr>
          <w:rFonts w:ascii="Didot" w:hAnsi="Didot" w:cs="Didot"/>
          <w:color w:val="262626"/>
        </w:rPr>
        <w:t xml:space="preserve"> </w:t>
      </w:r>
      <w:r w:rsidR="00055AF2" w:rsidRPr="00AB3AB6">
        <w:rPr>
          <w:rFonts w:ascii="Didot" w:hAnsi="Didot" w:cs="Didot"/>
          <w:color w:val="262626"/>
          <w:highlight w:val="magenta"/>
        </w:rPr>
        <w:t>(40)</w:t>
      </w:r>
    </w:p>
    <w:p w14:paraId="41434F03" w14:textId="77777777" w:rsidR="00890F8E" w:rsidRPr="000B5A32" w:rsidRDefault="00890F8E" w:rsidP="00890F8E">
      <w:pPr>
        <w:widowControl w:val="0"/>
        <w:spacing w:line="276" w:lineRule="auto"/>
        <w:jc w:val="both"/>
        <w:rPr>
          <w:rFonts w:ascii="Didot" w:hAnsi="Didot" w:cs="Didot"/>
        </w:rPr>
      </w:pPr>
    </w:p>
    <w:p w14:paraId="4E3B0B8B" w14:textId="07EF28CF" w:rsidR="00890F8E" w:rsidRPr="000B5A32" w:rsidRDefault="00890F8E" w:rsidP="00890F8E">
      <w:pPr>
        <w:widowControl w:val="0"/>
        <w:spacing w:line="276" w:lineRule="auto"/>
        <w:jc w:val="both"/>
        <w:rPr>
          <w:rFonts w:ascii="Didot" w:hAnsi="Didot" w:cs="Didot"/>
        </w:rPr>
      </w:pPr>
      <w:r w:rsidRPr="000B5A32">
        <w:rPr>
          <w:rFonts w:ascii="Didot" w:hAnsi="Didot" w:cs="Didot"/>
          <w:color w:val="1C1C1C"/>
        </w:rPr>
        <w:t xml:space="preserve">For landscape architects </w:t>
      </w:r>
      <w:proofErr w:type="spellStart"/>
      <w:r w:rsidRPr="000B5A32">
        <w:rPr>
          <w:rFonts w:ascii="Didot" w:hAnsi="Didot" w:cs="Didot"/>
          <w:color w:val="1C1C1C"/>
        </w:rPr>
        <w:t>Karieva</w:t>
      </w:r>
      <w:proofErr w:type="spellEnd"/>
      <w:r w:rsidRPr="000B5A32">
        <w:rPr>
          <w:rFonts w:ascii="Didot" w:hAnsi="Didot" w:cs="Didot"/>
          <w:color w:val="1C1C1C"/>
        </w:rPr>
        <w:t xml:space="preserve"> is opening the door through which they can collaborate with ecologists, conservationists, local communities and developers to design and plan more diverse and productive landscapes. For others, </w:t>
      </w:r>
      <w:proofErr w:type="spellStart"/>
      <w:r w:rsidRPr="000B5A32">
        <w:rPr>
          <w:rFonts w:ascii="Didot" w:hAnsi="Didot" w:cs="Didot"/>
          <w:color w:val="1C1C1C"/>
        </w:rPr>
        <w:t>Karieva</w:t>
      </w:r>
      <w:proofErr w:type="spellEnd"/>
      <w:r w:rsidRPr="000B5A32">
        <w:rPr>
          <w:rFonts w:ascii="Didot" w:hAnsi="Didot" w:cs="Didot"/>
          <w:color w:val="1C1C1C"/>
        </w:rPr>
        <w:t xml:space="preserve"> is dancing with the (neo-liberal) devil and abandoning conservation’s most sacred sites - protected areas. </w:t>
      </w:r>
      <w:r w:rsidRPr="000B5A32">
        <w:rPr>
          <w:rFonts w:ascii="Didot" w:hAnsi="Didot" w:cs="Didot"/>
        </w:rPr>
        <w:t xml:space="preserve">Technology and human nature are never quite </w:t>
      </w:r>
      <w:r>
        <w:rPr>
          <w:rFonts w:ascii="Didot" w:hAnsi="Didot" w:cs="Didot"/>
        </w:rPr>
        <w:t>as</w:t>
      </w:r>
      <w:r w:rsidRPr="000B5A32">
        <w:rPr>
          <w:rFonts w:ascii="Didot" w:hAnsi="Didot" w:cs="Didot"/>
        </w:rPr>
        <w:t xml:space="preserve"> rational or benign as the eco-modernists and </w:t>
      </w:r>
      <w:proofErr w:type="spellStart"/>
      <w:r w:rsidRPr="000B5A32">
        <w:rPr>
          <w:rFonts w:ascii="Didot" w:hAnsi="Didot" w:cs="Didot"/>
        </w:rPr>
        <w:t>Karieva</w:t>
      </w:r>
      <w:proofErr w:type="spellEnd"/>
      <w:r w:rsidRPr="000B5A32">
        <w:rPr>
          <w:rFonts w:ascii="Didot" w:hAnsi="Didot" w:cs="Didot"/>
        </w:rPr>
        <w:t xml:space="preserve"> might hope, but the hope that human agency can be a constructive rather than destructive part of </w:t>
      </w:r>
      <w:r>
        <w:rPr>
          <w:rFonts w:ascii="Didot" w:hAnsi="Didot" w:cs="Didot"/>
        </w:rPr>
        <w:t>nature</w:t>
      </w:r>
      <w:r w:rsidRPr="000B5A32">
        <w:rPr>
          <w:rFonts w:ascii="Didot" w:hAnsi="Didot" w:cs="Didot"/>
        </w:rPr>
        <w:t xml:space="preserve"> is surely the philosophical prerequisite for new material practices. This is precisely what </w:t>
      </w:r>
      <w:proofErr w:type="spellStart"/>
      <w:r w:rsidRPr="000B5A32">
        <w:rPr>
          <w:rFonts w:ascii="Didot" w:hAnsi="Didot" w:cs="Didot"/>
        </w:rPr>
        <w:t>McHarg</w:t>
      </w:r>
      <w:proofErr w:type="spellEnd"/>
      <w:r w:rsidRPr="000B5A32">
        <w:rPr>
          <w:rFonts w:ascii="Didot" w:hAnsi="Didot" w:cs="Didot"/>
        </w:rPr>
        <w:t xml:space="preserve"> meant by ‘design with nature’, it is what Lovelock means by a practice of ‘planetary medicine’</w:t>
      </w:r>
      <w:r>
        <w:rPr>
          <w:rFonts w:ascii="Didot" w:hAnsi="Didot" w:cs="Didot"/>
        </w:rPr>
        <w:t>,</w:t>
      </w:r>
      <w:r w:rsidRPr="000B5A32">
        <w:rPr>
          <w:rFonts w:ascii="Didot" w:hAnsi="Didot" w:cs="Didot"/>
        </w:rPr>
        <w:t xml:space="preserve"> and what Janzen means by ‘</w:t>
      </w:r>
      <w:proofErr w:type="spellStart"/>
      <w:r w:rsidRPr="000B5A32">
        <w:rPr>
          <w:rFonts w:ascii="Didot" w:hAnsi="Didot" w:cs="Didot"/>
        </w:rPr>
        <w:t>gardenification</w:t>
      </w:r>
      <w:proofErr w:type="spellEnd"/>
      <w:r w:rsidRPr="000B5A32">
        <w:rPr>
          <w:rFonts w:ascii="Didot" w:hAnsi="Didot" w:cs="Didot"/>
        </w:rPr>
        <w:t>’.</w:t>
      </w:r>
      <w:r w:rsidRPr="000B5A32">
        <w:rPr>
          <w:rFonts w:ascii="Didot" w:hAnsi="Didot" w:cs="Didot"/>
          <w:u w:color="1A1A1A"/>
        </w:rPr>
        <w:t xml:space="preserve"> </w:t>
      </w:r>
    </w:p>
    <w:p w14:paraId="4A36AB16" w14:textId="77777777" w:rsidR="00890F8E" w:rsidRPr="000B5A32" w:rsidRDefault="00890F8E" w:rsidP="00890F8E">
      <w:pPr>
        <w:spacing w:line="276" w:lineRule="auto"/>
        <w:jc w:val="both"/>
        <w:rPr>
          <w:rFonts w:ascii="Didot" w:hAnsi="Didot" w:cs="Didot"/>
          <w:b/>
        </w:rPr>
      </w:pPr>
    </w:p>
    <w:p w14:paraId="2E4E51CC" w14:textId="77777777" w:rsidR="00890F8E" w:rsidRPr="000B5A32" w:rsidRDefault="00890F8E" w:rsidP="00890F8E">
      <w:pPr>
        <w:widowControl w:val="0"/>
        <w:spacing w:line="276" w:lineRule="auto"/>
        <w:jc w:val="both"/>
        <w:outlineLvl w:val="0"/>
        <w:rPr>
          <w:rFonts w:ascii="Didot" w:hAnsi="Didot" w:cs="Didot"/>
          <w:b/>
        </w:rPr>
      </w:pPr>
      <w:r w:rsidRPr="000B5A32">
        <w:rPr>
          <w:rFonts w:ascii="Didot" w:hAnsi="Didot" w:cs="Didot"/>
          <w:b/>
        </w:rPr>
        <w:t xml:space="preserve">Protected Areas </w:t>
      </w:r>
    </w:p>
    <w:p w14:paraId="0DA4BAAE" w14:textId="77777777" w:rsidR="00890F8E" w:rsidRPr="000B5A32" w:rsidRDefault="00890F8E" w:rsidP="00890F8E">
      <w:pPr>
        <w:widowControl w:val="0"/>
        <w:spacing w:line="276" w:lineRule="auto"/>
        <w:jc w:val="both"/>
        <w:rPr>
          <w:rFonts w:ascii="Didot" w:hAnsi="Didot" w:cs="Didot"/>
        </w:rPr>
      </w:pPr>
    </w:p>
    <w:p w14:paraId="039A6833" w14:textId="69E10438" w:rsidR="00890F8E" w:rsidRPr="000B5A32" w:rsidRDefault="00890F8E" w:rsidP="00890F8E">
      <w:pPr>
        <w:spacing w:line="276" w:lineRule="auto"/>
        <w:ind w:firstLine="720"/>
        <w:jc w:val="both"/>
        <w:rPr>
          <w:rFonts w:ascii="Didot" w:hAnsi="Didot" w:cs="Didot"/>
        </w:rPr>
      </w:pPr>
      <w:r w:rsidRPr="000B5A32">
        <w:rPr>
          <w:rFonts w:ascii="Didot" w:hAnsi="Didot" w:cs="Didot"/>
        </w:rPr>
        <w:t xml:space="preserve">In 1970, just as Ian </w:t>
      </w:r>
      <w:proofErr w:type="spellStart"/>
      <w:r w:rsidRPr="000B5A32">
        <w:rPr>
          <w:rFonts w:ascii="Didot" w:hAnsi="Didot" w:cs="Didot"/>
        </w:rPr>
        <w:t>McHarg’s</w:t>
      </w:r>
      <w:proofErr w:type="spellEnd"/>
      <w:r w:rsidRPr="000B5A32">
        <w:rPr>
          <w:rFonts w:ascii="Didot" w:hAnsi="Didot" w:cs="Didot"/>
        </w:rPr>
        <w:t xml:space="preserve"> </w:t>
      </w:r>
      <w:r w:rsidRPr="007F4E03">
        <w:rPr>
          <w:rFonts w:ascii="Didot" w:hAnsi="Didot" w:cs="Didot"/>
          <w:i/>
        </w:rPr>
        <w:t>Design with Nature</w:t>
      </w:r>
      <w:r w:rsidRPr="000B5A32">
        <w:rPr>
          <w:rFonts w:ascii="Didot" w:hAnsi="Didot" w:cs="Didot"/>
        </w:rPr>
        <w:t xml:space="preserve"> hit the shelves there was a global total of 2.5 million km</w:t>
      </w:r>
      <w:r>
        <w:rPr>
          <w:rFonts w:ascii="Didot" w:hAnsi="Didot" w:cs="Didot"/>
        </w:rPr>
        <w:t>2</w:t>
      </w:r>
      <w:r w:rsidRPr="000B5A32">
        <w:rPr>
          <w:rFonts w:ascii="Didot" w:hAnsi="Didot" w:cs="Didot"/>
        </w:rPr>
        <w:t xml:space="preserve"> of protected area.</w:t>
      </w:r>
      <w:r w:rsidRPr="000B5A32">
        <w:rPr>
          <w:rStyle w:val="FootnoteReference1"/>
          <w:rFonts w:ascii="Didot" w:hAnsi="Didot" w:cs="Didot"/>
        </w:rPr>
        <w:footnoteReference w:id="47"/>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1</w:t>
      </w:r>
      <w:r w:rsidR="00A87CA2" w:rsidRPr="00A87CA2">
        <w:rPr>
          <w:rFonts w:ascii="Didot" w:hAnsi="Didot" w:cs="Didot"/>
          <w:highlight w:val="magenta"/>
        </w:rPr>
        <w:t>)</w:t>
      </w:r>
      <w:r w:rsidRPr="000B5A32">
        <w:rPr>
          <w:rFonts w:ascii="Didot" w:hAnsi="Didot" w:cs="Didot"/>
        </w:rPr>
        <w:t xml:space="preserve"> In 2014</w:t>
      </w:r>
      <w:r>
        <w:rPr>
          <w:rFonts w:ascii="Didot" w:hAnsi="Didot" w:cs="Didot"/>
        </w:rPr>
        <w:t>,</w:t>
      </w:r>
      <w:r w:rsidRPr="000B5A32">
        <w:rPr>
          <w:rFonts w:ascii="Didot" w:hAnsi="Didot" w:cs="Didot"/>
        </w:rPr>
        <w:t xml:space="preserve"> the United Nations Environment </w:t>
      </w:r>
      <w:proofErr w:type="spellStart"/>
      <w:r w:rsidRPr="000B5A32">
        <w:rPr>
          <w:rFonts w:ascii="Didot" w:hAnsi="Didot" w:cs="Didot"/>
        </w:rPr>
        <w:t>Programme’s</w:t>
      </w:r>
      <w:proofErr w:type="spellEnd"/>
      <w:r w:rsidRPr="000B5A32">
        <w:rPr>
          <w:rFonts w:ascii="Didot" w:hAnsi="Didot" w:cs="Didot"/>
        </w:rPr>
        <w:t xml:space="preserve"> Protected Area Report recorded a grand total of 32.6 million km</w:t>
      </w:r>
      <w:r>
        <w:rPr>
          <w:rFonts w:ascii="Didot" w:hAnsi="Didot" w:cs="Didot"/>
        </w:rPr>
        <w:t>2</w:t>
      </w:r>
      <w:r w:rsidRPr="000B5A32">
        <w:rPr>
          <w:rFonts w:ascii="Didot" w:hAnsi="Didot" w:cs="Didot"/>
        </w:rPr>
        <w:t xml:space="preserve"> (20.6 million km</w:t>
      </w:r>
      <w:r>
        <w:rPr>
          <w:rFonts w:ascii="Didot" w:hAnsi="Didot" w:cs="Didot"/>
        </w:rPr>
        <w:t>2</w:t>
      </w:r>
      <w:r w:rsidRPr="000B5A32">
        <w:rPr>
          <w:rFonts w:ascii="Didot" w:hAnsi="Didot" w:cs="Didot"/>
        </w:rPr>
        <w:t xml:space="preserve"> of terrestrial and 12 million marine).</w:t>
      </w:r>
      <w:r w:rsidRPr="000B5A32">
        <w:rPr>
          <w:rStyle w:val="FootnoteReference1"/>
          <w:rFonts w:ascii="Didot" w:hAnsi="Didot" w:cs="Didot"/>
        </w:rPr>
        <w:footnoteReference w:id="48"/>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2</w:t>
      </w:r>
      <w:r w:rsidR="00A87CA2" w:rsidRPr="00A87CA2">
        <w:rPr>
          <w:rFonts w:ascii="Didot" w:hAnsi="Didot" w:cs="Didot"/>
          <w:highlight w:val="magenta"/>
        </w:rPr>
        <w:t>)</w:t>
      </w:r>
      <w:r w:rsidRPr="000B5A32">
        <w:rPr>
          <w:rFonts w:ascii="Didot" w:hAnsi="Didot" w:cs="Didot"/>
        </w:rPr>
        <w:t xml:space="preserve"> </w:t>
      </w:r>
      <w:r w:rsidRPr="000B5A32">
        <w:rPr>
          <w:rFonts w:ascii="Didot" w:hAnsi="Didot" w:cs="Didot"/>
          <w:highlight w:val="yellow"/>
        </w:rPr>
        <w:t>Insert global protected areas map</w:t>
      </w:r>
      <w:r w:rsidRPr="000B5A32">
        <w:rPr>
          <w:rFonts w:ascii="Didot" w:hAnsi="Didot" w:cs="Didot"/>
        </w:rPr>
        <w:t xml:space="preserve">  In 1962 there were 9,214 protected areas, in 2014 there were over 209,00.</w:t>
      </w:r>
      <w:r w:rsidRPr="000B5A32">
        <w:rPr>
          <w:rStyle w:val="FootnoteReference1"/>
          <w:rFonts w:ascii="Didot" w:hAnsi="Didot" w:cs="Didot"/>
        </w:rPr>
        <w:footnoteReference w:id="49"/>
      </w:r>
      <w:r w:rsidR="00A87CA2">
        <w:rPr>
          <w:rFonts w:ascii="Didot" w:hAnsi="Didot" w:cs="Didot"/>
        </w:rPr>
        <w:t xml:space="preserve"> </w:t>
      </w:r>
      <w:r w:rsidR="00A87CA2" w:rsidRPr="00A87CA2">
        <w:rPr>
          <w:rFonts w:ascii="Didot" w:hAnsi="Didot" w:cs="Didot"/>
          <w:highlight w:val="magenta"/>
        </w:rPr>
        <w:t>(4</w:t>
      </w:r>
      <w:r w:rsidR="00A87CA2">
        <w:rPr>
          <w:rFonts w:ascii="Didot" w:hAnsi="Didot" w:cs="Didot"/>
          <w:highlight w:val="magenta"/>
        </w:rPr>
        <w:t>3</w:t>
      </w:r>
      <w:r w:rsidR="00A87CA2" w:rsidRPr="00A87CA2">
        <w:rPr>
          <w:rFonts w:ascii="Didot" w:hAnsi="Didot" w:cs="Didot"/>
          <w:highlight w:val="magenta"/>
        </w:rPr>
        <w:t>)</w:t>
      </w:r>
      <w:r w:rsidRPr="000B5A32">
        <w:rPr>
          <w:rFonts w:ascii="Didot" w:hAnsi="Didot" w:cs="Didot"/>
        </w:rPr>
        <w:t xml:space="preserve"> Under the rubric of the International Union for the Conservation of Nature (IUCN)</w:t>
      </w:r>
      <w:r>
        <w:rPr>
          <w:rFonts w:ascii="Didot" w:hAnsi="Didot" w:cs="Didot"/>
        </w:rPr>
        <w:t>,</w:t>
      </w:r>
      <w:r w:rsidRPr="000B5A32">
        <w:rPr>
          <w:rFonts w:ascii="Didot" w:hAnsi="Didot" w:cs="Didot"/>
        </w:rPr>
        <w:t xml:space="preserve"> the major conservation NGO’s</w:t>
      </w:r>
      <w:r>
        <w:rPr>
          <w:rFonts w:ascii="Didot" w:hAnsi="Didot" w:cs="Didot"/>
        </w:rPr>
        <w:t>;</w:t>
      </w:r>
      <w:r w:rsidR="009C4289">
        <w:rPr>
          <w:rFonts w:ascii="Didot" w:hAnsi="Didot" w:cs="Didot"/>
        </w:rPr>
        <w:t xml:space="preserve"> </w:t>
      </w:r>
      <w:r w:rsidRPr="000B5A32">
        <w:rPr>
          <w:rFonts w:ascii="Didot" w:hAnsi="Didot" w:cs="Didot"/>
          <w:u w:color="1A1A1A"/>
        </w:rPr>
        <w:t xml:space="preserve">Conservation International (CI), The Nature Conservancy (TNC), The </w:t>
      </w:r>
      <w:r>
        <w:rPr>
          <w:rFonts w:ascii="Didot" w:hAnsi="Didot" w:cs="Didot"/>
          <w:u w:color="1A1A1A"/>
        </w:rPr>
        <w:t xml:space="preserve"> World Wildlife Fund</w:t>
      </w:r>
      <w:r w:rsidRPr="000B5A32">
        <w:rPr>
          <w:rFonts w:ascii="Didot" w:hAnsi="Didot" w:cs="Didot"/>
          <w:u w:color="1A1A1A"/>
        </w:rPr>
        <w:t xml:space="preserve"> (WWF), The African Wildlife Foundation (AWF) and The Wildlife Conservation Society (WCS)</w:t>
      </w:r>
      <w:r>
        <w:rPr>
          <w:rFonts w:ascii="Didot" w:hAnsi="Didot" w:cs="Didot"/>
          <w:u w:color="1A1A1A"/>
        </w:rPr>
        <w:t>,</w:t>
      </w:r>
      <w:r w:rsidRPr="000B5A32">
        <w:rPr>
          <w:rFonts w:ascii="Didot" w:hAnsi="Didot" w:cs="Didot"/>
          <w:u w:color="1A1A1A"/>
        </w:rPr>
        <w:t xml:space="preserve"> along with their local partners and networks of donors can duly take credit for creating this extraordinary global estate.</w:t>
      </w:r>
      <w:r w:rsidRPr="000B5A32">
        <w:rPr>
          <w:rFonts w:ascii="Didot" w:hAnsi="Didot" w:cs="Didot"/>
        </w:rPr>
        <w:t xml:space="preserve"> Although some of these are allegedly just ‘paper parks’</w:t>
      </w:r>
      <w:r>
        <w:rPr>
          <w:rFonts w:ascii="Didot" w:hAnsi="Didot" w:cs="Didot"/>
        </w:rPr>
        <w:t>,</w:t>
      </w:r>
      <w:r w:rsidRPr="000B5A32">
        <w:rPr>
          <w:rFonts w:ascii="Didot" w:hAnsi="Didot" w:cs="Didot"/>
        </w:rPr>
        <w:t xml:space="preserve"> the huge increase in protected areas and the galvanizing role played by the CBD provides hope that humanity can work collaboratively on a scale commensurate with the global scale of the ecological crisis. </w:t>
      </w:r>
    </w:p>
    <w:p w14:paraId="559C2ED7" w14:textId="77777777" w:rsidR="00890F8E" w:rsidRPr="000B5A32" w:rsidRDefault="00890F8E" w:rsidP="00890F8E">
      <w:pPr>
        <w:spacing w:line="276" w:lineRule="auto"/>
        <w:ind w:firstLine="720"/>
        <w:jc w:val="both"/>
        <w:rPr>
          <w:rFonts w:ascii="Didot" w:hAnsi="Didot" w:cs="Didot"/>
        </w:rPr>
      </w:pPr>
    </w:p>
    <w:p w14:paraId="63BDBE6D" w14:textId="5893B03E" w:rsidR="00890F8E" w:rsidRDefault="00890F8E" w:rsidP="00890F8E">
      <w:pPr>
        <w:spacing w:line="276" w:lineRule="auto"/>
        <w:jc w:val="both"/>
        <w:rPr>
          <w:rFonts w:ascii="Didot" w:hAnsi="Didot" w:cs="Didot"/>
        </w:rPr>
      </w:pPr>
      <w:r w:rsidRPr="000B5A32">
        <w:rPr>
          <w:rFonts w:ascii="Didot" w:hAnsi="Didot" w:cs="Didot"/>
        </w:rPr>
        <w:lastRenderedPageBreak/>
        <w:t xml:space="preserve">It is important to </w:t>
      </w:r>
      <w:r w:rsidR="00A10552" w:rsidRPr="000B5A32">
        <w:rPr>
          <w:rFonts w:ascii="Didot" w:hAnsi="Didot" w:cs="Didot"/>
        </w:rPr>
        <w:t>note that</w:t>
      </w:r>
      <w:r w:rsidRPr="000B5A32">
        <w:rPr>
          <w:rFonts w:ascii="Didot" w:hAnsi="Didot" w:cs="Didot"/>
        </w:rPr>
        <w:t xml:space="preserve"> protected areas are not all one and the same. Ranging in type from “strict nature reserve” to “</w:t>
      </w:r>
      <w:r w:rsidRPr="000B5A32">
        <w:rPr>
          <w:rFonts w:ascii="Didot" w:hAnsi="Didot" w:cs="Didot"/>
          <w:color w:val="1C1C1C"/>
        </w:rPr>
        <w:t xml:space="preserve">protected area with sustainable use of natural resources” </w:t>
      </w:r>
      <w:r w:rsidRPr="000B5A32">
        <w:rPr>
          <w:rFonts w:ascii="Didot" w:hAnsi="Didot" w:cs="Didot"/>
        </w:rPr>
        <w:t xml:space="preserve">there are </w:t>
      </w:r>
      <w:r>
        <w:rPr>
          <w:rFonts w:ascii="Didot" w:hAnsi="Didot" w:cs="Didot"/>
        </w:rPr>
        <w:t>seven</w:t>
      </w:r>
      <w:r w:rsidRPr="000B5A32">
        <w:rPr>
          <w:rFonts w:ascii="Didot" w:hAnsi="Didot" w:cs="Didot"/>
        </w:rPr>
        <w:t xml:space="preserve"> different categories of protection applied by the IUCN.</w:t>
      </w:r>
      <w:r w:rsidRPr="000B5A32">
        <w:rPr>
          <w:rStyle w:val="FootnoteReference1"/>
          <w:rFonts w:ascii="Didot" w:hAnsi="Didot" w:cs="Didot"/>
        </w:rPr>
        <w:footnoteReference w:id="50"/>
      </w:r>
      <w:r w:rsidRPr="000B5A32">
        <w:rPr>
          <w:rFonts w:ascii="Didot" w:hAnsi="Didot" w:cs="Didot"/>
        </w:rPr>
        <w:t xml:space="preserve"> </w:t>
      </w:r>
      <w:r w:rsidR="00A87CA2" w:rsidRPr="00A87CA2">
        <w:rPr>
          <w:rFonts w:ascii="Didot" w:hAnsi="Didot" w:cs="Didot"/>
          <w:highlight w:val="magenta"/>
        </w:rPr>
        <w:t>(44)</w:t>
      </w:r>
      <w:r w:rsidR="00A87CA2">
        <w:rPr>
          <w:rFonts w:ascii="Didot" w:hAnsi="Didot" w:cs="Didot"/>
        </w:rPr>
        <w:t xml:space="preserve"> </w:t>
      </w:r>
      <w:r w:rsidRPr="000B5A32">
        <w:rPr>
          <w:rFonts w:ascii="Didot" w:hAnsi="Didot" w:cs="Didot"/>
        </w:rPr>
        <w:t xml:space="preserve">Despite this gradation of human involvement, protected areas are generally seen by their critics as “fortress conservation” reinforcing an anachronistic nature–culture polarity. For example, </w:t>
      </w:r>
      <w:r w:rsidRPr="000B5A32">
        <w:rPr>
          <w:rFonts w:ascii="Didot" w:hAnsi="Didot" w:cs="Didot"/>
          <w:kern w:val="24"/>
        </w:rPr>
        <w:t xml:space="preserve">Dan Brockington, </w:t>
      </w:r>
      <w:proofErr w:type="spellStart"/>
      <w:r w:rsidRPr="000B5A32">
        <w:rPr>
          <w:rFonts w:ascii="Didot" w:hAnsi="Didot" w:cs="Didot"/>
          <w:kern w:val="24"/>
        </w:rPr>
        <w:t>Rosaleen</w:t>
      </w:r>
      <w:proofErr w:type="spellEnd"/>
      <w:r w:rsidRPr="000B5A32">
        <w:rPr>
          <w:rFonts w:ascii="Didot" w:hAnsi="Didot" w:cs="Didot"/>
          <w:kern w:val="24"/>
        </w:rPr>
        <w:t xml:space="preserve"> Duffy</w:t>
      </w:r>
      <w:r>
        <w:rPr>
          <w:rFonts w:ascii="Didot" w:hAnsi="Didot" w:cs="Didot"/>
          <w:kern w:val="24"/>
        </w:rPr>
        <w:t>,</w:t>
      </w:r>
      <w:r w:rsidRPr="000B5A32">
        <w:rPr>
          <w:rFonts w:ascii="Didot" w:hAnsi="Didot" w:cs="Didot"/>
          <w:kern w:val="24"/>
        </w:rPr>
        <w:t xml:space="preserve"> and Jim </w:t>
      </w:r>
      <w:proofErr w:type="spellStart"/>
      <w:r w:rsidRPr="000B5A32">
        <w:rPr>
          <w:rFonts w:ascii="Didot" w:hAnsi="Didot" w:cs="Didot"/>
          <w:kern w:val="24"/>
        </w:rPr>
        <w:t>Igoe</w:t>
      </w:r>
      <w:proofErr w:type="spellEnd"/>
      <w:r w:rsidRPr="000B5A32">
        <w:rPr>
          <w:rFonts w:ascii="Didot" w:hAnsi="Didot" w:cs="Didot"/>
          <w:kern w:val="24"/>
        </w:rPr>
        <w:t xml:space="preserve"> warn about </w:t>
      </w:r>
      <w:r w:rsidRPr="000B5A32">
        <w:rPr>
          <w:rFonts w:ascii="Didot" w:hAnsi="Didot" w:cs="Didot"/>
        </w:rPr>
        <w:t>“[u]</w:t>
      </w:r>
      <w:proofErr w:type="spellStart"/>
      <w:r w:rsidRPr="000B5A32">
        <w:rPr>
          <w:rFonts w:ascii="Didot" w:hAnsi="Didot" w:cs="Didot"/>
        </w:rPr>
        <w:t>ndue</w:t>
      </w:r>
      <w:proofErr w:type="spellEnd"/>
      <w:r w:rsidRPr="000B5A32">
        <w:rPr>
          <w:rFonts w:ascii="Didot" w:hAnsi="Didot" w:cs="Didot"/>
        </w:rPr>
        <w:t xml:space="preserve"> attention to wilderness risks blinding people to the value of used and modified lands. It also promotes an ethic in which the only landscapes worth saving are those that are distant and exotic, while landscapes that are proximate and mundane appear unworthy of our concern.”</w:t>
      </w:r>
      <w:r w:rsidRPr="000B5A32">
        <w:rPr>
          <w:rStyle w:val="FootnoteReference1"/>
          <w:rFonts w:ascii="Didot" w:hAnsi="Didot" w:cs="Didot"/>
        </w:rPr>
        <w:footnoteReference w:id="51"/>
      </w:r>
      <w:r w:rsidRPr="000B5A32">
        <w:rPr>
          <w:rFonts w:ascii="Didot" w:hAnsi="Didot" w:cs="Didot"/>
        </w:rPr>
        <w:t xml:space="preserve"> </w:t>
      </w:r>
      <w:r w:rsidR="00A87CA2" w:rsidRPr="00A87CA2">
        <w:rPr>
          <w:rFonts w:ascii="Didot" w:hAnsi="Didot" w:cs="Didot"/>
          <w:highlight w:val="magenta"/>
        </w:rPr>
        <w:t>(45)</w:t>
      </w:r>
    </w:p>
    <w:p w14:paraId="013F5104" w14:textId="77777777" w:rsidR="00890F8E" w:rsidRDefault="00890F8E" w:rsidP="00890F8E">
      <w:pPr>
        <w:spacing w:line="276" w:lineRule="auto"/>
        <w:jc w:val="both"/>
        <w:rPr>
          <w:rFonts w:ascii="Didot" w:hAnsi="Didot" w:cs="Didot"/>
        </w:rPr>
      </w:pPr>
    </w:p>
    <w:p w14:paraId="7513ABC4" w14:textId="73C5F66F" w:rsidR="00890F8E" w:rsidRPr="000B5A32" w:rsidRDefault="00890F8E" w:rsidP="00890F8E">
      <w:pPr>
        <w:widowControl w:val="0"/>
        <w:spacing w:line="276" w:lineRule="auto"/>
        <w:jc w:val="both"/>
        <w:rPr>
          <w:rFonts w:ascii="Didot" w:hAnsi="Didot" w:cs="Didot"/>
        </w:rPr>
      </w:pPr>
      <w:r w:rsidRPr="000B5A32">
        <w:rPr>
          <w:rFonts w:ascii="Didot" w:hAnsi="Didot" w:cs="Didot"/>
        </w:rPr>
        <w:t xml:space="preserve">The problem is not only that protected areas tend to reinforce a nature-culture polarity by literally taking a certain form of nature out of our world, it is also that neo-liberal economic interests are inversely, now taking that nature into theirs. </w:t>
      </w:r>
      <w:r w:rsidRPr="000B5A32">
        <w:rPr>
          <w:rFonts w:ascii="Didot" w:hAnsi="Didot" w:cs="Didot"/>
          <w:u w:color="1A1A1A"/>
        </w:rPr>
        <w:t>In what Bram B</w:t>
      </w:r>
      <w:r>
        <w:rPr>
          <w:rFonts w:ascii="Didot" w:hAnsi="Didot" w:cs="Didot"/>
          <w:u w:color="1A1A1A"/>
          <w:lang w:val="en-CA"/>
        </w:rPr>
        <w:t>ü</w:t>
      </w:r>
      <w:proofErr w:type="spellStart"/>
      <w:r w:rsidRPr="000B5A32">
        <w:rPr>
          <w:rFonts w:ascii="Didot" w:hAnsi="Didot" w:cs="Didot"/>
          <w:u w:color="1A1A1A"/>
        </w:rPr>
        <w:t>scher</w:t>
      </w:r>
      <w:proofErr w:type="spellEnd"/>
      <w:r>
        <w:rPr>
          <w:rFonts w:ascii="Didot" w:hAnsi="Didot" w:cs="Didot"/>
          <w:u w:color="1A1A1A"/>
        </w:rPr>
        <w:t>,</w:t>
      </w:r>
      <w:r w:rsidRPr="000B5A32">
        <w:rPr>
          <w:rFonts w:ascii="Didot" w:hAnsi="Didot" w:cs="Didot"/>
          <w:u w:color="1A1A1A"/>
        </w:rPr>
        <w:t xml:space="preserve"> Wolfram </w:t>
      </w:r>
      <w:proofErr w:type="spellStart"/>
      <w:r w:rsidRPr="000B5A32">
        <w:rPr>
          <w:rFonts w:ascii="Didot" w:hAnsi="Didot" w:cs="Didot"/>
          <w:u w:color="1A1A1A"/>
        </w:rPr>
        <w:t>Dessler</w:t>
      </w:r>
      <w:proofErr w:type="spellEnd"/>
      <w:r>
        <w:rPr>
          <w:rFonts w:ascii="Didot" w:hAnsi="Didot" w:cs="Didot"/>
          <w:u w:color="1A1A1A"/>
        </w:rPr>
        <w:t>,</w:t>
      </w:r>
      <w:r w:rsidRPr="000B5A32">
        <w:rPr>
          <w:rFonts w:ascii="Didot" w:hAnsi="Didot" w:cs="Didot"/>
          <w:u w:color="1A1A1A"/>
        </w:rPr>
        <w:t xml:space="preserve"> and Robert Fletcher describe so succinctly as ‘</w:t>
      </w:r>
      <w:proofErr w:type="spellStart"/>
      <w:r w:rsidRPr="000B5A32">
        <w:rPr>
          <w:rFonts w:ascii="Didot" w:hAnsi="Didot" w:cs="Didot"/>
          <w:u w:color="1A1A1A"/>
        </w:rPr>
        <w:t>Nature</w:t>
      </w:r>
      <w:r w:rsidRPr="000B5A32">
        <w:rPr>
          <w:rFonts w:ascii="Didot" w:hAnsi="Didot" w:cs="Didot"/>
          <w:u w:color="1A1A1A"/>
          <w:vertAlign w:val="superscript"/>
        </w:rPr>
        <w:t>TM</w:t>
      </w:r>
      <w:proofErr w:type="spellEnd"/>
      <w:r w:rsidRPr="000B5A32">
        <w:rPr>
          <w:rFonts w:ascii="Didot" w:hAnsi="Didot" w:cs="Didot"/>
          <w:u w:color="1A1A1A"/>
        </w:rPr>
        <w:t xml:space="preserve"> Inc.’</w:t>
      </w:r>
      <w:r>
        <w:rPr>
          <w:rFonts w:ascii="Didot" w:hAnsi="Didot" w:cs="Didot"/>
          <w:u w:color="1A1A1A"/>
        </w:rPr>
        <w:t>,</w:t>
      </w:r>
      <w:r w:rsidRPr="000B5A32">
        <w:rPr>
          <w:rFonts w:ascii="Didot" w:hAnsi="Didot" w:cs="Didot"/>
          <w:u w:color="1A1A1A"/>
        </w:rPr>
        <w:t xml:space="preserve"> capitalism is finding new and not yet well-understood ways of commodifying and profiteering from nature as a global service provider.</w:t>
      </w:r>
      <w:r w:rsidRPr="000B5A32">
        <w:rPr>
          <w:rStyle w:val="FootnoteReference1"/>
          <w:rFonts w:ascii="Didot" w:hAnsi="Didot" w:cs="Didot"/>
          <w:u w:color="1A1A1A"/>
        </w:rPr>
        <w:footnoteReference w:id="52"/>
      </w:r>
      <w:r w:rsidR="004A20BF">
        <w:rPr>
          <w:rFonts w:ascii="Didot" w:hAnsi="Didot" w:cs="Didot"/>
          <w:u w:color="1A1A1A"/>
        </w:rPr>
        <w:t xml:space="preserve"> </w:t>
      </w:r>
      <w:r w:rsidR="004A20BF" w:rsidRPr="004A20BF">
        <w:rPr>
          <w:rFonts w:ascii="Didot" w:hAnsi="Didot" w:cs="Didot"/>
          <w:highlight w:val="magenta"/>
          <w:u w:color="1A1A1A"/>
        </w:rPr>
        <w:t>(46)</w:t>
      </w:r>
      <w:r w:rsidRPr="000B5A32">
        <w:rPr>
          <w:rFonts w:ascii="Didot" w:hAnsi="Didot" w:cs="Didot"/>
          <w:u w:color="1A1A1A"/>
        </w:rPr>
        <w:t xml:space="preserve"> As they explain it, </w:t>
      </w:r>
      <w:proofErr w:type="spellStart"/>
      <w:r w:rsidRPr="000B5A32">
        <w:rPr>
          <w:rFonts w:ascii="Didot" w:hAnsi="Didot" w:cs="Didot"/>
          <w:u w:color="1A1A1A"/>
        </w:rPr>
        <w:t>Nature</w:t>
      </w:r>
      <w:r w:rsidRPr="000B5A32">
        <w:rPr>
          <w:rFonts w:ascii="Didot" w:hAnsi="Didot" w:cs="Didot"/>
          <w:u w:color="1A1A1A"/>
          <w:vertAlign w:val="superscript"/>
        </w:rPr>
        <w:t>TM</w:t>
      </w:r>
      <w:proofErr w:type="spellEnd"/>
      <w:r w:rsidRPr="000B5A32">
        <w:rPr>
          <w:rFonts w:ascii="Didot" w:hAnsi="Didot" w:cs="Didot"/>
          <w:u w:color="1A1A1A"/>
        </w:rPr>
        <w:t xml:space="preserve"> Inc. “sells novel relations between humans and nonhuman natures…[</w:t>
      </w:r>
      <w:proofErr w:type="spellStart"/>
      <w:r w:rsidRPr="000B5A32">
        <w:rPr>
          <w:rFonts w:ascii="Didot" w:hAnsi="Didot" w:cs="Didot"/>
          <w:u w:color="1A1A1A"/>
        </w:rPr>
        <w:t>t]his</w:t>
      </w:r>
      <w:proofErr w:type="spellEnd"/>
      <w:r w:rsidRPr="000B5A32">
        <w:rPr>
          <w:rFonts w:ascii="Didot" w:hAnsi="Didot" w:cs="Didot"/>
          <w:u w:color="1A1A1A"/>
        </w:rPr>
        <w:t xml:space="preserve"> frontier traverses and connects the boardrooms of global hedge funds, trees owned by small farmers, consumers, interest groups, giant nature reserves, and a myriad of species (both human and </w:t>
      </w:r>
      <w:proofErr w:type="spellStart"/>
      <w:r w:rsidRPr="000B5A32">
        <w:rPr>
          <w:rFonts w:ascii="Didot" w:hAnsi="Didot" w:cs="Didot"/>
          <w:u w:color="1A1A1A"/>
        </w:rPr>
        <w:t>non human</w:t>
      </w:r>
      <w:proofErr w:type="spellEnd"/>
      <w:r w:rsidRPr="000B5A32">
        <w:rPr>
          <w:rFonts w:ascii="Didot" w:hAnsi="Didot" w:cs="Didot"/>
          <w:u w:color="1A1A1A"/>
        </w:rPr>
        <w:t>) trying to survive in changing ecologies. It boasts grand images of pristine landscapes connected to often contradictory material realities and consequences leaving some actors struggling to access new markets and others dispossessed by various ‘green grabs.’”</w:t>
      </w:r>
      <w:r w:rsidRPr="000B5A32">
        <w:rPr>
          <w:rStyle w:val="FootnoteReference1"/>
          <w:rFonts w:ascii="Didot" w:hAnsi="Didot" w:cs="Didot"/>
          <w:u w:color="1A1A1A"/>
        </w:rPr>
        <w:footnoteReference w:id="53"/>
      </w:r>
      <w:r w:rsidR="004A20BF">
        <w:rPr>
          <w:rFonts w:ascii="Didot" w:hAnsi="Didot" w:cs="Didot"/>
          <w:u w:color="1A1A1A"/>
        </w:rPr>
        <w:t xml:space="preserve"> </w:t>
      </w:r>
      <w:r w:rsidR="004A20BF" w:rsidRPr="004A20BF">
        <w:rPr>
          <w:rFonts w:ascii="Didot" w:hAnsi="Didot" w:cs="Didot"/>
          <w:highlight w:val="magenta"/>
          <w:u w:color="1A1A1A"/>
        </w:rPr>
        <w:t>(47)</w:t>
      </w:r>
    </w:p>
    <w:p w14:paraId="0EB16994" w14:textId="77777777" w:rsidR="00890F8E" w:rsidRPr="000B5A32" w:rsidRDefault="00890F8E" w:rsidP="00890F8E">
      <w:pPr>
        <w:widowControl w:val="0"/>
        <w:spacing w:line="276" w:lineRule="auto"/>
        <w:ind w:firstLine="720"/>
        <w:jc w:val="both"/>
        <w:rPr>
          <w:rFonts w:ascii="Didot" w:hAnsi="Didot" w:cs="Didot"/>
        </w:rPr>
      </w:pPr>
    </w:p>
    <w:p w14:paraId="026222E2" w14:textId="5070A2DF" w:rsidR="00890F8E" w:rsidRPr="000B5A32" w:rsidRDefault="00890F8E" w:rsidP="00DD4C2D">
      <w:pPr>
        <w:widowControl w:val="0"/>
        <w:spacing w:after="340" w:line="276" w:lineRule="auto"/>
        <w:jc w:val="both"/>
        <w:rPr>
          <w:rFonts w:ascii="Didot" w:hAnsi="Didot" w:cs="Didot"/>
        </w:rPr>
      </w:pPr>
      <w:r w:rsidRPr="000B5A32">
        <w:rPr>
          <w:rFonts w:ascii="Didot" w:hAnsi="Didot" w:cs="Didot"/>
          <w:u w:color="1A1A1A"/>
        </w:rPr>
        <w:t xml:space="preserve">As with any historical reworking of the concept of nature the reorganization of land-use boundaries follows and uneven power relations are inscribed. Whilst conservation cannot, as its critics point out, escape socio-economic accountability just by virtue of its valorization of ‘nature’ if a neo-liberal conservation landscape has a lower species extinction rate than its extractive predecessor, then surely a neo-Marxist critique of </w:t>
      </w:r>
      <w:r w:rsidRPr="000B5A32">
        <w:rPr>
          <w:rFonts w:ascii="Didot" w:hAnsi="Didot" w:cs="Didot"/>
          <w:u w:color="1A1A1A"/>
        </w:rPr>
        <w:lastRenderedPageBreak/>
        <w:t>“conservation as development” is not so straightforward.</w:t>
      </w:r>
      <w:r w:rsidRPr="000B5A32">
        <w:rPr>
          <w:rStyle w:val="FootnoteReference1"/>
          <w:rFonts w:ascii="Didot" w:hAnsi="Didot" w:cs="Didot"/>
          <w:u w:color="1A1A1A"/>
        </w:rPr>
        <w:footnoteReference w:id="54"/>
      </w:r>
      <w:r w:rsidRPr="000B5A32">
        <w:rPr>
          <w:rFonts w:ascii="Didot" w:hAnsi="Didot" w:cs="Didot"/>
          <w:u w:color="1A1A1A"/>
        </w:rPr>
        <w:t xml:space="preserve"> </w:t>
      </w:r>
      <w:r w:rsidR="00437B96" w:rsidRPr="00437B96">
        <w:rPr>
          <w:rFonts w:ascii="Didot" w:hAnsi="Didot" w:cs="Didot"/>
          <w:highlight w:val="magenta"/>
          <w:u w:color="1A1A1A"/>
        </w:rPr>
        <w:t>(48)</w:t>
      </w:r>
    </w:p>
    <w:p w14:paraId="09E0F852" w14:textId="3B38E5C8" w:rsidR="00890F8E" w:rsidRPr="000B5A32" w:rsidRDefault="00890F8E" w:rsidP="00890F8E">
      <w:pPr>
        <w:spacing w:line="276" w:lineRule="auto"/>
        <w:jc w:val="both"/>
        <w:rPr>
          <w:rFonts w:ascii="Didot" w:hAnsi="Didot" w:cs="Didot"/>
          <w:u w:color="1A1A1A"/>
        </w:rPr>
      </w:pPr>
      <w:r w:rsidRPr="000B5A32">
        <w:rPr>
          <w:rFonts w:ascii="Didot" w:hAnsi="Didot" w:cs="Didot"/>
        </w:rPr>
        <w:t xml:space="preserve">Other more strident criticism </w:t>
      </w:r>
      <w:r>
        <w:rPr>
          <w:rFonts w:ascii="Didot" w:hAnsi="Didot" w:cs="Didot"/>
        </w:rPr>
        <w:t xml:space="preserve">of protected areas </w:t>
      </w:r>
      <w:r w:rsidRPr="000B5A32">
        <w:rPr>
          <w:rFonts w:ascii="Didot" w:hAnsi="Didot" w:cs="Didot"/>
        </w:rPr>
        <w:t xml:space="preserve">identifies the inherent power imbalance in the relationship between the big international nongovernment organizations (BINGOs) and indigenous minorities whose livelihoods and spiritual well-being are dependent on access to biodiversity. In his selective history of global protected areas, investigative journalist Mark </w:t>
      </w:r>
      <w:proofErr w:type="spellStart"/>
      <w:r w:rsidRPr="000B5A32">
        <w:rPr>
          <w:rFonts w:ascii="Didot" w:hAnsi="Didot" w:cs="Didot"/>
        </w:rPr>
        <w:t>Dowie</w:t>
      </w:r>
      <w:proofErr w:type="spellEnd"/>
      <w:r w:rsidRPr="000B5A32">
        <w:rPr>
          <w:rFonts w:ascii="Didot" w:hAnsi="Didot" w:cs="Didot"/>
        </w:rPr>
        <w:t xml:space="preserve">  brings a litany of complaint</w:t>
      </w:r>
      <w:r>
        <w:rPr>
          <w:rFonts w:ascii="Didot" w:hAnsi="Didot" w:cs="Didot"/>
        </w:rPr>
        <w:t>s</w:t>
      </w:r>
      <w:r w:rsidRPr="000B5A32">
        <w:rPr>
          <w:rFonts w:ascii="Didot" w:hAnsi="Didot" w:cs="Didot"/>
        </w:rPr>
        <w:t xml:space="preserve"> against the BINGOs for the ways in which their practices have overridden and in certain cases lead to the eviction of local indigenous peoples from their homelands.</w:t>
      </w:r>
      <w:r w:rsidRPr="000B5A32">
        <w:rPr>
          <w:rStyle w:val="FootnoteReference1"/>
          <w:rFonts w:ascii="Didot" w:hAnsi="Didot" w:cs="Didot"/>
          <w:u w:color="1A1A1A"/>
        </w:rPr>
        <w:footnoteReference w:id="55"/>
      </w:r>
      <w:r w:rsidR="00710CAC">
        <w:rPr>
          <w:rFonts w:ascii="Didot" w:hAnsi="Didot" w:cs="Didot"/>
        </w:rPr>
        <w:t xml:space="preserve"> </w:t>
      </w:r>
      <w:r w:rsidR="00710CAC" w:rsidRPr="00710CAC">
        <w:rPr>
          <w:rFonts w:ascii="Didot" w:hAnsi="Didot" w:cs="Didot"/>
          <w:highlight w:val="magenta"/>
        </w:rPr>
        <w:t>(49)</w:t>
      </w:r>
      <w:r w:rsidRPr="000B5A32">
        <w:rPr>
          <w:rFonts w:ascii="Didot" w:hAnsi="Didot" w:cs="Didot"/>
        </w:rPr>
        <w:t xml:space="preserve"> Involving complex constituencies in often poor, corrupt and violent places, protected areas are far from simple acts of virtuous environmentalism. Protected areas manifest tensions between anthropology and biology, between the global and the local, between the developed and the developing</w:t>
      </w:r>
      <w:r>
        <w:rPr>
          <w:rFonts w:ascii="Didot" w:hAnsi="Didot" w:cs="Didot"/>
        </w:rPr>
        <w:t>,</w:t>
      </w:r>
      <w:r w:rsidRPr="000B5A32">
        <w:rPr>
          <w:rFonts w:ascii="Didot" w:hAnsi="Didot" w:cs="Didot"/>
        </w:rPr>
        <w:t xml:space="preserve"> and between the government and minorities. It is this that caused Nelson Mandela to remark: “I see no future for parks unless they address the needs of communities as equal partners in their development.”</w:t>
      </w:r>
      <w:r w:rsidRPr="000B5A32">
        <w:rPr>
          <w:rStyle w:val="FootnoteReference1"/>
          <w:rFonts w:ascii="Didot" w:hAnsi="Didot" w:cs="Didot"/>
        </w:rPr>
        <w:footnoteReference w:id="56"/>
      </w:r>
      <w:r w:rsidRPr="000B5A32">
        <w:rPr>
          <w:rFonts w:ascii="Didot" w:hAnsi="Didot" w:cs="Didot"/>
        </w:rPr>
        <w:t xml:space="preserve"> </w:t>
      </w:r>
      <w:r w:rsidR="00710CAC" w:rsidRPr="00710CAC">
        <w:rPr>
          <w:rFonts w:ascii="Didot" w:hAnsi="Didot" w:cs="Didot"/>
          <w:highlight w:val="magenta"/>
        </w:rPr>
        <w:t>(50)</w:t>
      </w:r>
      <w:r w:rsidRPr="000B5A32">
        <w:rPr>
          <w:rFonts w:ascii="Didot" w:hAnsi="Didot" w:cs="Didot"/>
        </w:rPr>
        <w:t xml:space="preserve"> </w:t>
      </w:r>
    </w:p>
    <w:p w14:paraId="7CE65D08" w14:textId="77777777" w:rsidR="00DD4C2D" w:rsidRDefault="00DD4C2D"/>
    <w:p w14:paraId="0DE3F77F" w14:textId="77777777" w:rsidR="00DD4C2D" w:rsidRPr="000B5A32" w:rsidRDefault="00DD4C2D" w:rsidP="00DD4C2D">
      <w:pPr>
        <w:widowControl w:val="0"/>
        <w:spacing w:line="276" w:lineRule="auto"/>
        <w:jc w:val="both"/>
        <w:outlineLvl w:val="0"/>
        <w:rPr>
          <w:rFonts w:ascii="Didot" w:hAnsi="Didot" w:cs="Didot"/>
          <w:b/>
          <w:color w:val="FF0000"/>
          <w:sz w:val="40"/>
          <w:szCs w:val="40"/>
          <w:u w:color="1A1A1A"/>
        </w:rPr>
      </w:pPr>
      <w:r w:rsidRPr="000B5A32">
        <w:rPr>
          <w:rFonts w:ascii="Didot" w:hAnsi="Didot" w:cs="Didot"/>
          <w:b/>
          <w:u w:color="1A1A1A"/>
        </w:rPr>
        <w:t xml:space="preserve">The Convention on Biological Diversity (CBD) </w:t>
      </w:r>
    </w:p>
    <w:p w14:paraId="7D9A782F" w14:textId="77777777" w:rsidR="00DD4C2D" w:rsidRPr="000B5A32" w:rsidRDefault="00DD4C2D" w:rsidP="00DD4C2D">
      <w:pPr>
        <w:widowControl w:val="0"/>
        <w:spacing w:line="276" w:lineRule="auto"/>
        <w:jc w:val="both"/>
        <w:rPr>
          <w:rFonts w:ascii="Didot" w:hAnsi="Didot" w:cs="Didot"/>
          <w:u w:color="1A1A1A"/>
        </w:rPr>
      </w:pPr>
    </w:p>
    <w:p w14:paraId="2A0193FE" w14:textId="3ECA4666" w:rsidR="00DD4C2D" w:rsidRPr="000B5A32" w:rsidRDefault="00DD4C2D" w:rsidP="00DD4C2D">
      <w:pPr>
        <w:widowControl w:val="0"/>
        <w:spacing w:line="276" w:lineRule="auto"/>
        <w:jc w:val="both"/>
        <w:rPr>
          <w:rFonts w:ascii="Didot" w:hAnsi="Didot" w:cs="Didot"/>
        </w:rPr>
      </w:pPr>
      <w:r w:rsidRPr="000B5A32">
        <w:rPr>
          <w:rFonts w:ascii="Didot" w:hAnsi="Didot" w:cs="Didot"/>
          <w:u w:color="1A1A1A"/>
        </w:rPr>
        <w:t xml:space="preserve">The overarching framework for the project of protecting and reconstructing a biodiverse global landscape is provided by the United Nations </w:t>
      </w:r>
      <w:r w:rsidRPr="000B5A32">
        <w:rPr>
          <w:rFonts w:ascii="Didot" w:hAnsi="Didot" w:cs="Didot"/>
        </w:rPr>
        <w:t>Strategic Plan for Biodiversity 2011–2020. The key mechanisms of this plan are brokered and administered through the Convention on Biological Diversity (CBD), one of the three ‘Rio Conventions’ emerging from the UN Conference on Environment and Development (the ‘Earth Summit’) held in Rio de Janeiro in 1992. The primary objective of the CBD is that “[by] 2050, biodiversity is valued, conserved, restored and wisely used, maintaining ecosystem services, sustaining a healthy planet and delivering benefits essential for all people”.</w:t>
      </w:r>
      <w:r w:rsidRPr="000B5A32">
        <w:rPr>
          <w:rStyle w:val="FootnoteReference10"/>
          <w:rFonts w:ascii="Didot" w:hAnsi="Didot" w:cs="Didot"/>
        </w:rPr>
        <w:footnoteReference w:id="57"/>
      </w:r>
      <w:r w:rsidR="008E17BD">
        <w:rPr>
          <w:rFonts w:ascii="Didot" w:hAnsi="Didot" w:cs="Didot"/>
        </w:rPr>
        <w:t xml:space="preserve"> </w:t>
      </w:r>
      <w:r w:rsidR="008E17BD" w:rsidRPr="008E17BD">
        <w:rPr>
          <w:rFonts w:ascii="Didot" w:hAnsi="Didot" w:cs="Didot"/>
          <w:highlight w:val="magenta"/>
        </w:rPr>
        <w:t>(51)</w:t>
      </w:r>
      <w:r w:rsidRPr="000B5A32">
        <w:rPr>
          <w:rFonts w:ascii="Didot" w:hAnsi="Didot" w:cs="Didot"/>
        </w:rPr>
        <w:t xml:space="preserve">  There are currently 196 ‘parties’ to the Convention, 28 of whom are not ‘signatories’ and therefore not legally bound. </w:t>
      </w:r>
    </w:p>
    <w:p w14:paraId="199746ED" w14:textId="77777777" w:rsidR="00DD4C2D" w:rsidRPr="000B5A32" w:rsidRDefault="00DD4C2D" w:rsidP="00DD4C2D">
      <w:pPr>
        <w:widowControl w:val="0"/>
        <w:spacing w:line="276" w:lineRule="auto"/>
        <w:jc w:val="both"/>
        <w:rPr>
          <w:rFonts w:ascii="Didot" w:hAnsi="Didot" w:cs="Didot"/>
        </w:rPr>
      </w:pPr>
    </w:p>
    <w:p w14:paraId="5B88A8CB" w14:textId="7CA221FE" w:rsidR="00DD4C2D" w:rsidRPr="000B5A32" w:rsidRDefault="00DD4C2D" w:rsidP="00DD4C2D">
      <w:pPr>
        <w:widowControl w:val="0"/>
        <w:spacing w:line="276" w:lineRule="auto"/>
        <w:jc w:val="both"/>
        <w:rPr>
          <w:rFonts w:ascii="Didot" w:hAnsi="Didot" w:cs="Didot"/>
          <w:color w:val="1C1C1C"/>
        </w:rPr>
      </w:pPr>
      <w:r w:rsidRPr="000B5A32">
        <w:rPr>
          <w:rFonts w:ascii="Didot" w:hAnsi="Didot" w:cs="Didot"/>
        </w:rPr>
        <w:t xml:space="preserve">Most importantly the </w:t>
      </w:r>
      <w:r w:rsidRPr="000B5A32">
        <w:rPr>
          <w:rFonts w:ascii="Didot" w:hAnsi="Didot" w:cs="Didot"/>
          <w:color w:val="1C1C1C"/>
        </w:rPr>
        <w:t xml:space="preserve">Conference of the Parties, held from 18th to 29th October 2010, in </w:t>
      </w:r>
      <w:r w:rsidRPr="000B5A32">
        <w:rPr>
          <w:rFonts w:ascii="Didot" w:hAnsi="Didot" w:cs="Didot"/>
          <w:color w:val="1C1C1C"/>
        </w:rPr>
        <w:lastRenderedPageBreak/>
        <w:t xml:space="preserve">Nagoya, Aichi Prefecture, Japan, (COP 10) adopted a revised and updated Strategic Plan for Biodiversity, including </w:t>
      </w:r>
      <w:r w:rsidRPr="000B5A32">
        <w:rPr>
          <w:rFonts w:ascii="Didot" w:hAnsi="Didot" w:cs="Didot"/>
        </w:rPr>
        <w:t xml:space="preserve">the </w:t>
      </w:r>
      <w:hyperlink r:id="rId8" w:history="1">
        <w:r w:rsidRPr="000B5A32">
          <w:rPr>
            <w:rFonts w:ascii="Didot" w:hAnsi="Didot" w:cs="Didot"/>
          </w:rPr>
          <w:t xml:space="preserve">Aichi </w:t>
        </w:r>
        <w:r>
          <w:rPr>
            <w:rFonts w:ascii="Didot" w:hAnsi="Didot" w:cs="Didot"/>
          </w:rPr>
          <w:t>t</w:t>
        </w:r>
        <w:r w:rsidRPr="000B5A32">
          <w:rPr>
            <w:rFonts w:ascii="Didot" w:hAnsi="Didot" w:cs="Didot"/>
          </w:rPr>
          <w:t>argets</w:t>
        </w:r>
      </w:hyperlink>
      <w:r w:rsidRPr="000B5A32">
        <w:rPr>
          <w:rFonts w:ascii="Didot" w:hAnsi="Didot" w:cs="Didot"/>
        </w:rPr>
        <w:t>, for</w:t>
      </w:r>
      <w:r w:rsidRPr="000B5A32">
        <w:rPr>
          <w:rFonts w:ascii="Didot" w:hAnsi="Didot" w:cs="Didot"/>
          <w:color w:val="1C1C1C"/>
        </w:rPr>
        <w:t xml:space="preserve"> the 2011-2020 </w:t>
      </w:r>
      <w:r w:rsidRPr="000B5A32">
        <w:rPr>
          <w:rFonts w:ascii="Didot" w:hAnsi="Didot" w:cs="Didot"/>
        </w:rPr>
        <w:t>period. This is significant because it was at this time that a global target of 10</w:t>
      </w:r>
      <w:r>
        <w:rPr>
          <w:rFonts w:ascii="Didot" w:hAnsi="Didot" w:cs="Didot"/>
        </w:rPr>
        <w:t>%</w:t>
      </w:r>
      <w:r w:rsidRPr="000B5A32">
        <w:rPr>
          <w:rFonts w:ascii="Didot" w:hAnsi="Didot" w:cs="Didot"/>
        </w:rPr>
        <w:t xml:space="preserve"> terrestrial protected area was ramped up to 17</w:t>
      </w:r>
      <w:r>
        <w:rPr>
          <w:rFonts w:ascii="Didot" w:hAnsi="Didot" w:cs="Didot"/>
        </w:rPr>
        <w:t>%</w:t>
      </w:r>
      <w:r w:rsidRPr="000B5A32">
        <w:rPr>
          <w:rFonts w:ascii="Didot" w:hAnsi="Didot" w:cs="Didot"/>
        </w:rPr>
        <w:t xml:space="preserve">. Aichi </w:t>
      </w:r>
      <w:r>
        <w:rPr>
          <w:rFonts w:ascii="Didot" w:hAnsi="Didot" w:cs="Didot"/>
        </w:rPr>
        <w:t>t</w:t>
      </w:r>
      <w:r w:rsidRPr="000B5A32">
        <w:rPr>
          <w:rFonts w:ascii="Didot" w:hAnsi="Didot" w:cs="Didot"/>
        </w:rPr>
        <w:t xml:space="preserve">arget 11, which this </w:t>
      </w:r>
      <w:r>
        <w:rPr>
          <w:rFonts w:ascii="Didot" w:hAnsi="Didot" w:cs="Didot"/>
        </w:rPr>
        <w:t>a</w:t>
      </w:r>
      <w:r w:rsidRPr="000B5A32">
        <w:rPr>
          <w:rFonts w:ascii="Didot" w:hAnsi="Didot" w:cs="Didot"/>
        </w:rPr>
        <w:t>tlas is focused upon</w:t>
      </w:r>
      <w:r>
        <w:rPr>
          <w:rFonts w:ascii="Didot" w:hAnsi="Didot" w:cs="Didot"/>
        </w:rPr>
        <w:t>,</w:t>
      </w:r>
      <w:r w:rsidRPr="000B5A32">
        <w:rPr>
          <w:rFonts w:ascii="Didot" w:hAnsi="Didot" w:cs="Didot"/>
        </w:rPr>
        <w:t xml:space="preserve"> states that “[</w:t>
      </w:r>
      <w:proofErr w:type="spellStart"/>
      <w:r w:rsidRPr="000B5A32">
        <w:rPr>
          <w:rFonts w:ascii="Didot" w:hAnsi="Didot" w:cs="Didot"/>
          <w:color w:val="1C1C1C"/>
        </w:rPr>
        <w:t>b]y</w:t>
      </w:r>
      <w:proofErr w:type="spellEnd"/>
      <w:r w:rsidRPr="000B5A32">
        <w:rPr>
          <w:rFonts w:ascii="Didot" w:hAnsi="Didot" w:cs="Didot"/>
          <w:color w:val="1C1C1C"/>
        </w:rPr>
        <w:t xml:space="preserve"> 2020, at least 17</w:t>
      </w:r>
      <w:r>
        <w:rPr>
          <w:rFonts w:ascii="Didot" w:hAnsi="Didot" w:cs="Didot"/>
          <w:color w:val="1C1C1C"/>
        </w:rPr>
        <w:t>%</w:t>
      </w:r>
      <w:r w:rsidRPr="000B5A32">
        <w:rPr>
          <w:rFonts w:ascii="Didot" w:hAnsi="Didot" w:cs="Didot"/>
          <w:color w:val="1C1C1C"/>
        </w:rPr>
        <w:t xml:space="preserve"> of terrestrial and inland water, and 10</w:t>
      </w:r>
      <w:r>
        <w:rPr>
          <w:rFonts w:ascii="Didot" w:hAnsi="Didot" w:cs="Didot"/>
          <w:color w:val="1C1C1C"/>
        </w:rPr>
        <w:t>%</w:t>
      </w:r>
      <w:r w:rsidRPr="000B5A32">
        <w:rPr>
          <w:rFonts w:ascii="Didot" w:hAnsi="Didot" w:cs="Didot"/>
          <w:color w:val="1C1C1C"/>
        </w:rPr>
        <w:t xml:space="preserve">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w:t>
      </w:r>
      <w:r w:rsidRPr="000B5A32">
        <w:rPr>
          <w:rStyle w:val="FootnoteReference"/>
          <w:rFonts w:ascii="Didot" w:hAnsi="Didot" w:cs="Didot"/>
          <w:color w:val="1C1C1C"/>
        </w:rPr>
        <w:footnoteReference w:id="58"/>
      </w:r>
      <w:r w:rsidR="008E17BD">
        <w:rPr>
          <w:rFonts w:ascii="Didot" w:hAnsi="Didot" w:cs="Didot"/>
          <w:color w:val="1C1C1C"/>
        </w:rPr>
        <w:t xml:space="preserve"> </w:t>
      </w:r>
      <w:r w:rsidR="008E17BD" w:rsidRPr="008E17BD">
        <w:rPr>
          <w:rFonts w:ascii="Didot" w:hAnsi="Didot" w:cs="Didot"/>
          <w:color w:val="1C1C1C"/>
          <w:highlight w:val="magenta"/>
        </w:rPr>
        <w:t>(52)</w:t>
      </w:r>
      <w:r w:rsidRPr="000B5A32">
        <w:rPr>
          <w:rFonts w:ascii="Didot" w:hAnsi="Didot" w:cs="Didot"/>
          <w:color w:val="1C1C1C"/>
        </w:rPr>
        <w:t xml:space="preserve"> Target 15 is also crucially important in regard</w:t>
      </w:r>
      <w:r>
        <w:rPr>
          <w:rFonts w:ascii="Didot" w:hAnsi="Didot" w:cs="Didot"/>
          <w:color w:val="1C1C1C"/>
        </w:rPr>
        <w:t>s</w:t>
      </w:r>
      <w:r w:rsidRPr="000B5A32">
        <w:rPr>
          <w:rFonts w:ascii="Didot" w:hAnsi="Didot" w:cs="Didot"/>
          <w:color w:val="1C1C1C"/>
        </w:rPr>
        <w:t xml:space="preserve"> to how the landscape of the Anthropocene is planned and managed. It states that “[</w:t>
      </w:r>
      <w:proofErr w:type="spellStart"/>
      <w:r w:rsidRPr="000B5A32">
        <w:rPr>
          <w:rFonts w:ascii="Didot" w:hAnsi="Didot" w:cs="Didot"/>
          <w:color w:val="1C1C1C"/>
        </w:rPr>
        <w:t>b]y</w:t>
      </w:r>
      <w:proofErr w:type="spellEnd"/>
      <w:r w:rsidRPr="000B5A32">
        <w:rPr>
          <w:rFonts w:ascii="Didot" w:hAnsi="Didot" w:cs="Didot"/>
          <w:color w:val="1C1C1C"/>
        </w:rPr>
        <w:t xml:space="preserve"> 2020, ecosystem resilience and the contribution of biodiversity to carbon stocks has been enhanced, through conservation and restoration, including restoration of at least 15</w:t>
      </w:r>
      <w:r>
        <w:rPr>
          <w:rFonts w:ascii="Didot" w:hAnsi="Didot" w:cs="Didot"/>
          <w:color w:val="1C1C1C"/>
        </w:rPr>
        <w:t>%</w:t>
      </w:r>
      <w:r w:rsidRPr="000B5A32">
        <w:rPr>
          <w:rFonts w:ascii="Didot" w:hAnsi="Didot" w:cs="Didot"/>
          <w:color w:val="1C1C1C"/>
        </w:rPr>
        <w:t xml:space="preserve"> of degraded ecosystems, thereby contributing to climate change mitigation and adaptation and to combating desertification</w:t>
      </w:r>
      <w:r>
        <w:rPr>
          <w:rFonts w:ascii="Didot" w:hAnsi="Didot" w:cs="Didot"/>
          <w:color w:val="1C1C1C"/>
        </w:rPr>
        <w:t>.</w:t>
      </w:r>
      <w:r w:rsidRPr="000B5A32">
        <w:rPr>
          <w:rFonts w:ascii="Didot" w:hAnsi="Didot" w:cs="Didot"/>
          <w:color w:val="1C1C1C"/>
        </w:rPr>
        <w:t>”</w:t>
      </w:r>
      <w:r w:rsidRPr="000B5A32">
        <w:rPr>
          <w:rStyle w:val="FootnoteReference"/>
          <w:rFonts w:ascii="Didot" w:hAnsi="Didot" w:cs="Didot"/>
          <w:color w:val="1C1C1C"/>
        </w:rPr>
        <w:footnoteReference w:id="59"/>
      </w:r>
      <w:r w:rsidRPr="000B5A32">
        <w:rPr>
          <w:rFonts w:ascii="Didot" w:hAnsi="Didot" w:cs="Didot"/>
          <w:color w:val="1C1C1C"/>
        </w:rPr>
        <w:t xml:space="preserve"> </w:t>
      </w:r>
      <w:r w:rsidR="008E17BD" w:rsidRPr="008E17BD">
        <w:rPr>
          <w:rFonts w:ascii="Didot" w:hAnsi="Didot" w:cs="Didot"/>
          <w:color w:val="1C1C1C"/>
          <w:highlight w:val="magenta"/>
        </w:rPr>
        <w:t>(53)</w:t>
      </w:r>
    </w:p>
    <w:p w14:paraId="24C06484" w14:textId="77777777" w:rsidR="00DD4C2D" w:rsidRPr="000B5A32" w:rsidRDefault="00DD4C2D" w:rsidP="00DD4C2D">
      <w:pPr>
        <w:spacing w:line="276" w:lineRule="auto"/>
        <w:jc w:val="both"/>
        <w:rPr>
          <w:rFonts w:ascii="Didot" w:hAnsi="Didot" w:cs="Didot"/>
        </w:rPr>
      </w:pPr>
    </w:p>
    <w:p w14:paraId="03DCDD98" w14:textId="0DB3CBF4" w:rsidR="00DD4C2D" w:rsidRPr="000B5A32" w:rsidRDefault="00DD4C2D" w:rsidP="00DD4C2D">
      <w:pPr>
        <w:spacing w:line="276" w:lineRule="auto"/>
        <w:jc w:val="both"/>
        <w:rPr>
          <w:rFonts w:ascii="Didot" w:hAnsi="Didot" w:cs="Didot"/>
        </w:rPr>
      </w:pPr>
      <w:r w:rsidRPr="000B5A32">
        <w:rPr>
          <w:rFonts w:ascii="Didot" w:hAnsi="Didot" w:cs="Didot"/>
        </w:rPr>
        <w:t>In 2010</w:t>
      </w:r>
      <w:r>
        <w:rPr>
          <w:rFonts w:ascii="Didot" w:hAnsi="Didot" w:cs="Didot"/>
        </w:rPr>
        <w:t>,</w:t>
      </w:r>
      <w:r w:rsidRPr="000B5A32">
        <w:rPr>
          <w:rFonts w:ascii="Didot" w:hAnsi="Didot" w:cs="Didot"/>
        </w:rPr>
        <w:t xml:space="preserve"> the parties to the CBD agreed to translate the Aichi </w:t>
      </w:r>
      <w:r>
        <w:rPr>
          <w:rFonts w:ascii="Didot" w:hAnsi="Didot" w:cs="Didot"/>
        </w:rPr>
        <w:t>t</w:t>
      </w:r>
      <w:r w:rsidRPr="000B5A32">
        <w:rPr>
          <w:rFonts w:ascii="Didot" w:hAnsi="Didot" w:cs="Didot"/>
        </w:rPr>
        <w:t xml:space="preserve">argets into new </w:t>
      </w:r>
      <w:hyperlink r:id="rId9" w:history="1">
        <w:r w:rsidRPr="000B5A32">
          <w:rPr>
            <w:rFonts w:ascii="Didot" w:hAnsi="Didot" w:cs="Didot"/>
          </w:rPr>
          <w:t>N</w:t>
        </w:r>
      </w:hyperlink>
      <w:hyperlink r:id="rId10" w:history="1">
        <w:r w:rsidRPr="000B5A32">
          <w:rPr>
            <w:rFonts w:ascii="Didot" w:hAnsi="Didot" w:cs="Didot"/>
          </w:rPr>
          <w:t xml:space="preserve">ational </w:t>
        </w:r>
      </w:hyperlink>
      <w:hyperlink r:id="rId11" w:history="1">
        <w:r w:rsidRPr="000B5A32">
          <w:rPr>
            <w:rFonts w:ascii="Didot" w:hAnsi="Didot" w:cs="Didot"/>
          </w:rPr>
          <w:t>B</w:t>
        </w:r>
      </w:hyperlink>
      <w:hyperlink r:id="rId12" w:history="1">
        <w:r w:rsidRPr="000B5A32">
          <w:rPr>
            <w:rFonts w:ascii="Didot" w:hAnsi="Didot" w:cs="Didot"/>
          </w:rPr>
          <w:t xml:space="preserve">iodiversity </w:t>
        </w:r>
      </w:hyperlink>
      <w:hyperlink r:id="rId13" w:history="1">
        <w:r w:rsidRPr="000B5A32">
          <w:rPr>
            <w:rFonts w:ascii="Didot" w:hAnsi="Didot" w:cs="Didot"/>
          </w:rPr>
          <w:t>S</w:t>
        </w:r>
      </w:hyperlink>
      <w:hyperlink r:id="rId14" w:history="1">
        <w:r w:rsidRPr="000B5A32">
          <w:rPr>
            <w:rFonts w:ascii="Didot" w:hAnsi="Didot" w:cs="Didot"/>
          </w:rPr>
          <w:t xml:space="preserve">trategies and </w:t>
        </w:r>
      </w:hyperlink>
      <w:hyperlink r:id="rId15" w:history="1">
        <w:r w:rsidRPr="000B5A32">
          <w:rPr>
            <w:rFonts w:ascii="Didot" w:hAnsi="Didot" w:cs="Didot"/>
          </w:rPr>
          <w:t>A</w:t>
        </w:r>
      </w:hyperlink>
      <w:hyperlink r:id="rId16" w:history="1">
        <w:r w:rsidRPr="000B5A32">
          <w:rPr>
            <w:rFonts w:ascii="Didot" w:hAnsi="Didot" w:cs="Didot"/>
          </w:rPr>
          <w:t xml:space="preserve">ction </w:t>
        </w:r>
      </w:hyperlink>
      <w:hyperlink r:id="rId17" w:history="1">
        <w:r w:rsidRPr="000B5A32">
          <w:rPr>
            <w:rFonts w:ascii="Didot" w:hAnsi="Didot" w:cs="Didot"/>
          </w:rPr>
          <w:t>P</w:t>
        </w:r>
      </w:hyperlink>
      <w:hyperlink r:id="rId18" w:history="1">
        <w:r w:rsidRPr="000B5A32">
          <w:rPr>
            <w:rFonts w:ascii="Didot" w:hAnsi="Didot" w:cs="Didot"/>
          </w:rPr>
          <w:t>lans</w:t>
        </w:r>
      </w:hyperlink>
      <w:r w:rsidRPr="000B5A32">
        <w:rPr>
          <w:rFonts w:ascii="Didot" w:hAnsi="Didot" w:cs="Didot"/>
        </w:rPr>
        <w:t xml:space="preserve"> (NBSAPs). </w:t>
      </w:r>
      <w:r>
        <w:rPr>
          <w:rFonts w:ascii="Didot" w:hAnsi="Didot" w:cs="Didot"/>
        </w:rPr>
        <w:t xml:space="preserve">At the time of writing, 185 of the </w:t>
      </w:r>
      <w:proofErr w:type="gramStart"/>
      <w:r>
        <w:rPr>
          <w:rFonts w:ascii="Didot" w:hAnsi="Didot" w:cs="Didot"/>
        </w:rPr>
        <w:t>196  parties</w:t>
      </w:r>
      <w:proofErr w:type="gramEnd"/>
      <w:r>
        <w:rPr>
          <w:rFonts w:ascii="Didot" w:hAnsi="Didot" w:cs="Didot"/>
        </w:rPr>
        <w:t xml:space="preserve"> </w:t>
      </w:r>
      <w:r w:rsidRPr="000B5A32">
        <w:rPr>
          <w:rFonts w:ascii="Didot" w:hAnsi="Didot" w:cs="Didot"/>
        </w:rPr>
        <w:t xml:space="preserve"> have presented their NBSAPs to the CBD Secretariat in Montreal</w:t>
      </w:r>
      <w:r>
        <w:rPr>
          <w:rFonts w:ascii="Didot" w:hAnsi="Didot" w:cs="Didot"/>
        </w:rPr>
        <w:t>. Only 48 of these, however,</w:t>
      </w:r>
      <w:r w:rsidRPr="000B5A32">
        <w:rPr>
          <w:rFonts w:ascii="Didot" w:hAnsi="Didot" w:cs="Didot"/>
        </w:rPr>
        <w:t xml:space="preserve"> were published after 2010, meaning that 137 nations are still basing their biodiversity planning on the CBD</w:t>
      </w:r>
      <w:r>
        <w:rPr>
          <w:rFonts w:ascii="Didot" w:hAnsi="Didot" w:cs="Didot"/>
        </w:rPr>
        <w:t>’</w:t>
      </w:r>
      <w:r w:rsidRPr="000B5A32">
        <w:rPr>
          <w:rFonts w:ascii="Didot" w:hAnsi="Didot" w:cs="Didot"/>
        </w:rPr>
        <w:t xml:space="preserve">s pre 2010 target of protecting 10 (not </w:t>
      </w:r>
      <w:proofErr w:type="gramStart"/>
      <w:r w:rsidRPr="000B5A32">
        <w:rPr>
          <w:rFonts w:ascii="Didot" w:hAnsi="Didot" w:cs="Didot"/>
        </w:rPr>
        <w:t>17)</w:t>
      </w:r>
      <w:r>
        <w:rPr>
          <w:rFonts w:ascii="Didot" w:hAnsi="Didot" w:cs="Didot"/>
        </w:rPr>
        <w:t>%</w:t>
      </w:r>
      <w:proofErr w:type="gramEnd"/>
      <w:r w:rsidRPr="000B5A32">
        <w:rPr>
          <w:rFonts w:ascii="Didot" w:hAnsi="Didot" w:cs="Didot"/>
        </w:rPr>
        <w:t xml:space="preserve"> of the world’s terrestrial area. </w:t>
      </w:r>
      <w:r w:rsidRPr="000B5A32">
        <w:rPr>
          <w:rFonts w:ascii="Didot" w:hAnsi="Didot" w:cs="Didot"/>
          <w:color w:val="262626"/>
        </w:rPr>
        <w:t xml:space="preserve">The dates of publication and the status of each nation’s NBSAP </w:t>
      </w:r>
      <w:r>
        <w:rPr>
          <w:rFonts w:ascii="Didot" w:hAnsi="Didot" w:cs="Didot"/>
          <w:color w:val="262626"/>
        </w:rPr>
        <w:t xml:space="preserve">are </w:t>
      </w:r>
      <w:r w:rsidRPr="000B5A32">
        <w:rPr>
          <w:rFonts w:ascii="Didot" w:hAnsi="Didot" w:cs="Didot"/>
          <w:color w:val="262626"/>
        </w:rPr>
        <w:t xml:space="preserve"> available on the CBD</w:t>
      </w:r>
      <w:r>
        <w:rPr>
          <w:rFonts w:ascii="Didot" w:hAnsi="Didot" w:cs="Didot"/>
          <w:color w:val="262626"/>
        </w:rPr>
        <w:t>’</w:t>
      </w:r>
      <w:r w:rsidRPr="000B5A32">
        <w:rPr>
          <w:rFonts w:ascii="Didot" w:hAnsi="Didot" w:cs="Didot"/>
          <w:color w:val="262626"/>
        </w:rPr>
        <w:t xml:space="preserve">s website and in </w:t>
      </w:r>
      <w:r w:rsidRPr="004436C3">
        <w:rPr>
          <w:rFonts w:ascii="Didot" w:hAnsi="Didot" w:cs="Didot"/>
          <w:color w:val="262626"/>
        </w:rPr>
        <w:t>the Overall Performance Index herein</w:t>
      </w:r>
      <w:r w:rsidRPr="000B5A32">
        <w:rPr>
          <w:rFonts w:ascii="Didot" w:hAnsi="Didot" w:cs="Didot"/>
          <w:color w:val="262626"/>
        </w:rPr>
        <w:t>.</w:t>
      </w:r>
      <w:r w:rsidRPr="007F4E03">
        <w:rPr>
          <w:rStyle w:val="FootnoteReference"/>
          <w:rFonts w:ascii="Didot" w:hAnsi="Didot" w:cs="Didot"/>
          <w:color w:val="262626"/>
        </w:rPr>
        <w:footnoteReference w:id="60"/>
      </w:r>
      <w:r w:rsidR="00CF70A2">
        <w:rPr>
          <w:rFonts w:ascii="Didot" w:hAnsi="Didot" w:cs="Didot"/>
          <w:color w:val="262626"/>
        </w:rPr>
        <w:t xml:space="preserve"> </w:t>
      </w:r>
      <w:r w:rsidR="00CF70A2" w:rsidRPr="00CF70A2">
        <w:rPr>
          <w:rFonts w:ascii="Didot" w:hAnsi="Didot" w:cs="Didot"/>
          <w:color w:val="262626"/>
          <w:highlight w:val="magenta"/>
        </w:rPr>
        <w:t>(54)</w:t>
      </w:r>
      <w:r w:rsidRPr="000B5A32">
        <w:rPr>
          <w:rFonts w:ascii="Didot" w:hAnsi="Didot" w:cs="Didot"/>
          <w:b/>
          <w:color w:val="262626"/>
        </w:rPr>
        <w:t xml:space="preserve"> </w:t>
      </w:r>
      <w:r w:rsidRPr="000B5A32">
        <w:rPr>
          <w:rFonts w:ascii="Didot" w:hAnsi="Didot" w:cs="Didot"/>
          <w:color w:val="262626"/>
        </w:rPr>
        <w:t xml:space="preserve"> </w:t>
      </w:r>
    </w:p>
    <w:p w14:paraId="4B2DC831" w14:textId="77777777" w:rsidR="00DD4C2D" w:rsidRPr="000B5A32" w:rsidRDefault="00DD4C2D" w:rsidP="00DD4C2D">
      <w:pPr>
        <w:spacing w:line="276" w:lineRule="auto"/>
        <w:jc w:val="both"/>
        <w:rPr>
          <w:rFonts w:ascii="Didot" w:hAnsi="Didot" w:cs="Didot"/>
        </w:rPr>
      </w:pPr>
    </w:p>
    <w:p w14:paraId="3665CD94" w14:textId="7E538DB5" w:rsidR="00DD4C2D" w:rsidRPr="000B5A32" w:rsidRDefault="00DD4C2D" w:rsidP="00DD4C2D">
      <w:pPr>
        <w:widowControl w:val="0"/>
        <w:spacing w:line="276" w:lineRule="auto"/>
        <w:jc w:val="both"/>
        <w:rPr>
          <w:rFonts w:ascii="Didot" w:hAnsi="Didot" w:cs="Didot"/>
          <w:color w:val="1C1C1C"/>
        </w:rPr>
      </w:pPr>
      <w:r w:rsidRPr="000B5A32">
        <w:rPr>
          <w:rFonts w:ascii="Didot" w:hAnsi="Didot" w:cs="Didot"/>
        </w:rPr>
        <w:t>On the face</w:t>
      </w:r>
      <w:r>
        <w:rPr>
          <w:rFonts w:ascii="Didot" w:hAnsi="Didot" w:cs="Didot"/>
        </w:rPr>
        <w:t xml:space="preserve"> of it, the figure of 17%</w:t>
      </w:r>
      <w:r w:rsidRPr="000B5A32">
        <w:rPr>
          <w:rFonts w:ascii="Didot" w:hAnsi="Didot" w:cs="Didot"/>
        </w:rPr>
        <w:t xml:space="preserve"> terrestrial protected area specified in the Aichi </w:t>
      </w:r>
      <w:r>
        <w:rPr>
          <w:rFonts w:ascii="Didot" w:hAnsi="Didot" w:cs="Didot"/>
        </w:rPr>
        <w:t>t</w:t>
      </w:r>
      <w:r w:rsidRPr="000B5A32">
        <w:rPr>
          <w:rFonts w:ascii="Didot" w:hAnsi="Didot" w:cs="Didot"/>
        </w:rPr>
        <w:t>argets is itself of some concern. Not only is such</w:t>
      </w:r>
      <w:r>
        <w:rPr>
          <w:rFonts w:ascii="Didot" w:hAnsi="Didot" w:cs="Didot"/>
        </w:rPr>
        <w:t xml:space="preserve"> a</w:t>
      </w:r>
      <w:r w:rsidRPr="000B5A32">
        <w:rPr>
          <w:rFonts w:ascii="Didot" w:hAnsi="Didot" w:cs="Didot"/>
        </w:rPr>
        <w:t xml:space="preserve"> blanket policy of questionable applicability to the highly nuanced diversity of the world’s 867 ecoregions but additionally, if Erle Ellis’s </w:t>
      </w:r>
      <w:proofErr w:type="spellStart"/>
      <w:r>
        <w:rPr>
          <w:rFonts w:ascii="Didot" w:hAnsi="Didot" w:cs="Didot"/>
        </w:rPr>
        <w:t>a</w:t>
      </w:r>
      <w:r w:rsidRPr="000B5A32">
        <w:rPr>
          <w:rFonts w:ascii="Didot" w:hAnsi="Didot" w:cs="Didot"/>
        </w:rPr>
        <w:t>nthromes</w:t>
      </w:r>
      <w:proofErr w:type="spellEnd"/>
      <w:r w:rsidRPr="000B5A32">
        <w:rPr>
          <w:rFonts w:ascii="Didot" w:hAnsi="Didot" w:cs="Didot"/>
        </w:rPr>
        <w:t xml:space="preserve"> mapping is right</w:t>
      </w:r>
      <w:r>
        <w:rPr>
          <w:rFonts w:ascii="Didot" w:hAnsi="Didot" w:cs="Didot"/>
        </w:rPr>
        <w:t>,</w:t>
      </w:r>
      <w:r w:rsidRPr="000B5A32">
        <w:rPr>
          <w:rFonts w:ascii="Didot" w:hAnsi="Didot" w:cs="Didot"/>
        </w:rPr>
        <w:t xml:space="preserve"> then 22</w:t>
      </w:r>
      <w:r>
        <w:rPr>
          <w:rFonts w:ascii="Didot" w:hAnsi="Didot" w:cs="Didot"/>
        </w:rPr>
        <w:t>%</w:t>
      </w:r>
      <w:r w:rsidRPr="000B5A32">
        <w:rPr>
          <w:rFonts w:ascii="Didot" w:hAnsi="Didot" w:cs="Didot"/>
        </w:rPr>
        <w:t xml:space="preserve"> of Earth’s ice</w:t>
      </w:r>
      <w:r>
        <w:rPr>
          <w:rFonts w:ascii="Didot" w:hAnsi="Didot" w:cs="Didot"/>
        </w:rPr>
        <w:t>-</w:t>
      </w:r>
      <w:r w:rsidRPr="000B5A32">
        <w:rPr>
          <w:rFonts w:ascii="Didot" w:hAnsi="Didot" w:cs="Didot"/>
        </w:rPr>
        <w:t>free surface is already</w:t>
      </w:r>
      <w:r w:rsidRPr="000B5A32">
        <w:rPr>
          <w:rFonts w:ascii="Didot" w:hAnsi="Didot" w:cs="Didot"/>
          <w:b/>
        </w:rPr>
        <w:t xml:space="preserve"> ‘</w:t>
      </w:r>
      <w:r w:rsidRPr="000B5A32">
        <w:rPr>
          <w:rFonts w:ascii="Didot" w:hAnsi="Didot" w:cs="Didot"/>
        </w:rPr>
        <w:t>wildland’. Firstly, targets are useful political tools but they are just that. The target is a benchmark against which each ecoregion can develop its own priorities based on its own ecological and cultural particularities. Secondly, the key words in</w:t>
      </w:r>
      <w:r>
        <w:rPr>
          <w:rFonts w:ascii="Didot" w:hAnsi="Didot" w:cs="Didot"/>
        </w:rPr>
        <w:t xml:space="preserve"> </w:t>
      </w:r>
      <w:r w:rsidRPr="000B5A32">
        <w:rPr>
          <w:rFonts w:ascii="Didot" w:hAnsi="Didot" w:cs="Didot"/>
        </w:rPr>
        <w:t xml:space="preserve">Aichi </w:t>
      </w:r>
      <w:r>
        <w:rPr>
          <w:rFonts w:ascii="Didot" w:hAnsi="Didot" w:cs="Didot"/>
        </w:rPr>
        <w:t>t</w:t>
      </w:r>
      <w:r w:rsidRPr="000B5A32">
        <w:rPr>
          <w:rFonts w:ascii="Didot" w:hAnsi="Didot" w:cs="Didot"/>
        </w:rPr>
        <w:t xml:space="preserve">arget 11 </w:t>
      </w:r>
      <w:r>
        <w:rPr>
          <w:rFonts w:ascii="Didot" w:hAnsi="Didot" w:cs="Didot"/>
        </w:rPr>
        <w:t>are</w:t>
      </w:r>
      <w:r w:rsidRPr="000B5A32">
        <w:rPr>
          <w:rFonts w:ascii="Didot" w:hAnsi="Didot" w:cs="Didot"/>
        </w:rPr>
        <w:t xml:space="preserve"> that the 17</w:t>
      </w:r>
      <w:r>
        <w:rPr>
          <w:rFonts w:ascii="Didot" w:hAnsi="Didot" w:cs="Didot"/>
        </w:rPr>
        <w:t>%</w:t>
      </w:r>
      <w:r w:rsidRPr="000B5A32">
        <w:rPr>
          <w:rFonts w:ascii="Didot" w:hAnsi="Didot" w:cs="Didot"/>
        </w:rPr>
        <w:t xml:space="preserve"> protected area be “representative and well connected”. According to the CBD, this requires nations to ensure that “protected area systems…contain adequate samples of the full range of existing ecosystems and ecological processes, </w:t>
      </w:r>
      <w:r w:rsidRPr="000B5A32">
        <w:rPr>
          <w:rFonts w:ascii="Didot" w:hAnsi="Didot" w:cs="Didot"/>
        </w:rPr>
        <w:lastRenderedPageBreak/>
        <w:t>including at least 10% of each ecoregion within the country.”</w:t>
      </w:r>
      <w:r w:rsidRPr="000B5A32">
        <w:rPr>
          <w:rStyle w:val="FootnoteReference10"/>
          <w:rFonts w:ascii="Didot" w:hAnsi="Didot" w:cs="Didot"/>
        </w:rPr>
        <w:footnoteReference w:id="61"/>
      </w:r>
      <w:r w:rsidR="007A30A9">
        <w:rPr>
          <w:rFonts w:ascii="Didot" w:hAnsi="Didot" w:cs="Didot"/>
        </w:rPr>
        <w:t xml:space="preserve"> </w:t>
      </w:r>
      <w:r w:rsidR="007A30A9" w:rsidRPr="007A30A9">
        <w:rPr>
          <w:rFonts w:ascii="Didot" w:hAnsi="Didot" w:cs="Didot"/>
          <w:highlight w:val="magenta"/>
        </w:rPr>
        <w:t>(55)</w:t>
      </w:r>
      <w:r w:rsidRPr="000B5A32">
        <w:rPr>
          <w:rFonts w:ascii="Didot" w:hAnsi="Didot" w:cs="Didot"/>
          <w:color w:val="1C1C1C"/>
        </w:rPr>
        <w:t xml:space="preserve"> </w:t>
      </w:r>
      <w:r w:rsidRPr="000B5A32">
        <w:rPr>
          <w:rFonts w:ascii="Didot" w:hAnsi="Didot" w:cs="Didot"/>
        </w:rPr>
        <w:t>The global 17</w:t>
      </w:r>
      <w:r>
        <w:rPr>
          <w:rFonts w:ascii="Didot" w:hAnsi="Didot" w:cs="Didot"/>
        </w:rPr>
        <w:t>%</w:t>
      </w:r>
      <w:r w:rsidRPr="000B5A32">
        <w:rPr>
          <w:rFonts w:ascii="Didot" w:hAnsi="Didot" w:cs="Didot"/>
        </w:rPr>
        <w:t xml:space="preserve"> target cannot therefore be satisfied by just large tracts of remote alpine territory, deserts or Siberian forest. The 17</w:t>
      </w:r>
      <w:r>
        <w:rPr>
          <w:rFonts w:ascii="Didot" w:hAnsi="Didot" w:cs="Didot"/>
        </w:rPr>
        <w:t>%</w:t>
      </w:r>
      <w:r w:rsidRPr="000B5A32">
        <w:rPr>
          <w:rFonts w:ascii="Didot" w:hAnsi="Didot" w:cs="Didot"/>
        </w:rPr>
        <w:t xml:space="preserve"> Aichi </w:t>
      </w:r>
      <w:r>
        <w:rPr>
          <w:rFonts w:ascii="Didot" w:hAnsi="Didot" w:cs="Didot"/>
        </w:rPr>
        <w:t>t</w:t>
      </w:r>
      <w:r w:rsidRPr="000B5A32">
        <w:rPr>
          <w:rFonts w:ascii="Didot" w:hAnsi="Didot" w:cs="Didot"/>
        </w:rPr>
        <w:t>arget is intended to apply to (a minimum of 10</w:t>
      </w:r>
      <w:r>
        <w:rPr>
          <w:rFonts w:ascii="Didot" w:hAnsi="Didot" w:cs="Didot"/>
        </w:rPr>
        <w:t>%</w:t>
      </w:r>
      <w:r w:rsidRPr="000B5A32">
        <w:rPr>
          <w:rFonts w:ascii="Didot" w:hAnsi="Didot" w:cs="Didot"/>
        </w:rPr>
        <w:t>) each of the world’s 867 ecoregions.</w:t>
      </w:r>
    </w:p>
    <w:p w14:paraId="7A8C6F11" w14:textId="77777777" w:rsidR="00DD4C2D" w:rsidRPr="000B5A32" w:rsidRDefault="00DD4C2D" w:rsidP="00DD4C2D">
      <w:pPr>
        <w:widowControl w:val="0"/>
        <w:spacing w:line="276" w:lineRule="auto"/>
        <w:jc w:val="both"/>
        <w:rPr>
          <w:rFonts w:ascii="Didot" w:hAnsi="Didot" w:cs="Didot"/>
        </w:rPr>
      </w:pPr>
    </w:p>
    <w:p w14:paraId="788DEA3D" w14:textId="77777777" w:rsidR="00DD4C2D" w:rsidRDefault="00DD4C2D" w:rsidP="00DD4C2D">
      <w:pPr>
        <w:widowControl w:val="0"/>
        <w:spacing w:line="276" w:lineRule="auto"/>
        <w:jc w:val="both"/>
        <w:outlineLvl w:val="0"/>
        <w:rPr>
          <w:rFonts w:ascii="Didot" w:hAnsi="Didot" w:cs="Didot"/>
          <w:b/>
        </w:rPr>
      </w:pPr>
      <w:r w:rsidRPr="000B5A32">
        <w:rPr>
          <w:rFonts w:ascii="Didot" w:hAnsi="Didot" w:cs="Didot"/>
          <w:b/>
        </w:rPr>
        <w:t>Representation and Connectivity</w:t>
      </w:r>
    </w:p>
    <w:p w14:paraId="1BB3EFBC" w14:textId="77777777" w:rsidR="00DD4C2D" w:rsidRPr="000B5A32" w:rsidRDefault="00DD4C2D" w:rsidP="00DD4C2D">
      <w:pPr>
        <w:widowControl w:val="0"/>
        <w:spacing w:line="276" w:lineRule="auto"/>
        <w:jc w:val="both"/>
        <w:outlineLvl w:val="0"/>
        <w:rPr>
          <w:rFonts w:ascii="Didot" w:hAnsi="Didot" w:cs="Didot"/>
          <w:b/>
        </w:rPr>
      </w:pPr>
    </w:p>
    <w:p w14:paraId="77602B28" w14:textId="134B28CC" w:rsidR="00DD4C2D" w:rsidRDefault="00DD4C2D" w:rsidP="00DD4C2D">
      <w:pPr>
        <w:pStyle w:val="NormalWeb1"/>
        <w:spacing w:line="276" w:lineRule="auto"/>
        <w:jc w:val="both"/>
        <w:rPr>
          <w:rFonts w:ascii="Didot" w:hAnsi="Didot" w:cs="Didot"/>
          <w:sz w:val="24"/>
          <w:szCs w:val="24"/>
          <w:u w:color="1A1A1A"/>
        </w:rPr>
      </w:pPr>
      <w:r w:rsidRPr="000B5A32">
        <w:rPr>
          <w:rFonts w:ascii="Didot" w:hAnsi="Didot" w:cs="Didot"/>
          <w:sz w:val="24"/>
          <w:szCs w:val="24"/>
          <w:u w:color="1A1A1A"/>
        </w:rPr>
        <w:t>While some will see it as a pyrrhic victory and others will accuse the BINGOs</w:t>
      </w:r>
      <w:r w:rsidRPr="000B5A32">
        <w:rPr>
          <w:rStyle w:val="FootnoteReference10"/>
          <w:rFonts w:ascii="Didot" w:hAnsi="Didot" w:cs="Didot"/>
          <w:szCs w:val="24"/>
          <w:u w:color="1A1A1A"/>
        </w:rPr>
        <w:footnoteReference w:id="62"/>
      </w:r>
      <w:r w:rsidR="00507DA7">
        <w:rPr>
          <w:rFonts w:ascii="Didot" w:hAnsi="Didot" w:cs="Didot"/>
          <w:sz w:val="24"/>
          <w:szCs w:val="24"/>
          <w:u w:color="1A1A1A"/>
        </w:rPr>
        <w:t xml:space="preserve"> </w:t>
      </w:r>
      <w:r w:rsidR="00507DA7" w:rsidRPr="00507DA7">
        <w:rPr>
          <w:rFonts w:ascii="Didot" w:hAnsi="Didot" w:cs="Didot"/>
          <w:sz w:val="24"/>
          <w:szCs w:val="24"/>
          <w:highlight w:val="magenta"/>
          <w:u w:color="1A1A1A"/>
        </w:rPr>
        <w:t>(56)</w:t>
      </w:r>
      <w:r w:rsidRPr="000B5A32">
        <w:rPr>
          <w:rFonts w:ascii="Didot" w:hAnsi="Didot" w:cs="Didot"/>
          <w:sz w:val="24"/>
          <w:szCs w:val="24"/>
          <w:u w:color="1A1A1A"/>
        </w:rPr>
        <w:t xml:space="preserve"> of neocolonialism, in 2020 as a fitting climax to the United Nations’ Decade of Biodiversity the CBD will celebrate the massive gains in the global protected estate since the convention’s launch in 1992. But as it does so, </w:t>
      </w:r>
      <w:r>
        <w:rPr>
          <w:rFonts w:ascii="Didot" w:hAnsi="Didot" w:cs="Didot"/>
          <w:sz w:val="24"/>
          <w:szCs w:val="24"/>
          <w:u w:color="1A1A1A"/>
        </w:rPr>
        <w:t xml:space="preserve">the </w:t>
      </w:r>
      <w:r w:rsidRPr="000B5A32">
        <w:rPr>
          <w:rFonts w:ascii="Didot" w:hAnsi="Didot" w:cs="Didot"/>
          <w:sz w:val="24"/>
          <w:szCs w:val="24"/>
          <w:u w:color="1A1A1A"/>
        </w:rPr>
        <w:t xml:space="preserve">challenges </w:t>
      </w:r>
      <w:r>
        <w:rPr>
          <w:rFonts w:ascii="Didot" w:hAnsi="Didot" w:cs="Didot"/>
          <w:sz w:val="24"/>
          <w:szCs w:val="24"/>
          <w:u w:color="1A1A1A"/>
        </w:rPr>
        <w:t xml:space="preserve">of achieving representation and connectivity </w:t>
      </w:r>
      <w:r w:rsidRPr="000B5A32">
        <w:rPr>
          <w:rFonts w:ascii="Didot" w:hAnsi="Didot" w:cs="Didot"/>
          <w:sz w:val="24"/>
          <w:szCs w:val="24"/>
          <w:u w:color="1A1A1A"/>
        </w:rPr>
        <w:t xml:space="preserve">that the CBD set </w:t>
      </w:r>
      <w:r>
        <w:rPr>
          <w:rFonts w:ascii="Didot" w:hAnsi="Didot" w:cs="Didot"/>
          <w:sz w:val="24"/>
          <w:szCs w:val="24"/>
          <w:u w:color="1A1A1A"/>
        </w:rPr>
        <w:t>in t</w:t>
      </w:r>
      <w:r w:rsidRPr="000B5A32">
        <w:rPr>
          <w:rFonts w:ascii="Didot" w:hAnsi="Didot" w:cs="Didot"/>
          <w:sz w:val="24"/>
          <w:szCs w:val="24"/>
          <w:u w:color="1A1A1A"/>
        </w:rPr>
        <w:t xml:space="preserve">he Aichi </w:t>
      </w:r>
      <w:r>
        <w:rPr>
          <w:rFonts w:ascii="Didot" w:hAnsi="Didot" w:cs="Didot"/>
          <w:sz w:val="24"/>
          <w:szCs w:val="24"/>
          <w:u w:color="1A1A1A"/>
        </w:rPr>
        <w:t>t</w:t>
      </w:r>
      <w:r w:rsidRPr="000B5A32">
        <w:rPr>
          <w:rFonts w:ascii="Didot" w:hAnsi="Didot" w:cs="Didot"/>
          <w:sz w:val="24"/>
          <w:szCs w:val="24"/>
          <w:u w:color="1A1A1A"/>
        </w:rPr>
        <w:t xml:space="preserve">argets will probably be downplayed. </w:t>
      </w:r>
    </w:p>
    <w:p w14:paraId="3F648741" w14:textId="77777777" w:rsidR="00DD4C2D" w:rsidRPr="000B5A32" w:rsidRDefault="00DD4C2D" w:rsidP="00DD4C2D">
      <w:pPr>
        <w:pStyle w:val="NormalWeb1"/>
        <w:spacing w:line="276" w:lineRule="auto"/>
        <w:ind w:firstLine="720"/>
        <w:jc w:val="both"/>
        <w:rPr>
          <w:rFonts w:ascii="Didot" w:hAnsi="Didot" w:cs="Didot"/>
          <w:sz w:val="24"/>
          <w:szCs w:val="24"/>
          <w:u w:color="1A1A1A"/>
        </w:rPr>
      </w:pPr>
    </w:p>
    <w:p w14:paraId="0EA5ADD8" w14:textId="77777777"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The first is the stipulation that protected areas can’t just be anywhere – they should be representative of the world’s 867 ecoregions.</w:t>
      </w:r>
      <w:r>
        <w:rPr>
          <w:rFonts w:ascii="Didot" w:hAnsi="Didot" w:cs="Didot"/>
          <w:sz w:val="24"/>
          <w:szCs w:val="24"/>
          <w:u w:color="1A1A1A"/>
        </w:rPr>
        <w:t xml:space="preserve"> </w:t>
      </w:r>
      <w:r w:rsidRPr="000B5A32">
        <w:rPr>
          <w:rFonts w:ascii="Didot" w:hAnsi="Didot" w:cs="Didot"/>
          <w:sz w:val="24"/>
          <w:szCs w:val="24"/>
          <w:u w:color="1A1A1A"/>
        </w:rPr>
        <w:t xml:space="preserve"> </w:t>
      </w:r>
      <w:r w:rsidRPr="000B5A32">
        <w:rPr>
          <w:rFonts w:ascii="Didot" w:hAnsi="Didot" w:cs="Didot"/>
          <w:sz w:val="24"/>
          <w:szCs w:val="24"/>
        </w:rPr>
        <w:t xml:space="preserve">In some cases, particularly in hotspots, it is not possible to protect what doesn't exist and in those cases Aichi </w:t>
      </w:r>
      <w:r>
        <w:rPr>
          <w:rFonts w:ascii="Didot" w:hAnsi="Didot" w:cs="Didot"/>
          <w:sz w:val="24"/>
          <w:szCs w:val="24"/>
        </w:rPr>
        <w:t>t</w:t>
      </w:r>
      <w:r w:rsidRPr="000B5A32">
        <w:rPr>
          <w:rFonts w:ascii="Didot" w:hAnsi="Didot" w:cs="Didot"/>
          <w:sz w:val="24"/>
          <w:szCs w:val="24"/>
        </w:rPr>
        <w:t>arget 15, as noted above, obliges parties to restore at least 15</w:t>
      </w:r>
      <w:r>
        <w:rPr>
          <w:rFonts w:ascii="Didot" w:hAnsi="Didot" w:cs="Didot"/>
          <w:sz w:val="24"/>
          <w:szCs w:val="24"/>
        </w:rPr>
        <w:t>%</w:t>
      </w:r>
      <w:r w:rsidRPr="000B5A32">
        <w:rPr>
          <w:rFonts w:ascii="Didot" w:hAnsi="Didot" w:cs="Didot"/>
          <w:sz w:val="24"/>
          <w:szCs w:val="24"/>
        </w:rPr>
        <w:t xml:space="preserve"> of these degraded ecosystems and to ensure protection of at least 10</w:t>
      </w:r>
      <w:r>
        <w:rPr>
          <w:rFonts w:ascii="Didot" w:hAnsi="Didot" w:cs="Didot"/>
          <w:sz w:val="24"/>
          <w:szCs w:val="24"/>
        </w:rPr>
        <w:t>%</w:t>
      </w:r>
      <w:r w:rsidRPr="000B5A32">
        <w:rPr>
          <w:rFonts w:ascii="Didot" w:hAnsi="Didot" w:cs="Didot"/>
          <w:sz w:val="24"/>
          <w:szCs w:val="24"/>
        </w:rPr>
        <w:t xml:space="preserve"> of each ecoregion. In our analysis of how</w:t>
      </w:r>
      <w:r>
        <w:rPr>
          <w:rFonts w:ascii="Didot" w:hAnsi="Didot" w:cs="Didot"/>
          <w:sz w:val="24"/>
          <w:szCs w:val="24"/>
        </w:rPr>
        <w:t xml:space="preserve"> well individual</w:t>
      </w:r>
      <w:r w:rsidRPr="000B5A32">
        <w:rPr>
          <w:rFonts w:ascii="Didot" w:hAnsi="Didot" w:cs="Didot"/>
          <w:sz w:val="24"/>
          <w:szCs w:val="24"/>
        </w:rPr>
        <w:t xml:space="preserve"> ecoregion</w:t>
      </w:r>
      <w:r>
        <w:rPr>
          <w:rFonts w:ascii="Didot" w:hAnsi="Didot" w:cs="Didot"/>
          <w:sz w:val="24"/>
          <w:szCs w:val="24"/>
        </w:rPr>
        <w:t>s</w:t>
      </w:r>
      <w:r w:rsidRPr="000B5A32">
        <w:rPr>
          <w:rFonts w:ascii="Didot" w:hAnsi="Didot" w:cs="Didot"/>
          <w:sz w:val="24"/>
          <w:szCs w:val="24"/>
        </w:rPr>
        <w:t xml:space="preserve"> </w:t>
      </w:r>
      <w:r>
        <w:rPr>
          <w:rFonts w:ascii="Didot" w:hAnsi="Didot" w:cs="Didot"/>
          <w:sz w:val="24"/>
          <w:szCs w:val="24"/>
        </w:rPr>
        <w:t xml:space="preserve">within </w:t>
      </w:r>
      <w:proofErr w:type="gramStart"/>
      <w:r>
        <w:rPr>
          <w:rFonts w:ascii="Didot" w:hAnsi="Didot" w:cs="Didot"/>
          <w:sz w:val="24"/>
          <w:szCs w:val="24"/>
        </w:rPr>
        <w:t xml:space="preserve">each </w:t>
      </w:r>
      <w:r w:rsidRPr="000B5A32">
        <w:rPr>
          <w:rFonts w:ascii="Didot" w:hAnsi="Didot" w:cs="Didot"/>
          <w:sz w:val="24"/>
          <w:szCs w:val="24"/>
        </w:rPr>
        <w:t xml:space="preserve"> hotspot</w:t>
      </w:r>
      <w:proofErr w:type="gramEnd"/>
      <w:r w:rsidRPr="000B5A32">
        <w:rPr>
          <w:rFonts w:ascii="Didot" w:hAnsi="Didot" w:cs="Didot"/>
          <w:sz w:val="24"/>
          <w:szCs w:val="24"/>
        </w:rPr>
        <w:t xml:space="preserve"> </w:t>
      </w:r>
      <w:r>
        <w:rPr>
          <w:rFonts w:ascii="Didot" w:hAnsi="Didot" w:cs="Didot"/>
          <w:sz w:val="24"/>
          <w:szCs w:val="24"/>
        </w:rPr>
        <w:t xml:space="preserve">are protected, </w:t>
      </w:r>
      <w:r w:rsidRPr="000B5A32">
        <w:rPr>
          <w:rFonts w:ascii="Didot" w:hAnsi="Didot" w:cs="Didot"/>
          <w:sz w:val="24"/>
          <w:szCs w:val="24"/>
        </w:rPr>
        <w:t xml:space="preserve">we have </w:t>
      </w:r>
      <w:r>
        <w:rPr>
          <w:rFonts w:ascii="Didot" w:hAnsi="Didot" w:cs="Didot"/>
          <w:sz w:val="24"/>
          <w:szCs w:val="24"/>
        </w:rPr>
        <w:t>used 17% as a target rather than 10%.</w:t>
      </w:r>
      <w:r w:rsidRPr="000B5A32">
        <w:rPr>
          <w:rFonts w:ascii="Didot" w:hAnsi="Didot" w:cs="Didot"/>
          <w:sz w:val="24"/>
          <w:szCs w:val="24"/>
        </w:rPr>
        <w:t>This, we believe, is a more revealing and useful register of the degree to which the protected areas are representative.</w:t>
      </w:r>
    </w:p>
    <w:p w14:paraId="050AFA29" w14:textId="77777777" w:rsidR="00DD4C2D" w:rsidRPr="000B5A32" w:rsidRDefault="00DD4C2D" w:rsidP="00DD4C2D">
      <w:pPr>
        <w:pStyle w:val="NormalWeb1"/>
        <w:spacing w:line="276" w:lineRule="auto"/>
        <w:ind w:firstLine="720"/>
        <w:jc w:val="both"/>
        <w:rPr>
          <w:rFonts w:ascii="Didot" w:hAnsi="Didot" w:cs="Didot"/>
          <w:sz w:val="24"/>
          <w:szCs w:val="24"/>
        </w:rPr>
      </w:pPr>
    </w:p>
    <w:p w14:paraId="112B9D56" w14:textId="2A85E10D" w:rsidR="00DD4C2D" w:rsidRPr="000B5A32"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The second stipulation is that protected areas should not be isolated fragments but connected to form continuous landscape matrices.</w:t>
      </w:r>
      <w:r w:rsidRPr="000B5A32">
        <w:rPr>
          <w:rStyle w:val="FootnoteReference10"/>
          <w:rFonts w:ascii="Didot" w:hAnsi="Didot" w:cs="Didot"/>
          <w:szCs w:val="24"/>
          <w:u w:color="1A1A1A"/>
        </w:rPr>
        <w:footnoteReference w:id="63"/>
      </w:r>
      <w:r w:rsidR="00892539">
        <w:rPr>
          <w:rFonts w:ascii="Didot" w:hAnsi="Didot" w:cs="Didot"/>
          <w:sz w:val="24"/>
          <w:szCs w:val="24"/>
          <w:u w:color="1A1A1A"/>
        </w:rPr>
        <w:t xml:space="preserve"> </w:t>
      </w:r>
      <w:r w:rsidR="00892539" w:rsidRPr="00892539">
        <w:rPr>
          <w:rFonts w:ascii="Didot" w:hAnsi="Didot" w:cs="Didot"/>
          <w:sz w:val="24"/>
          <w:szCs w:val="24"/>
          <w:highlight w:val="magenta"/>
          <w:u w:color="1A1A1A"/>
        </w:rPr>
        <w:t>(57)</w:t>
      </w:r>
      <w:r w:rsidRPr="000B5A32">
        <w:rPr>
          <w:rFonts w:ascii="Didot" w:hAnsi="Didot" w:cs="Didot"/>
          <w:sz w:val="24"/>
          <w:szCs w:val="24"/>
          <w:u w:color="1A1A1A"/>
        </w:rPr>
        <w:t xml:space="preserve"> This is important to enable gene flow over both the short and long term, particularly as species seek to adapt to climate change by moving into new climes. </w:t>
      </w:r>
      <w:r w:rsidRPr="000B5A32">
        <w:rPr>
          <w:rFonts w:ascii="Didot" w:hAnsi="Didot" w:cs="Didot"/>
          <w:sz w:val="24"/>
          <w:szCs w:val="24"/>
        </w:rPr>
        <w:t xml:space="preserve">Connectivity requires that robust ecological corridors of appropriate dimension in both length and breadth be negotiated and </w:t>
      </w:r>
      <w:r w:rsidRPr="000B5A32">
        <w:rPr>
          <w:rFonts w:ascii="Didot" w:hAnsi="Didot" w:cs="Didot"/>
          <w:sz w:val="24"/>
          <w:szCs w:val="24"/>
        </w:rPr>
        <w:lastRenderedPageBreak/>
        <w:t xml:space="preserve">constructed through landscapes typically dominated by land uses which are incompatible with, if not hostile towards biodiversity. As the map titled </w:t>
      </w:r>
      <w:r w:rsidRPr="008E1BE4">
        <w:rPr>
          <w:rFonts w:ascii="Didot" w:hAnsi="Didot" w:cs="Didot"/>
          <w:sz w:val="24"/>
          <w:szCs w:val="24"/>
        </w:rPr>
        <w:t>‘Global Landscape Connectivity Projects’</w:t>
      </w:r>
      <w:r w:rsidRPr="000B5A32">
        <w:rPr>
          <w:rFonts w:ascii="Didot" w:hAnsi="Didot" w:cs="Didot"/>
          <w:sz w:val="24"/>
          <w:szCs w:val="24"/>
        </w:rPr>
        <w:t xml:space="preserve"> shows there are a plethora of large-scale connectivity projects being proposed or underway around the world, a remarkable historical turn of events in and of itself. However, many of these connectivity initiatives are in alpine and/or remote areas with significant extant wildland ‘stepping stones’ and relatively few competing land-use pressures. </w:t>
      </w:r>
    </w:p>
    <w:p w14:paraId="513FA6AF" w14:textId="77777777" w:rsidR="00DD4C2D" w:rsidRPr="000B5A32" w:rsidRDefault="00DD4C2D" w:rsidP="00DD4C2D">
      <w:pPr>
        <w:pStyle w:val="NormalWeb1"/>
        <w:spacing w:line="276" w:lineRule="auto"/>
        <w:ind w:firstLine="720"/>
        <w:jc w:val="both"/>
        <w:rPr>
          <w:rFonts w:ascii="Didot" w:hAnsi="Didot" w:cs="Didot"/>
          <w:sz w:val="24"/>
          <w:szCs w:val="24"/>
        </w:rPr>
      </w:pPr>
      <w:r w:rsidRPr="000B5A32">
        <w:rPr>
          <w:rFonts w:ascii="Didot" w:hAnsi="Didot" w:cs="Didot"/>
          <w:sz w:val="24"/>
          <w:szCs w:val="24"/>
          <w:highlight w:val="yellow"/>
        </w:rPr>
        <w:t>insert ‘Global Landscape Connectivity Projects – see conclusion’</w:t>
      </w:r>
    </w:p>
    <w:p w14:paraId="11EA7B7E" w14:textId="17F5A1D6"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rPr>
        <w:t>Landscape connectivity needs to function at different scales and cut across different landscape types. The challenge of designating and then constructing finer-grained greenways through existing mosaics of agricultural, industrial and urbanized landscapes so that they function with some measure of ecological integrity is an especially difficult technical, political and economic issue requiring a holistic reappraisal of land-use in any given region.</w:t>
      </w:r>
      <w:r w:rsidRPr="000B5A32">
        <w:rPr>
          <w:rStyle w:val="FootnoteReference10"/>
          <w:rFonts w:ascii="Didot" w:hAnsi="Didot" w:cs="Didot"/>
          <w:szCs w:val="24"/>
        </w:rPr>
        <w:footnoteReference w:id="64"/>
      </w:r>
      <w:r w:rsidR="006E022C">
        <w:rPr>
          <w:rFonts w:ascii="Didot" w:hAnsi="Didot" w:cs="Didot"/>
          <w:sz w:val="24"/>
          <w:szCs w:val="24"/>
        </w:rPr>
        <w:t xml:space="preserve"> </w:t>
      </w:r>
      <w:r w:rsidR="006E022C" w:rsidRPr="006E022C">
        <w:rPr>
          <w:rFonts w:ascii="Didot" w:hAnsi="Didot" w:cs="Didot"/>
          <w:sz w:val="24"/>
          <w:szCs w:val="24"/>
          <w:highlight w:val="magenta"/>
        </w:rPr>
        <w:t>(58)</w:t>
      </w:r>
      <w:r w:rsidRPr="000B5A32">
        <w:rPr>
          <w:rFonts w:ascii="Didot" w:hAnsi="Didot" w:cs="Didot"/>
          <w:sz w:val="24"/>
          <w:szCs w:val="24"/>
        </w:rPr>
        <w:t xml:space="preserve"> Pre-eminent in this regard is the Netherlands where landscape architects and landscape ecologists have been actively planning and constructing a national ecological network of protected areas with “robust corridors” since 1990.</w:t>
      </w:r>
      <w:r w:rsidRPr="000B5A32">
        <w:rPr>
          <w:rStyle w:val="FootnoteReference10"/>
          <w:rFonts w:ascii="Didot" w:hAnsi="Didot" w:cs="Didot"/>
          <w:szCs w:val="24"/>
        </w:rPr>
        <w:footnoteReference w:id="65"/>
      </w:r>
      <w:r w:rsidR="006E022C">
        <w:rPr>
          <w:rFonts w:ascii="Didot" w:hAnsi="Didot" w:cs="Didot"/>
          <w:sz w:val="24"/>
          <w:szCs w:val="24"/>
        </w:rPr>
        <w:t xml:space="preserve"> </w:t>
      </w:r>
      <w:r w:rsidR="006E022C" w:rsidRPr="006E022C">
        <w:rPr>
          <w:rFonts w:ascii="Didot" w:hAnsi="Didot" w:cs="Didot"/>
          <w:sz w:val="24"/>
          <w:szCs w:val="24"/>
          <w:highlight w:val="magenta"/>
        </w:rPr>
        <w:t>(59)</w:t>
      </w:r>
      <w:r w:rsidRPr="000B5A32">
        <w:rPr>
          <w:rFonts w:ascii="Didot" w:hAnsi="Didot" w:cs="Didot"/>
          <w:sz w:val="24"/>
          <w:szCs w:val="24"/>
        </w:rPr>
        <w:t xml:space="preserve"> This national initiative is supported by a ‘defragmentation plan’ which addresses the specifics of how ecological corridors transcend jurisdictional boundaries and physical impediments. Although small, post-industrial, rich and culturally inclined towards such rational planning, the Dutch case is exemplary because it is not about ‘fortress conservation’. The Dutch landscape</w:t>
      </w:r>
      <w:r>
        <w:rPr>
          <w:rFonts w:ascii="Didot" w:hAnsi="Didot" w:cs="Didot"/>
          <w:sz w:val="24"/>
          <w:szCs w:val="24"/>
        </w:rPr>
        <w:t>, which integrates urbanism, agriculture, and biodiversity in a mutually beneficial manner,</w:t>
      </w:r>
      <w:r w:rsidRPr="000B5A32">
        <w:rPr>
          <w:rFonts w:ascii="Didot" w:hAnsi="Didot" w:cs="Didot"/>
          <w:sz w:val="24"/>
          <w:szCs w:val="24"/>
        </w:rPr>
        <w:t xml:space="preserve"> is an entirely novel, national ecosystem </w:t>
      </w:r>
      <w:r>
        <w:rPr>
          <w:rFonts w:ascii="Didot" w:hAnsi="Didot" w:cs="Didot"/>
          <w:sz w:val="24"/>
          <w:szCs w:val="24"/>
        </w:rPr>
        <w:t xml:space="preserve">created </w:t>
      </w:r>
      <w:r w:rsidRPr="000B5A32">
        <w:rPr>
          <w:rFonts w:ascii="Didot" w:hAnsi="Didot" w:cs="Didot"/>
          <w:sz w:val="24"/>
          <w:szCs w:val="24"/>
        </w:rPr>
        <w:t xml:space="preserve">by design </w:t>
      </w:r>
    </w:p>
    <w:p w14:paraId="6B90442C" w14:textId="77777777" w:rsidR="00DD4C2D" w:rsidRPr="000B5A32" w:rsidRDefault="00DD4C2D" w:rsidP="00DD4C2D">
      <w:pPr>
        <w:pStyle w:val="NormalWeb1"/>
        <w:spacing w:line="276" w:lineRule="auto"/>
        <w:ind w:firstLine="720"/>
        <w:jc w:val="both"/>
        <w:rPr>
          <w:rFonts w:ascii="Didot" w:hAnsi="Didot" w:cs="Didot"/>
          <w:sz w:val="24"/>
          <w:szCs w:val="24"/>
        </w:rPr>
      </w:pPr>
    </w:p>
    <w:p w14:paraId="18943D0E" w14:textId="454E4D62" w:rsidR="00DD4C2D"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rPr>
        <w:t xml:space="preserve">The hotspots, however, are a long way from the Netherlands. Unlike the Dutch (who not only have a national, well-financed plan, but also a plan that is nested within the superstructure of the Pan European Ecological Network), an overwhelming majority of the 196 nations who are party to the CBD 2020 targets have no (publicly available) semblance of spatial land-use planning that shows where and in what form </w:t>
      </w:r>
      <w:r w:rsidRPr="000B5A32">
        <w:rPr>
          <w:rFonts w:ascii="Didot" w:hAnsi="Didot" w:cs="Didot"/>
          <w:sz w:val="24"/>
          <w:szCs w:val="24"/>
        </w:rPr>
        <w:lastRenderedPageBreak/>
        <w:t>representation and connectivity is to be achieved.</w:t>
      </w:r>
      <w:r w:rsidR="00CB5C64">
        <w:rPr>
          <w:rStyle w:val="FootnoteReference"/>
          <w:rFonts w:ascii="Didot" w:hAnsi="Didot" w:cs="Didot"/>
          <w:sz w:val="24"/>
          <w:szCs w:val="24"/>
        </w:rPr>
        <w:footnoteReference w:id="66"/>
      </w:r>
      <w:r w:rsidR="006E022C">
        <w:rPr>
          <w:rFonts w:ascii="Didot" w:hAnsi="Didot" w:cs="Didot"/>
          <w:sz w:val="24"/>
          <w:szCs w:val="24"/>
        </w:rPr>
        <w:t xml:space="preserve"> </w:t>
      </w:r>
      <w:r w:rsidR="006E022C" w:rsidRPr="006E022C">
        <w:rPr>
          <w:rFonts w:ascii="Didot" w:hAnsi="Didot" w:cs="Didot"/>
          <w:sz w:val="24"/>
          <w:szCs w:val="24"/>
          <w:highlight w:val="magenta"/>
        </w:rPr>
        <w:t>(60)</w:t>
      </w:r>
      <w:r w:rsidRPr="000B5A32">
        <w:rPr>
          <w:rFonts w:ascii="Didot" w:hAnsi="Didot" w:cs="Didot"/>
          <w:sz w:val="24"/>
          <w:szCs w:val="24"/>
        </w:rPr>
        <w:t xml:space="preserve"> And where they do, the maps tend to simply consist of thick green lines or fuzzy airbrushed zones superimposed over maps at a scale so big as to be virtually meaningless. </w:t>
      </w:r>
    </w:p>
    <w:p w14:paraId="09F6F950" w14:textId="77777777" w:rsidR="00DD4C2D" w:rsidRPr="000B5A32" w:rsidRDefault="00DD4C2D" w:rsidP="00DD4C2D">
      <w:pPr>
        <w:pStyle w:val="NormalWeb1"/>
        <w:spacing w:line="276" w:lineRule="auto"/>
        <w:ind w:firstLine="720"/>
        <w:jc w:val="both"/>
        <w:rPr>
          <w:rFonts w:ascii="Didot" w:hAnsi="Didot" w:cs="Didot"/>
          <w:sz w:val="24"/>
          <w:szCs w:val="24"/>
        </w:rPr>
      </w:pPr>
    </w:p>
    <w:p w14:paraId="62C72084" w14:textId="6BCD7036" w:rsidR="00DD4C2D" w:rsidRPr="000B5A32" w:rsidRDefault="00DD4C2D" w:rsidP="00DD4C2D">
      <w:pPr>
        <w:pStyle w:val="NormalWeb1"/>
        <w:spacing w:line="276" w:lineRule="auto"/>
        <w:jc w:val="both"/>
        <w:rPr>
          <w:rFonts w:ascii="Didot" w:hAnsi="Didot" w:cs="Didot"/>
          <w:sz w:val="24"/>
          <w:szCs w:val="24"/>
        </w:rPr>
      </w:pPr>
      <w:r w:rsidRPr="000B5A32">
        <w:rPr>
          <w:rFonts w:ascii="Didot" w:hAnsi="Didot" w:cs="Didot"/>
          <w:sz w:val="24"/>
          <w:szCs w:val="24"/>
          <w:u w:color="1A1A1A"/>
        </w:rPr>
        <w:t>Judging by the proliferation of protected areas in recent years,</w:t>
      </w:r>
      <w:r w:rsidRPr="000B5A32">
        <w:rPr>
          <w:rStyle w:val="FootnoteReference10"/>
          <w:rFonts w:ascii="Didot" w:hAnsi="Didot" w:cs="Didot"/>
          <w:szCs w:val="24"/>
          <w:u w:color="1A1A1A"/>
        </w:rPr>
        <w:footnoteReference w:id="67"/>
      </w:r>
      <w:r w:rsidRPr="000B5A32">
        <w:rPr>
          <w:rFonts w:ascii="Didot" w:hAnsi="Didot" w:cs="Didot"/>
          <w:sz w:val="24"/>
          <w:szCs w:val="24"/>
          <w:u w:color="1A1A1A"/>
        </w:rPr>
        <w:t xml:space="preserve"> </w:t>
      </w:r>
      <w:r w:rsidR="000F065B" w:rsidRPr="000F065B">
        <w:rPr>
          <w:rFonts w:ascii="Didot" w:hAnsi="Didot" w:cs="Didot"/>
          <w:sz w:val="24"/>
          <w:szCs w:val="24"/>
          <w:highlight w:val="magenta"/>
          <w:u w:color="1A1A1A"/>
        </w:rPr>
        <w:t>(61)</w:t>
      </w:r>
      <w:r w:rsidR="000F065B">
        <w:rPr>
          <w:rFonts w:ascii="Didot" w:hAnsi="Didot" w:cs="Didot"/>
          <w:sz w:val="24"/>
          <w:szCs w:val="24"/>
          <w:u w:color="1A1A1A"/>
        </w:rPr>
        <w:t xml:space="preserve"> </w:t>
      </w:r>
      <w:r w:rsidRPr="000B5A32">
        <w:rPr>
          <w:rFonts w:ascii="Didot" w:hAnsi="Didot" w:cs="Didot"/>
          <w:sz w:val="24"/>
          <w:szCs w:val="24"/>
          <w:u w:color="1A1A1A"/>
        </w:rPr>
        <w:t xml:space="preserve">reaching some level of protection for fragments of all </w:t>
      </w:r>
      <w:r>
        <w:rPr>
          <w:rFonts w:ascii="Didot" w:hAnsi="Didot" w:cs="Didot"/>
          <w:sz w:val="24"/>
          <w:szCs w:val="24"/>
          <w:u w:color="1A1A1A"/>
        </w:rPr>
        <w:t xml:space="preserve">of </w:t>
      </w:r>
      <w:r w:rsidRPr="000B5A32">
        <w:rPr>
          <w:rFonts w:ascii="Didot" w:hAnsi="Didot" w:cs="Didot"/>
          <w:sz w:val="24"/>
          <w:szCs w:val="24"/>
          <w:u w:color="1A1A1A"/>
        </w:rPr>
        <w:t>the world’s ecoregions seems plausible, if not by 2020 then at some time thereafter. But, just setting aside tracts of land to reach conservation targets does not automatically mean that biodiversity is being represented or safeguarded.</w:t>
      </w:r>
      <w:r w:rsidRPr="000B5A32">
        <w:rPr>
          <w:rStyle w:val="FootnoteReference10"/>
          <w:rFonts w:ascii="Didot" w:hAnsi="Didot" w:cs="Didot"/>
          <w:szCs w:val="24"/>
          <w:u w:color="1A1A1A"/>
        </w:rPr>
        <w:footnoteReference w:id="68"/>
      </w:r>
      <w:r w:rsidR="000F065B">
        <w:rPr>
          <w:rFonts w:ascii="Didot" w:hAnsi="Didot" w:cs="Didot"/>
          <w:sz w:val="24"/>
          <w:szCs w:val="24"/>
          <w:u w:color="1A1A1A"/>
        </w:rPr>
        <w:t xml:space="preserve"> </w:t>
      </w:r>
      <w:r w:rsidR="000F065B" w:rsidRPr="000F065B">
        <w:rPr>
          <w:rFonts w:ascii="Didot" w:hAnsi="Didot" w:cs="Didot"/>
          <w:sz w:val="24"/>
          <w:szCs w:val="24"/>
          <w:highlight w:val="magenta"/>
          <w:u w:color="1A1A1A"/>
        </w:rPr>
        <w:t>(6</w:t>
      </w:r>
      <w:r w:rsidR="000F065B">
        <w:rPr>
          <w:rFonts w:ascii="Didot" w:hAnsi="Didot" w:cs="Didot"/>
          <w:sz w:val="24"/>
          <w:szCs w:val="24"/>
          <w:highlight w:val="magenta"/>
          <w:u w:color="1A1A1A"/>
        </w:rPr>
        <w:t>2</w:t>
      </w:r>
      <w:r w:rsidR="000F065B" w:rsidRPr="000F065B">
        <w:rPr>
          <w:rFonts w:ascii="Didot" w:hAnsi="Didot" w:cs="Didot"/>
          <w:sz w:val="24"/>
          <w:szCs w:val="24"/>
          <w:highlight w:val="magenta"/>
          <w:u w:color="1A1A1A"/>
        </w:rPr>
        <w:t>)</w:t>
      </w:r>
      <w:r w:rsidRPr="000B5A32">
        <w:rPr>
          <w:rFonts w:ascii="Didot" w:hAnsi="Didot" w:cs="Didot"/>
          <w:sz w:val="24"/>
          <w:szCs w:val="24"/>
          <w:u w:color="1A1A1A"/>
        </w:rPr>
        <w:t xml:space="preserve"> </w:t>
      </w:r>
      <w:r w:rsidRPr="000B5A32">
        <w:rPr>
          <w:rFonts w:ascii="Didot" w:hAnsi="Didot" w:cs="Didot"/>
          <w:sz w:val="24"/>
          <w:szCs w:val="24"/>
        </w:rPr>
        <w:t>The United Nations Environment Program’s 2014 Protected Planet Report states that only 29</w:t>
      </w:r>
      <w:r>
        <w:rPr>
          <w:rFonts w:ascii="Didot" w:hAnsi="Didot" w:cs="Didot"/>
          <w:sz w:val="24"/>
          <w:szCs w:val="24"/>
        </w:rPr>
        <w:t>%</w:t>
      </w:r>
      <w:r w:rsidRPr="000B5A32">
        <w:rPr>
          <w:rFonts w:ascii="Didot" w:hAnsi="Didot" w:cs="Didot"/>
          <w:sz w:val="24"/>
          <w:szCs w:val="24"/>
        </w:rPr>
        <w:t xml:space="preserve"> of the area of nationally designated protected areas has been assessed for the effectiveness of their management regimes and that “we have little knowledge of the level of connectivity between conservation areas across the wider landscapes and seascapes.”</w:t>
      </w:r>
      <w:r w:rsidRPr="000B5A32">
        <w:rPr>
          <w:rStyle w:val="FootnoteReference10"/>
          <w:rFonts w:ascii="Didot" w:hAnsi="Didot" w:cs="Didot"/>
          <w:szCs w:val="24"/>
        </w:rPr>
        <w:footnoteReference w:id="69"/>
      </w:r>
      <w:r w:rsidR="000F065B">
        <w:rPr>
          <w:rFonts w:ascii="Didot" w:hAnsi="Didot" w:cs="Didot"/>
          <w:sz w:val="24"/>
          <w:szCs w:val="24"/>
        </w:rPr>
        <w:t xml:space="preserve"> </w:t>
      </w:r>
      <w:r w:rsidR="000F065B" w:rsidRPr="000F065B">
        <w:rPr>
          <w:rFonts w:ascii="Didot" w:hAnsi="Didot" w:cs="Didot"/>
          <w:sz w:val="24"/>
          <w:szCs w:val="24"/>
          <w:highlight w:val="magenta"/>
        </w:rPr>
        <w:t>(63)</w:t>
      </w:r>
      <w:r w:rsidRPr="000B5A32">
        <w:rPr>
          <w:rFonts w:ascii="Didot" w:hAnsi="Didot" w:cs="Didot"/>
          <w:sz w:val="24"/>
          <w:szCs w:val="24"/>
        </w:rPr>
        <w:t xml:space="preserve"> In 2014</w:t>
      </w:r>
      <w:r>
        <w:rPr>
          <w:rFonts w:ascii="Didot" w:hAnsi="Didot" w:cs="Didot"/>
          <w:sz w:val="24"/>
          <w:szCs w:val="24"/>
        </w:rPr>
        <w:t>,</w:t>
      </w:r>
      <w:r w:rsidRPr="000B5A32">
        <w:rPr>
          <w:rFonts w:ascii="Didot" w:hAnsi="Didot" w:cs="Didot"/>
          <w:sz w:val="24"/>
          <w:szCs w:val="24"/>
        </w:rPr>
        <w:t xml:space="preserve"> the CBD concluded “the element of Target 11 on conserving 17 per cent of terrestrial areas by 2020 is likely to be met globally, although protected area networks remain ecologically unrepresentative and many critical sites for biodiversity are poorly conserved”.</w:t>
      </w:r>
      <w:r w:rsidRPr="000B5A32">
        <w:rPr>
          <w:rStyle w:val="FootnoteReference10"/>
          <w:rFonts w:ascii="Didot" w:hAnsi="Didot" w:cs="Didot"/>
          <w:szCs w:val="24"/>
        </w:rPr>
        <w:footnoteReference w:id="70"/>
      </w:r>
      <w:r w:rsidR="000F065B">
        <w:rPr>
          <w:rFonts w:ascii="Didot" w:hAnsi="Didot" w:cs="Didot"/>
          <w:sz w:val="24"/>
          <w:szCs w:val="24"/>
        </w:rPr>
        <w:t xml:space="preserve"> </w:t>
      </w:r>
      <w:r w:rsidR="000F065B" w:rsidRPr="000F065B">
        <w:rPr>
          <w:rFonts w:ascii="Didot" w:hAnsi="Didot" w:cs="Didot"/>
          <w:sz w:val="24"/>
          <w:szCs w:val="24"/>
          <w:highlight w:val="magenta"/>
        </w:rPr>
        <w:t>(64)</w:t>
      </w:r>
      <w:r w:rsidRPr="000B5A32">
        <w:rPr>
          <w:rFonts w:ascii="Didot" w:hAnsi="Didot" w:cs="Didot"/>
          <w:color w:val="1C1C1C"/>
          <w:sz w:val="24"/>
          <w:szCs w:val="24"/>
        </w:rPr>
        <w:t xml:space="preserve"> The CBD openly states that “</w:t>
      </w:r>
      <w:r w:rsidRPr="000B5A32">
        <w:rPr>
          <w:rFonts w:ascii="Didot" w:hAnsi="Didot" w:cs="Didot"/>
          <w:sz w:val="24"/>
          <w:szCs w:val="24"/>
        </w:rPr>
        <w:t>today’s protected areas will not be adequate to conserve many species whose distributions will shift in the future due to climate change.”</w:t>
      </w:r>
      <w:r w:rsidRPr="000B5A32">
        <w:rPr>
          <w:rStyle w:val="FootnoteReference10"/>
          <w:rFonts w:ascii="Didot" w:hAnsi="Didot" w:cs="Didot"/>
          <w:szCs w:val="24"/>
        </w:rPr>
        <w:footnoteReference w:id="71"/>
      </w:r>
      <w:r w:rsidR="000F065B">
        <w:rPr>
          <w:rFonts w:ascii="Didot" w:hAnsi="Didot" w:cs="Didot"/>
          <w:sz w:val="24"/>
          <w:szCs w:val="24"/>
        </w:rPr>
        <w:t xml:space="preserve"> </w:t>
      </w:r>
      <w:r w:rsidR="000F065B" w:rsidRPr="000F065B">
        <w:rPr>
          <w:rFonts w:ascii="Didot" w:hAnsi="Didot" w:cs="Didot"/>
          <w:sz w:val="24"/>
          <w:szCs w:val="24"/>
          <w:highlight w:val="magenta"/>
        </w:rPr>
        <w:t>(65)</w:t>
      </w:r>
    </w:p>
    <w:p w14:paraId="0C375979" w14:textId="77777777" w:rsidR="00DD4C2D" w:rsidRPr="000B5A32" w:rsidRDefault="00DD4C2D" w:rsidP="00DD4C2D">
      <w:pPr>
        <w:pStyle w:val="NormalWeb1"/>
        <w:spacing w:line="276" w:lineRule="auto"/>
        <w:jc w:val="both"/>
        <w:rPr>
          <w:rFonts w:ascii="Didot" w:hAnsi="Didot" w:cs="Didot"/>
          <w:sz w:val="24"/>
          <w:szCs w:val="24"/>
        </w:rPr>
      </w:pPr>
    </w:p>
    <w:p w14:paraId="4270318D" w14:textId="77777777" w:rsidR="00DD4C2D" w:rsidRPr="000B5A32" w:rsidRDefault="00DD4C2D" w:rsidP="00DD4C2D">
      <w:pPr>
        <w:pStyle w:val="NormalWeb1"/>
        <w:spacing w:line="276" w:lineRule="auto"/>
        <w:jc w:val="both"/>
        <w:outlineLvl w:val="0"/>
        <w:rPr>
          <w:rFonts w:ascii="Didot" w:hAnsi="Didot" w:cs="Didot"/>
          <w:b/>
          <w:color w:val="1C1C1C"/>
          <w:sz w:val="24"/>
          <w:szCs w:val="24"/>
        </w:rPr>
      </w:pPr>
      <w:r w:rsidRPr="000B5A32">
        <w:rPr>
          <w:rFonts w:ascii="Didot" w:hAnsi="Didot" w:cs="Didot"/>
          <w:b/>
          <w:color w:val="1C1C1C"/>
          <w:sz w:val="24"/>
          <w:szCs w:val="24"/>
        </w:rPr>
        <w:t xml:space="preserve">Hotspots </w:t>
      </w:r>
    </w:p>
    <w:p w14:paraId="6529C9B5" w14:textId="0C69E919" w:rsidR="00DD4C2D" w:rsidRPr="000B5A32" w:rsidRDefault="00DD4C2D" w:rsidP="00DD4C2D">
      <w:pPr>
        <w:widowControl w:val="0"/>
        <w:spacing w:line="276" w:lineRule="auto"/>
        <w:jc w:val="both"/>
        <w:rPr>
          <w:rFonts w:ascii="Didot" w:hAnsi="Didot" w:cs="Didot"/>
        </w:rPr>
      </w:pPr>
      <w:r w:rsidRPr="000B5A32">
        <w:rPr>
          <w:rFonts w:ascii="Didot" w:hAnsi="Didot" w:cs="Didot"/>
        </w:rPr>
        <w:t>Together, the hotspots contain at least 50% of the world’s total plant species and 42</w:t>
      </w:r>
      <w:r>
        <w:rPr>
          <w:rFonts w:ascii="Didot" w:hAnsi="Didot" w:cs="Didot"/>
        </w:rPr>
        <w:t>%</w:t>
      </w:r>
      <w:r w:rsidRPr="000B5A32">
        <w:rPr>
          <w:rFonts w:ascii="Didot" w:hAnsi="Didot" w:cs="Didot"/>
        </w:rPr>
        <w:t xml:space="preserve"> of the world’s terrestrial vertebrates as endemic.</w:t>
      </w:r>
      <w:r w:rsidRPr="000B5A32">
        <w:rPr>
          <w:rStyle w:val="FootnoteReference10"/>
          <w:rFonts w:ascii="Didot" w:hAnsi="Didot" w:cs="Didot"/>
        </w:rPr>
        <w:footnoteReference w:id="72"/>
      </w:r>
      <w:r w:rsidR="00A03707">
        <w:rPr>
          <w:rFonts w:ascii="Didot" w:hAnsi="Didot" w:cs="Didot"/>
        </w:rPr>
        <w:t xml:space="preserve"> </w:t>
      </w:r>
      <w:r w:rsidR="00A03707" w:rsidRPr="00A03707">
        <w:rPr>
          <w:rFonts w:ascii="Didot" w:hAnsi="Didot" w:cs="Didot"/>
          <w:highlight w:val="magenta"/>
        </w:rPr>
        <w:t>(66)</w:t>
      </w:r>
      <w:r w:rsidRPr="006E213B">
        <w:t xml:space="preserve"> </w:t>
      </w:r>
      <w:r w:rsidRPr="006E213B">
        <w:rPr>
          <w:rFonts w:ascii="Didot" w:hAnsi="Didot" w:cs="Didot"/>
        </w:rPr>
        <w:t>Seventy percent depleted, the unique habitat in these hotspots is under</w:t>
      </w:r>
      <w:r w:rsidRPr="000B5A32">
        <w:rPr>
          <w:rFonts w:ascii="Didot" w:hAnsi="Didot" w:cs="Didot"/>
        </w:rPr>
        <w:t xml:space="preserve"> imminent threat of total destruction due to habitat fragmentation related to urbanization, agriculture, and related economic </w:t>
      </w:r>
      <w:r w:rsidRPr="000B5A32">
        <w:rPr>
          <w:rFonts w:ascii="Didot" w:hAnsi="Didot" w:cs="Didot"/>
        </w:rPr>
        <w:lastRenderedPageBreak/>
        <w:t>activities.</w:t>
      </w:r>
      <w:r w:rsidRPr="000B5A32">
        <w:rPr>
          <w:rStyle w:val="FootnoteReference10"/>
          <w:rFonts w:ascii="Didot" w:hAnsi="Didot" w:cs="Didot"/>
        </w:rPr>
        <w:footnoteReference w:id="73"/>
      </w:r>
      <w:r w:rsidR="00A03707">
        <w:rPr>
          <w:rFonts w:ascii="Didot" w:hAnsi="Didot" w:cs="Didot"/>
        </w:rPr>
        <w:t xml:space="preserve"> </w:t>
      </w:r>
      <w:r w:rsidR="00A03707" w:rsidRPr="00A03707">
        <w:rPr>
          <w:rFonts w:ascii="Didot" w:hAnsi="Didot" w:cs="Didot"/>
          <w:highlight w:val="magenta"/>
        </w:rPr>
        <w:t>(67)</w:t>
      </w:r>
      <w:r w:rsidRPr="000B5A32">
        <w:rPr>
          <w:rFonts w:ascii="Didot" w:hAnsi="Didot" w:cs="Didot"/>
        </w:rPr>
        <w:t xml:space="preserve"> Originally representing 16</w:t>
      </w:r>
      <w:r>
        <w:rPr>
          <w:rFonts w:ascii="Didot" w:hAnsi="Didot" w:cs="Didot"/>
        </w:rPr>
        <w:t>%</w:t>
      </w:r>
      <w:r w:rsidRPr="000B5A32">
        <w:rPr>
          <w:rFonts w:ascii="Didot" w:hAnsi="Didot" w:cs="Didot"/>
        </w:rPr>
        <w:t xml:space="preserve"> of the Earth’s surface, the unique habitat of the hotspots has diminished to just 2.3</w:t>
      </w:r>
      <w:r>
        <w:rPr>
          <w:rFonts w:ascii="Didot" w:hAnsi="Didot" w:cs="Didot"/>
        </w:rPr>
        <w:t>%</w:t>
      </w:r>
      <w:r w:rsidRPr="000B5A32">
        <w:rPr>
          <w:rFonts w:ascii="Didot" w:hAnsi="Didot" w:cs="Didot"/>
        </w:rPr>
        <w:t>.</w:t>
      </w:r>
      <w:r w:rsidRPr="000B5A32">
        <w:rPr>
          <w:rStyle w:val="FootnoteReference10"/>
          <w:rFonts w:ascii="Didot" w:hAnsi="Didot" w:cs="Didot"/>
        </w:rPr>
        <w:footnoteReference w:id="74"/>
      </w:r>
      <w:r w:rsidR="00A03707">
        <w:rPr>
          <w:rFonts w:ascii="Didot" w:hAnsi="Didot" w:cs="Didot"/>
        </w:rPr>
        <w:t xml:space="preserve"> </w:t>
      </w:r>
      <w:r w:rsidR="00A03707" w:rsidRPr="00A03707">
        <w:rPr>
          <w:rFonts w:ascii="Didot" w:hAnsi="Didot" w:cs="Didot"/>
          <w:highlight w:val="magenta"/>
        </w:rPr>
        <w:t>(68)</w:t>
      </w:r>
      <w:r w:rsidRPr="000B5A32">
        <w:rPr>
          <w:rFonts w:ascii="Didot" w:hAnsi="Didot" w:cs="Didot"/>
        </w:rPr>
        <w:t xml:space="preserve"> Consequently, conservation funding, research and activism have primarily focused on the urgency of preserving this remaining biodiversity to reduce the risk of extinction of “more than half of our natural heritage.”</w:t>
      </w:r>
      <w:r w:rsidRPr="000B5A32">
        <w:rPr>
          <w:rStyle w:val="FootnoteReference10"/>
          <w:rFonts w:ascii="Didot" w:hAnsi="Didot" w:cs="Didot"/>
        </w:rPr>
        <w:footnoteReference w:id="75"/>
      </w:r>
      <w:r w:rsidR="00A03707">
        <w:rPr>
          <w:rFonts w:ascii="Didot" w:hAnsi="Didot" w:cs="Didot"/>
        </w:rPr>
        <w:t xml:space="preserve"> </w:t>
      </w:r>
      <w:r w:rsidR="00A03707" w:rsidRPr="00A03707">
        <w:rPr>
          <w:rFonts w:ascii="Didot" w:hAnsi="Didot" w:cs="Didot"/>
          <w:highlight w:val="magenta"/>
        </w:rPr>
        <w:t>(69)</w:t>
      </w:r>
      <w:r w:rsidRPr="000B5A32">
        <w:rPr>
          <w:rFonts w:ascii="Didot" w:hAnsi="Didot" w:cs="Didot"/>
        </w:rPr>
        <w:t xml:space="preserve"> Comprising 70</w:t>
      </w:r>
      <w:r>
        <w:rPr>
          <w:rFonts w:ascii="Didot" w:hAnsi="Didot" w:cs="Didot"/>
        </w:rPr>
        <w:t>%</w:t>
      </w:r>
      <w:r w:rsidRPr="000B5A32">
        <w:rPr>
          <w:rFonts w:ascii="Didot" w:hAnsi="Didot" w:cs="Didot"/>
        </w:rPr>
        <w:t xml:space="preserve"> of the world’s known languages, many of which are predicted to disappear by century’s end, the hotspots are also remarkable for their cultural diversity.</w:t>
      </w:r>
      <w:r w:rsidRPr="000B5A32">
        <w:rPr>
          <w:rStyle w:val="FootnoteReference10"/>
          <w:rFonts w:ascii="Didot" w:hAnsi="Didot" w:cs="Didot"/>
        </w:rPr>
        <w:footnoteReference w:id="76"/>
      </w:r>
      <w:r w:rsidR="00A03707">
        <w:rPr>
          <w:rFonts w:ascii="Didot" w:hAnsi="Didot" w:cs="Didot"/>
        </w:rPr>
        <w:t xml:space="preserve"> </w:t>
      </w:r>
      <w:r w:rsidR="00A03707" w:rsidRPr="00A03707">
        <w:rPr>
          <w:rFonts w:ascii="Didot" w:hAnsi="Didot" w:cs="Didot"/>
          <w:highlight w:val="magenta"/>
        </w:rPr>
        <w:t>(70)</w:t>
      </w:r>
      <w:r w:rsidRPr="000B5A32">
        <w:rPr>
          <w:rFonts w:ascii="Didot" w:hAnsi="Didot" w:cs="Didot"/>
        </w:rPr>
        <w:t xml:space="preserve">  </w:t>
      </w:r>
    </w:p>
    <w:p w14:paraId="0F2C1CA4" w14:textId="77777777" w:rsidR="00DD4C2D" w:rsidRPr="000B5A32" w:rsidRDefault="00DD4C2D" w:rsidP="00DD4C2D">
      <w:pPr>
        <w:widowControl w:val="0"/>
        <w:spacing w:line="276" w:lineRule="auto"/>
        <w:jc w:val="both"/>
        <w:rPr>
          <w:rFonts w:ascii="Didot" w:hAnsi="Didot" w:cs="Didot"/>
        </w:rPr>
      </w:pPr>
    </w:p>
    <w:p w14:paraId="2A538B08" w14:textId="77777777" w:rsidR="00DD4C2D" w:rsidRPr="000B5A32" w:rsidRDefault="00DD4C2D" w:rsidP="00DD4C2D">
      <w:pPr>
        <w:widowControl w:val="0"/>
        <w:spacing w:line="276" w:lineRule="auto"/>
        <w:jc w:val="both"/>
        <w:outlineLvl w:val="0"/>
        <w:rPr>
          <w:rFonts w:ascii="Didot" w:hAnsi="Didot" w:cs="Didot"/>
        </w:rPr>
      </w:pPr>
      <w:r w:rsidRPr="000B5A32">
        <w:rPr>
          <w:rFonts w:ascii="Didot" w:hAnsi="Didot" w:cs="Didot"/>
          <w:highlight w:val="yellow"/>
        </w:rPr>
        <w:t>Insert hotspots map</w:t>
      </w:r>
    </w:p>
    <w:p w14:paraId="6209885F" w14:textId="77777777" w:rsidR="00DD4C2D" w:rsidRPr="000B5A32" w:rsidRDefault="00DD4C2D" w:rsidP="00DD4C2D">
      <w:pPr>
        <w:widowControl w:val="0"/>
        <w:spacing w:line="276" w:lineRule="auto"/>
        <w:jc w:val="both"/>
        <w:rPr>
          <w:rFonts w:ascii="Didot" w:hAnsi="Didot" w:cs="Didot"/>
        </w:rPr>
      </w:pPr>
    </w:p>
    <w:p w14:paraId="22C195E1" w14:textId="5CE3E349" w:rsidR="00DD4C2D" w:rsidRPr="000B5A32" w:rsidRDefault="00DD4C2D" w:rsidP="00DD4C2D">
      <w:pPr>
        <w:widowControl w:val="0"/>
        <w:spacing w:line="276" w:lineRule="auto"/>
        <w:jc w:val="both"/>
        <w:rPr>
          <w:rFonts w:ascii="Didot" w:hAnsi="Didot" w:cs="Didot"/>
        </w:rPr>
      </w:pPr>
      <w:r w:rsidRPr="000B5A32">
        <w:rPr>
          <w:rFonts w:ascii="Didot" w:hAnsi="Didot" w:cs="Didot"/>
        </w:rPr>
        <w:t>Only 14 of the 35 hotspots have 17</w:t>
      </w:r>
      <w:r>
        <w:rPr>
          <w:rFonts w:ascii="Didot" w:hAnsi="Didot" w:cs="Didot"/>
        </w:rPr>
        <w:t>%</w:t>
      </w:r>
      <w:r w:rsidRPr="000B5A32">
        <w:rPr>
          <w:rFonts w:ascii="Didot" w:hAnsi="Didot" w:cs="Didot"/>
        </w:rPr>
        <w:t xml:space="preserve"> or more terrestrial protected area and</w:t>
      </w:r>
      <w:r>
        <w:rPr>
          <w:rFonts w:ascii="Didot" w:hAnsi="Didot" w:cs="Didot"/>
        </w:rPr>
        <w:t>,</w:t>
      </w:r>
      <w:r w:rsidRPr="000B5A32">
        <w:rPr>
          <w:rFonts w:ascii="Didot" w:hAnsi="Didot" w:cs="Didot"/>
        </w:rPr>
        <w:t xml:space="preserve"> insofar as we can </w:t>
      </w:r>
      <w:r w:rsidRPr="006E213B">
        <w:rPr>
          <w:rFonts w:ascii="Didot" w:hAnsi="Didot" w:cs="Didot"/>
        </w:rPr>
        <w:t xml:space="preserve">tell, </w:t>
      </w:r>
      <w:r w:rsidRPr="009B50A8">
        <w:rPr>
          <w:rFonts w:ascii="Didot" w:hAnsi="Didot" w:cs="Didot"/>
        </w:rPr>
        <w:t xml:space="preserve">only </w:t>
      </w:r>
      <w:r w:rsidR="009B50A8">
        <w:rPr>
          <w:rFonts w:ascii="Didot" w:hAnsi="Didot" w:cs="Didot"/>
        </w:rPr>
        <w:t>26</w:t>
      </w:r>
      <w:r w:rsidRPr="009B50A8">
        <w:rPr>
          <w:rFonts w:ascii="Didot" w:hAnsi="Didot" w:cs="Didot"/>
        </w:rPr>
        <w:t xml:space="preserve"> of the 144</w:t>
      </w:r>
      <w:r w:rsidRPr="006E213B">
        <w:rPr>
          <w:rFonts w:ascii="Didot" w:hAnsi="Didot" w:cs="Didot"/>
        </w:rPr>
        <w:t xml:space="preserve"> nations</w:t>
      </w:r>
      <w:r w:rsidRPr="000B5A32">
        <w:rPr>
          <w:rFonts w:ascii="Didot" w:hAnsi="Didot" w:cs="Didot"/>
        </w:rPr>
        <w:t xml:space="preserve"> that preside over this territory have spatial plans for large-scale ecological networks.</w:t>
      </w:r>
      <w:r w:rsidRPr="000B5A32">
        <w:rPr>
          <w:rStyle w:val="FootnoteReference10"/>
          <w:rFonts w:ascii="Didot" w:hAnsi="Didot" w:cs="Didot"/>
        </w:rPr>
        <w:footnoteReference w:id="77"/>
      </w:r>
      <w:r w:rsidRPr="000B5A32">
        <w:rPr>
          <w:rFonts w:ascii="Didot" w:hAnsi="Didot" w:cs="Didot"/>
        </w:rPr>
        <w:t xml:space="preserve"> </w:t>
      </w:r>
      <w:r w:rsidR="00B10D75" w:rsidRPr="00B10D75">
        <w:rPr>
          <w:rFonts w:ascii="Didot" w:hAnsi="Didot" w:cs="Didot"/>
          <w:highlight w:val="magenta"/>
        </w:rPr>
        <w:t>(71)</w:t>
      </w:r>
      <w:r w:rsidR="00B10D75">
        <w:rPr>
          <w:rFonts w:ascii="Didot" w:hAnsi="Didot" w:cs="Didot"/>
        </w:rPr>
        <w:t xml:space="preserve"> </w:t>
      </w:r>
      <w:r w:rsidRPr="000B5A32">
        <w:rPr>
          <w:rFonts w:ascii="Didot" w:hAnsi="Didot" w:cs="Didot"/>
        </w:rPr>
        <w:t xml:space="preserve">The reasons for this are no doubt many, but certainly platitudinous reports are less controversial than maps proposing real changes to land use. </w:t>
      </w:r>
      <w:r>
        <w:rPr>
          <w:rFonts w:ascii="Didot" w:hAnsi="Didot" w:cs="Didot"/>
        </w:rPr>
        <w:t>T</w:t>
      </w:r>
      <w:r w:rsidRPr="000B5A32">
        <w:rPr>
          <w:rFonts w:ascii="Didot" w:hAnsi="Didot" w:cs="Didot"/>
        </w:rPr>
        <w:t>he lack of spatial planning in hotspots is not only an indictment of the governments who preside over them,</w:t>
      </w:r>
      <w:r>
        <w:rPr>
          <w:rFonts w:ascii="Didot" w:hAnsi="Didot" w:cs="Didot"/>
        </w:rPr>
        <w:t xml:space="preserve"> but</w:t>
      </w:r>
      <w:r w:rsidRPr="000B5A32">
        <w:rPr>
          <w:rFonts w:ascii="Didot" w:hAnsi="Didot" w:cs="Didot"/>
        </w:rPr>
        <w:t xml:space="preserve"> </w:t>
      </w:r>
      <w:r>
        <w:rPr>
          <w:rFonts w:ascii="Didot" w:hAnsi="Didot" w:cs="Didot"/>
        </w:rPr>
        <w:t>also a reminder of</w:t>
      </w:r>
      <w:r w:rsidRPr="000B5A32">
        <w:rPr>
          <w:rFonts w:ascii="Didot" w:hAnsi="Didot" w:cs="Didot"/>
        </w:rPr>
        <w:t xml:space="preserve"> the conspicuous absence of landscape architects (and other related disciplines) from these territories. The world map </w:t>
      </w:r>
      <w:r w:rsidRPr="006E213B">
        <w:rPr>
          <w:rFonts w:ascii="Didot" w:hAnsi="Didot" w:cs="Didot"/>
        </w:rPr>
        <w:t>titled ‘Landscape Intelligence’</w:t>
      </w:r>
      <w:r w:rsidRPr="000B5A32">
        <w:rPr>
          <w:rFonts w:ascii="Didot" w:hAnsi="Didot" w:cs="Didot"/>
        </w:rPr>
        <w:t xml:space="preserve"> shows the locational discrepancy between the hotspots and regions where tertiary </w:t>
      </w:r>
      <w:r>
        <w:rPr>
          <w:rFonts w:ascii="Didot" w:hAnsi="Didot" w:cs="Didot"/>
        </w:rPr>
        <w:t xml:space="preserve">landscape </w:t>
      </w:r>
      <w:r w:rsidRPr="000B5A32">
        <w:rPr>
          <w:rFonts w:ascii="Didot" w:hAnsi="Didot" w:cs="Didot"/>
        </w:rPr>
        <w:t>design education is offered.</w:t>
      </w:r>
    </w:p>
    <w:p w14:paraId="779FABC1" w14:textId="77777777" w:rsidR="00DD4C2D" w:rsidRPr="000B5A32" w:rsidRDefault="00DD4C2D" w:rsidP="00DD4C2D">
      <w:pPr>
        <w:widowControl w:val="0"/>
        <w:spacing w:line="276" w:lineRule="auto"/>
        <w:jc w:val="both"/>
        <w:rPr>
          <w:rFonts w:ascii="Didot" w:hAnsi="Didot" w:cs="Didot"/>
        </w:rPr>
      </w:pPr>
    </w:p>
    <w:p w14:paraId="438D1535" w14:textId="77777777" w:rsidR="00DD4C2D" w:rsidRPr="000B5A32" w:rsidRDefault="00DD4C2D" w:rsidP="00DD4C2D">
      <w:pPr>
        <w:widowControl w:val="0"/>
        <w:spacing w:line="276" w:lineRule="auto"/>
        <w:jc w:val="both"/>
        <w:outlineLvl w:val="0"/>
        <w:rPr>
          <w:rFonts w:ascii="Didot" w:hAnsi="Didot" w:cs="Didot"/>
        </w:rPr>
      </w:pPr>
      <w:r w:rsidRPr="000B5A32">
        <w:rPr>
          <w:rFonts w:ascii="Didot" w:hAnsi="Didot" w:cs="Didot"/>
          <w:highlight w:val="yellow"/>
        </w:rPr>
        <w:t xml:space="preserve">Insert hotspots </w:t>
      </w:r>
      <w:proofErr w:type="gramStart"/>
      <w:r w:rsidRPr="000B5A32">
        <w:rPr>
          <w:rFonts w:ascii="Didot" w:hAnsi="Didot" w:cs="Didot"/>
          <w:highlight w:val="yellow"/>
        </w:rPr>
        <w:t>+  -</w:t>
      </w:r>
      <w:proofErr w:type="gramEnd"/>
      <w:r w:rsidRPr="000B5A32">
        <w:rPr>
          <w:rFonts w:ascii="Didot" w:hAnsi="Didot" w:cs="Didot"/>
          <w:highlight w:val="yellow"/>
        </w:rPr>
        <w:t xml:space="preserve"> 17% (new) map here </w:t>
      </w:r>
    </w:p>
    <w:p w14:paraId="1673631B" w14:textId="77777777" w:rsidR="00DD4C2D" w:rsidRPr="000B5A32" w:rsidRDefault="00DD4C2D" w:rsidP="00DD4C2D">
      <w:pPr>
        <w:widowControl w:val="0"/>
        <w:spacing w:line="276" w:lineRule="auto"/>
        <w:jc w:val="both"/>
        <w:rPr>
          <w:rFonts w:ascii="Didot" w:hAnsi="Didot" w:cs="Didot"/>
          <w:u w:color="1A1A1A"/>
        </w:rPr>
      </w:pPr>
    </w:p>
    <w:p w14:paraId="63ADB5E8" w14:textId="2D935990" w:rsidR="00DD4C2D" w:rsidRPr="000B5A32" w:rsidRDefault="00DD4C2D" w:rsidP="00DD4C2D">
      <w:pPr>
        <w:spacing w:line="276" w:lineRule="auto"/>
        <w:jc w:val="both"/>
        <w:rPr>
          <w:rFonts w:ascii="Didot" w:hAnsi="Didot" w:cs="Didot"/>
          <w:u w:color="1A1A1A"/>
        </w:rPr>
      </w:pPr>
      <w:r w:rsidRPr="000B5A32">
        <w:rPr>
          <w:rFonts w:ascii="Didot" w:hAnsi="Didot" w:cs="Didot"/>
        </w:rPr>
        <w:t xml:space="preserve">For each ecoregion in the hotspots we have made a simple calculation of the shortfall between protected areas (according to </w:t>
      </w:r>
      <w:r w:rsidRPr="000B5A32">
        <w:rPr>
          <w:rFonts w:ascii="Didot" w:hAnsi="Didot" w:cs="Didot"/>
          <w:highlight w:val="red"/>
        </w:rPr>
        <w:t>201</w:t>
      </w:r>
      <w:r>
        <w:rPr>
          <w:rFonts w:ascii="Didot" w:hAnsi="Didot" w:cs="Didot"/>
          <w:highlight w:val="red"/>
        </w:rPr>
        <w:t>5</w:t>
      </w:r>
      <w:r w:rsidRPr="000B5A32">
        <w:rPr>
          <w:rFonts w:ascii="Didot" w:hAnsi="Didot" w:cs="Didot"/>
        </w:rPr>
        <w:t xml:space="preserve"> data from the World Database on Protected Areas</w:t>
      </w:r>
      <w:r w:rsidRPr="000B5A32">
        <w:rPr>
          <w:rStyle w:val="FootnoteReference"/>
          <w:rFonts w:ascii="Didot" w:hAnsi="Didot" w:cs="Didot"/>
        </w:rPr>
        <w:footnoteReference w:id="78"/>
      </w:r>
      <w:r w:rsidR="00B10D75">
        <w:rPr>
          <w:rFonts w:ascii="Didot" w:hAnsi="Didot" w:cs="Didot"/>
        </w:rPr>
        <w:t xml:space="preserve"> </w:t>
      </w:r>
      <w:bookmarkStart w:id="0" w:name="_GoBack"/>
      <w:bookmarkEnd w:id="0"/>
      <w:r w:rsidR="00B10D75" w:rsidRPr="00B10D75">
        <w:rPr>
          <w:rFonts w:ascii="Didot" w:hAnsi="Didot" w:cs="Didot"/>
          <w:highlight w:val="magenta"/>
        </w:rPr>
        <w:t>(72)</w:t>
      </w:r>
      <w:r w:rsidRPr="000B5A32">
        <w:rPr>
          <w:rFonts w:ascii="Didot" w:hAnsi="Didot" w:cs="Didot"/>
        </w:rPr>
        <w:t>) and the global CBD target of 17</w:t>
      </w:r>
      <w:r>
        <w:rPr>
          <w:rFonts w:ascii="Didot" w:hAnsi="Didot" w:cs="Didot"/>
        </w:rPr>
        <w:t>%</w:t>
      </w:r>
      <w:r w:rsidRPr="000B5A32">
        <w:rPr>
          <w:rFonts w:ascii="Didot" w:hAnsi="Didot" w:cs="Didot"/>
        </w:rPr>
        <w:t xml:space="preserve"> protected area. </w:t>
      </w:r>
      <w:r>
        <w:rPr>
          <w:rFonts w:ascii="Didot" w:hAnsi="Didot" w:cs="Didot"/>
        </w:rPr>
        <w:t>As mentioned previously, e</w:t>
      </w:r>
      <w:r w:rsidRPr="000B5A32">
        <w:rPr>
          <w:rFonts w:ascii="Didot" w:hAnsi="Didot" w:cs="Didot"/>
        </w:rPr>
        <w:t xml:space="preserve">ven though the CBD sets a minimum target of 10 per cent representation for each </w:t>
      </w:r>
      <w:r>
        <w:rPr>
          <w:rFonts w:ascii="Didot" w:hAnsi="Didot" w:cs="Didot"/>
        </w:rPr>
        <w:t xml:space="preserve">individual </w:t>
      </w:r>
      <w:r w:rsidRPr="000B5A32">
        <w:rPr>
          <w:rFonts w:ascii="Didot" w:hAnsi="Didot" w:cs="Didot"/>
        </w:rPr>
        <w:t>ecoregion, we are applying the global 17</w:t>
      </w:r>
      <w:r>
        <w:rPr>
          <w:rFonts w:ascii="Didot" w:hAnsi="Didot" w:cs="Didot"/>
        </w:rPr>
        <w:t>%</w:t>
      </w:r>
      <w:r w:rsidRPr="000B5A32">
        <w:rPr>
          <w:rFonts w:ascii="Didot" w:hAnsi="Didot" w:cs="Didot"/>
        </w:rPr>
        <w:t xml:space="preserve"> target to each. We are not </w:t>
      </w:r>
      <w:r w:rsidRPr="000B5A32">
        <w:rPr>
          <w:rFonts w:ascii="Didot" w:hAnsi="Didot" w:cs="Didot"/>
        </w:rPr>
        <w:lastRenderedPageBreak/>
        <w:t>suggesting this blanket policy setting is right for each ecoregion; we are using it as a reasonable benchmark to cut across the hotspots consistently and frame the degree to which different regions and nations are contributing to the global 17</w:t>
      </w:r>
      <w:r>
        <w:rPr>
          <w:rFonts w:ascii="Didot" w:hAnsi="Didot" w:cs="Didot"/>
        </w:rPr>
        <w:t>%</w:t>
      </w:r>
      <w:r w:rsidRPr="000B5A32">
        <w:rPr>
          <w:rFonts w:ascii="Didot" w:hAnsi="Didot" w:cs="Didot"/>
        </w:rPr>
        <w:t xml:space="preserve"> target. </w:t>
      </w:r>
      <w:r w:rsidRPr="000B5A32">
        <w:rPr>
          <w:rFonts w:ascii="Didot" w:hAnsi="Didot" w:cs="Didot"/>
          <w:u w:color="1A1A1A"/>
        </w:rPr>
        <w:t xml:space="preserve">Our calculations show that </w:t>
      </w:r>
      <w:r w:rsidRPr="00454968">
        <w:rPr>
          <w:rFonts w:ascii="Didot" w:hAnsi="Didot" w:cs="Didot"/>
          <w:highlight w:val="red"/>
          <w:u w:color="1A1A1A"/>
        </w:rPr>
        <w:t>179</w:t>
      </w:r>
      <w:r w:rsidRPr="000B5A32">
        <w:rPr>
          <w:rFonts w:ascii="Didot" w:hAnsi="Didot" w:cs="Didot"/>
          <w:u w:color="1A1A1A"/>
        </w:rPr>
        <w:t xml:space="preserve"> of the </w:t>
      </w:r>
      <w:r w:rsidRPr="00454968">
        <w:rPr>
          <w:rFonts w:ascii="Didot" w:hAnsi="Didot" w:cs="Didot"/>
          <w:u w:color="1A1A1A"/>
        </w:rPr>
        <w:t>398 ecoregions which comprise the hotspots</w:t>
      </w:r>
      <w:r w:rsidRPr="000B5A32">
        <w:rPr>
          <w:rFonts w:ascii="Didot" w:hAnsi="Didot" w:cs="Didot"/>
          <w:u w:color="1A1A1A"/>
        </w:rPr>
        <w:t xml:space="preserve"> have reached the 17</w:t>
      </w:r>
      <w:r>
        <w:rPr>
          <w:rFonts w:ascii="Didot" w:hAnsi="Didot" w:cs="Didot"/>
          <w:u w:color="1A1A1A"/>
        </w:rPr>
        <w:t>%</w:t>
      </w:r>
      <w:r w:rsidRPr="000B5A32">
        <w:rPr>
          <w:rFonts w:ascii="Didot" w:hAnsi="Didot" w:cs="Didot"/>
          <w:u w:color="1A1A1A"/>
        </w:rPr>
        <w:t xml:space="preserve"> protected area target; </w:t>
      </w:r>
      <w:r w:rsidRPr="00454968">
        <w:rPr>
          <w:rFonts w:ascii="Didot" w:hAnsi="Didot" w:cs="Didot"/>
          <w:highlight w:val="red"/>
          <w:u w:color="1A1A1A"/>
        </w:rPr>
        <w:t>201</w:t>
      </w:r>
      <w:r w:rsidRPr="000B5A32">
        <w:rPr>
          <w:rFonts w:ascii="Didot" w:hAnsi="Didot" w:cs="Didot"/>
          <w:u w:color="1A1A1A"/>
        </w:rPr>
        <w:t xml:space="preserve"> have shortfalls. </w:t>
      </w:r>
      <w:r w:rsidRPr="000B5A32">
        <w:rPr>
          <w:rFonts w:ascii="Didot" w:hAnsi="Didot" w:cs="Didot"/>
        </w:rPr>
        <w:t>This is corroborated by the 2014 Protected Planet Report which states that: “[p]</w:t>
      </w:r>
      <w:proofErr w:type="spellStart"/>
      <w:r w:rsidRPr="000B5A32">
        <w:rPr>
          <w:rFonts w:ascii="Didot" w:hAnsi="Didot" w:cs="Didot"/>
        </w:rPr>
        <w:t>rotected</w:t>
      </w:r>
      <w:proofErr w:type="spellEnd"/>
      <w:r w:rsidRPr="000B5A32">
        <w:rPr>
          <w:rFonts w:ascii="Didot" w:hAnsi="Didot" w:cs="Didot"/>
        </w:rPr>
        <w:t xml:space="preserve"> areas [PAs] do not sufficiently cover areas of particular importance for biodiversity (only 22–23% are completely covered by PAs), and many terrestrial and marine ecoregions are still poorly represented. Targeted expansion of protected area networks is needed to include these key areas on the land, and especially the seas. More than 17% of the land and 10% of the sea will need to be protected to meet this element of the target.”</w:t>
      </w:r>
      <w:r w:rsidRPr="000B5A32">
        <w:rPr>
          <w:rStyle w:val="FootnoteReference10"/>
          <w:rFonts w:ascii="Didot" w:hAnsi="Didot" w:cs="Didot"/>
        </w:rPr>
        <w:footnoteReference w:id="79"/>
      </w:r>
    </w:p>
    <w:p w14:paraId="1A2880D7" w14:textId="77777777" w:rsidR="00DD4C2D" w:rsidRPr="000B5A32" w:rsidRDefault="00DD4C2D" w:rsidP="00DD4C2D">
      <w:pPr>
        <w:widowControl w:val="0"/>
        <w:spacing w:line="276" w:lineRule="auto"/>
        <w:jc w:val="both"/>
        <w:rPr>
          <w:rFonts w:ascii="Didot" w:hAnsi="Didot" w:cs="Didot"/>
        </w:rPr>
      </w:pPr>
    </w:p>
    <w:p w14:paraId="1EE37FBD" w14:textId="77777777" w:rsidR="00DD4C2D" w:rsidRPr="000B5A32" w:rsidRDefault="00DD4C2D" w:rsidP="00DD4C2D">
      <w:pPr>
        <w:widowControl w:val="0"/>
        <w:spacing w:line="276" w:lineRule="auto"/>
        <w:jc w:val="both"/>
        <w:rPr>
          <w:rFonts w:ascii="Didot" w:hAnsi="Didot" w:cs="Didot"/>
        </w:rPr>
      </w:pPr>
      <w:r w:rsidRPr="000B5A32">
        <w:rPr>
          <w:rFonts w:ascii="Didot" w:hAnsi="Didot" w:cs="Didot"/>
        </w:rPr>
        <w:t>In comparison to the amount of existing protected area in each ecoregion, we highlight the amount of land that is neither protected nor evidently subject to intensive agricultural crop production. These extensive (light green) areas are lands that Erle Ellis refers to as “the remnant, recovering, and managed novel ecosystems formed by land use and its legacies ... the predominant form of terrestrial ecosystems today and into the future.”</w:t>
      </w:r>
      <w:r w:rsidRPr="000B5A32">
        <w:rPr>
          <w:rStyle w:val="FootnoteReference10"/>
          <w:rFonts w:ascii="Didot" w:hAnsi="Didot" w:cs="Didot"/>
        </w:rPr>
        <w:footnoteReference w:id="80"/>
      </w:r>
      <w:r w:rsidRPr="000B5A32">
        <w:rPr>
          <w:rFonts w:ascii="Didot" w:hAnsi="Didot" w:cs="Didot"/>
        </w:rPr>
        <w:t xml:space="preserve"> It is in these weedy, feral territories, </w:t>
      </w:r>
      <w:r w:rsidRPr="00454968">
        <w:rPr>
          <w:rFonts w:ascii="Didot" w:hAnsi="Didot" w:cs="Didot"/>
        </w:rPr>
        <w:t>much of it probably used as grazing rangelands which</w:t>
      </w:r>
      <w:r w:rsidRPr="000B5A32">
        <w:rPr>
          <w:rFonts w:ascii="Didot" w:hAnsi="Didot" w:cs="Didot"/>
        </w:rPr>
        <w:t xml:space="preserve"> have both low biodiversity and low agricultural value that the fate of much of the world’s biodiversity will ultimately be decided. These are the degraded lands into which biodiversity is being forced and across which connectivity must be established if the adaptation of species to climate change is going to be facilitated. These are also lands likely to face </w:t>
      </w:r>
      <w:r>
        <w:rPr>
          <w:rFonts w:ascii="Didot" w:hAnsi="Didot" w:cs="Didot"/>
        </w:rPr>
        <w:t>increasing</w:t>
      </w:r>
      <w:r w:rsidRPr="000B5A32">
        <w:rPr>
          <w:rFonts w:ascii="Didot" w:hAnsi="Didot" w:cs="Didot"/>
        </w:rPr>
        <w:t xml:space="preserve"> pressure from the world’s ever expanding agricultural frontier.</w:t>
      </w:r>
    </w:p>
    <w:p w14:paraId="18A84204" w14:textId="77777777" w:rsidR="00DD4C2D" w:rsidRDefault="00DD4C2D" w:rsidP="00DD4C2D"/>
    <w:p w14:paraId="420587D4"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On Mapping </w:t>
      </w:r>
    </w:p>
    <w:p w14:paraId="6938ABBA" w14:textId="77777777" w:rsidR="001C5482" w:rsidRPr="000B5A32" w:rsidRDefault="001C5482" w:rsidP="001C5482">
      <w:pPr>
        <w:spacing w:line="276" w:lineRule="auto"/>
        <w:jc w:val="both"/>
        <w:rPr>
          <w:rFonts w:ascii="Didot" w:hAnsi="Didot" w:cs="Didot"/>
        </w:rPr>
      </w:pPr>
    </w:p>
    <w:p w14:paraId="3E20E4FF"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In his sweeping historical survey of mapping </w:t>
      </w:r>
      <w:proofErr w:type="spellStart"/>
      <w:r w:rsidRPr="007F4E03">
        <w:rPr>
          <w:rFonts w:ascii="Didot" w:hAnsi="Didot" w:cs="Didot"/>
          <w:i/>
        </w:rPr>
        <w:t>Cartographia</w:t>
      </w:r>
      <w:proofErr w:type="spellEnd"/>
      <w:r w:rsidRPr="000B5A32">
        <w:rPr>
          <w:rFonts w:ascii="Didot" w:hAnsi="Didot" w:cs="Didot"/>
        </w:rPr>
        <w:t xml:space="preserve">  Vincent Virga explains that maps are by definition “a selective graphic representation, implying that the cartographer exercises a certain amount of judgment and bias, no matter how scientific the presentation purports to be.”</w:t>
      </w:r>
      <w:r w:rsidRPr="000B5A32">
        <w:rPr>
          <w:rStyle w:val="FootnoteReference10"/>
          <w:rFonts w:ascii="Didot" w:hAnsi="Didot" w:cs="Didot"/>
        </w:rPr>
        <w:footnoteReference w:id="81"/>
      </w:r>
      <w:r w:rsidRPr="000B5A32">
        <w:rPr>
          <w:rFonts w:ascii="Didot" w:hAnsi="Didot" w:cs="Didot"/>
        </w:rPr>
        <w:t xml:space="preserve"> Through examples Virga identifies no less than 134 different polemical purposes to which maps have lent themselves over time. These range from “map as subversive urban utopia” to “map as permutations of desire” </w:t>
      </w:r>
      <w:r>
        <w:rPr>
          <w:rFonts w:ascii="Didot" w:hAnsi="Didot" w:cs="Didot"/>
        </w:rPr>
        <w:t>to</w:t>
      </w:r>
      <w:r w:rsidRPr="000B5A32">
        <w:rPr>
          <w:rFonts w:ascii="Didot" w:hAnsi="Didot" w:cs="Didot"/>
        </w:rPr>
        <w:t xml:space="preserve"> </w:t>
      </w:r>
      <w:r w:rsidRPr="000B5A32">
        <w:rPr>
          <w:rFonts w:ascii="Didot" w:hAnsi="Didot" w:cs="Didot"/>
        </w:rPr>
        <w:lastRenderedPageBreak/>
        <w:t xml:space="preserve">“map as nation’s psyche” and so on. Remarkably however, of the 134 ideological map types he identifies and the 201 maps shown as evidence, only one—a map of a small part of the Great Barrier Reef in Australia—is even remotely environmental in purpose. </w:t>
      </w:r>
    </w:p>
    <w:p w14:paraId="0EFDF018" w14:textId="77777777" w:rsidR="001C5482" w:rsidRPr="000B5A32" w:rsidRDefault="001C5482" w:rsidP="001C5482">
      <w:pPr>
        <w:spacing w:line="276" w:lineRule="auto"/>
        <w:jc w:val="both"/>
        <w:rPr>
          <w:rFonts w:ascii="Didot" w:hAnsi="Didot" w:cs="Didot"/>
        </w:rPr>
      </w:pPr>
    </w:p>
    <w:p w14:paraId="3EF079F2"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In this sense, </w:t>
      </w:r>
      <w:proofErr w:type="spellStart"/>
      <w:r w:rsidRPr="000B5A32">
        <w:rPr>
          <w:rFonts w:ascii="Didot" w:hAnsi="Didot" w:cs="Didot"/>
        </w:rPr>
        <w:t>Varga’s</w:t>
      </w:r>
      <w:proofErr w:type="spellEnd"/>
      <w:r w:rsidRPr="000B5A32">
        <w:rPr>
          <w:rFonts w:ascii="Didot" w:hAnsi="Didot" w:cs="Didot"/>
        </w:rPr>
        <w:t xml:space="preserve"> taxonomy, much like a map itself, is revealing for what it leaves out. The point is not so much that the ecological crisis, surely</w:t>
      </w:r>
      <w:r>
        <w:rPr>
          <w:rFonts w:ascii="Didot" w:hAnsi="Didot" w:cs="Didot"/>
        </w:rPr>
        <w:t xml:space="preserve"> one of</w:t>
      </w:r>
      <w:r w:rsidRPr="000B5A32">
        <w:rPr>
          <w:rFonts w:ascii="Didot" w:hAnsi="Didot" w:cs="Didot"/>
        </w:rPr>
        <w:t xml:space="preserve"> the preeminent subject</w:t>
      </w:r>
      <w:r>
        <w:rPr>
          <w:rFonts w:ascii="Didot" w:hAnsi="Didot" w:cs="Didot"/>
        </w:rPr>
        <w:t>s</w:t>
      </w:r>
      <w:r w:rsidRPr="000B5A32">
        <w:rPr>
          <w:rFonts w:ascii="Didot" w:hAnsi="Didot" w:cs="Didot"/>
        </w:rPr>
        <w:t xml:space="preserve"> of our times, is under represented in </w:t>
      </w:r>
      <w:proofErr w:type="spellStart"/>
      <w:r w:rsidRPr="000B5A32">
        <w:rPr>
          <w:rFonts w:ascii="Didot" w:hAnsi="Didot" w:cs="Didot"/>
        </w:rPr>
        <w:t>Varga’s</w:t>
      </w:r>
      <w:proofErr w:type="spellEnd"/>
      <w:r w:rsidRPr="000B5A32">
        <w:rPr>
          <w:rFonts w:ascii="Didot" w:hAnsi="Didot" w:cs="Didot"/>
        </w:rPr>
        <w:t xml:space="preserve"> account of cartographic history, but</w:t>
      </w:r>
      <w:r>
        <w:rPr>
          <w:rFonts w:ascii="Didot" w:hAnsi="Didot" w:cs="Didot"/>
        </w:rPr>
        <w:t xml:space="preserve"> rather</w:t>
      </w:r>
      <w:r w:rsidRPr="000B5A32">
        <w:rPr>
          <w:rFonts w:ascii="Didot" w:hAnsi="Didot" w:cs="Didot"/>
        </w:rPr>
        <w:t xml:space="preserve"> that</w:t>
      </w:r>
      <w:r>
        <w:rPr>
          <w:rFonts w:ascii="Didot" w:hAnsi="Didot" w:cs="Didot"/>
        </w:rPr>
        <w:t>,</w:t>
      </w:r>
      <w:r w:rsidRPr="000B5A32">
        <w:rPr>
          <w:rFonts w:ascii="Didot" w:hAnsi="Didot" w:cs="Didot"/>
        </w:rPr>
        <w:t xml:space="preserve"> when put together, history’s maps seem to have inexorably led us so boldly and blindly into today’s crisis. The deeper question this </w:t>
      </w:r>
      <w:r w:rsidRPr="007F4E03">
        <w:rPr>
          <w:rFonts w:ascii="Didot" w:hAnsi="Didot" w:cs="Didot"/>
          <w:i/>
        </w:rPr>
        <w:t>Atlas for the End of the World</w:t>
      </w:r>
      <w:r w:rsidRPr="000B5A32">
        <w:rPr>
          <w:rFonts w:ascii="Didot" w:hAnsi="Didot" w:cs="Didot"/>
        </w:rPr>
        <w:t xml:space="preserve"> asks then, is whether new maps can possibly get us out? </w:t>
      </w:r>
    </w:p>
    <w:p w14:paraId="2A831FB8" w14:textId="77777777" w:rsidR="001C5482" w:rsidRPr="000B5A32" w:rsidRDefault="001C5482" w:rsidP="001C5482">
      <w:pPr>
        <w:spacing w:line="276" w:lineRule="auto"/>
        <w:jc w:val="both"/>
        <w:rPr>
          <w:rFonts w:ascii="Didot" w:hAnsi="Didot" w:cs="Didot"/>
        </w:rPr>
      </w:pPr>
    </w:p>
    <w:p w14:paraId="0364916A"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In his book </w:t>
      </w:r>
      <w:proofErr w:type="gramStart"/>
      <w:r w:rsidRPr="007F4E03">
        <w:rPr>
          <w:rFonts w:ascii="Didot" w:hAnsi="Didot" w:cs="Didot"/>
          <w:i/>
        </w:rPr>
        <w:t>To</w:t>
      </w:r>
      <w:proofErr w:type="gramEnd"/>
      <w:r w:rsidRPr="007F4E03">
        <w:rPr>
          <w:rFonts w:ascii="Didot" w:hAnsi="Didot" w:cs="Didot"/>
          <w:i/>
        </w:rPr>
        <w:t xml:space="preserve"> the Ends of the Earth: 100 Maps that Changed the World</w:t>
      </w:r>
      <w:r w:rsidRPr="000B5A32">
        <w:rPr>
          <w:rFonts w:ascii="Didot" w:hAnsi="Didot" w:cs="Didot"/>
        </w:rPr>
        <w:t xml:space="preserve"> Jeremy Harwood makes up for the environmental lacuna in </w:t>
      </w:r>
      <w:proofErr w:type="spellStart"/>
      <w:r w:rsidRPr="000B5A32">
        <w:rPr>
          <w:rFonts w:ascii="Didot" w:hAnsi="Didot" w:cs="Didot"/>
        </w:rPr>
        <w:t>Varga’s</w:t>
      </w:r>
      <w:proofErr w:type="spellEnd"/>
      <w:r w:rsidRPr="000B5A32">
        <w:rPr>
          <w:rFonts w:ascii="Didot" w:hAnsi="Didot" w:cs="Didot"/>
        </w:rPr>
        <w:t xml:space="preserve"> survey by devoting the last 4 of his 100 selections to the late 20</w:t>
      </w:r>
      <w:r>
        <w:rPr>
          <w:rFonts w:ascii="Didot" w:hAnsi="Didot" w:cs="Didot"/>
        </w:rPr>
        <w:t>th</w:t>
      </w:r>
      <w:r w:rsidRPr="000B5A32">
        <w:rPr>
          <w:rFonts w:ascii="Didot" w:hAnsi="Didot" w:cs="Didot"/>
        </w:rPr>
        <w:t xml:space="preserve"> century digital revolution in cartography. Over 2000 satellites now whirl silently (at 28,000 km per hour) around the earth, fixing virtually everything in their electromagnetic, pixelated gaze. </w:t>
      </w:r>
    </w:p>
    <w:p w14:paraId="442B527E" w14:textId="77777777" w:rsidR="001C5482" w:rsidRPr="000B5A32" w:rsidRDefault="001C5482" w:rsidP="001C5482">
      <w:pPr>
        <w:spacing w:line="276" w:lineRule="auto"/>
        <w:ind w:firstLine="720"/>
        <w:jc w:val="both"/>
        <w:rPr>
          <w:rFonts w:ascii="Didot" w:hAnsi="Didot" w:cs="Didot"/>
        </w:rPr>
      </w:pPr>
    </w:p>
    <w:p w14:paraId="4D089473" w14:textId="77777777" w:rsidR="001C5482" w:rsidRPr="000B5A32" w:rsidRDefault="001C5482" w:rsidP="001C5482">
      <w:pPr>
        <w:spacing w:line="276" w:lineRule="auto"/>
        <w:ind w:firstLine="720"/>
        <w:jc w:val="both"/>
        <w:outlineLvl w:val="0"/>
        <w:rPr>
          <w:rFonts w:ascii="Didot" w:hAnsi="Didot" w:cs="Didot"/>
        </w:rPr>
      </w:pPr>
      <w:r w:rsidRPr="000B5A32">
        <w:rPr>
          <w:rFonts w:ascii="Didot" w:hAnsi="Didot" w:cs="Didot"/>
          <w:highlight w:val="yellow"/>
        </w:rPr>
        <w:t>Insert satellite earth image</w:t>
      </w:r>
    </w:p>
    <w:p w14:paraId="5D33D019" w14:textId="77777777" w:rsidR="001C5482" w:rsidRPr="000B5A32" w:rsidRDefault="001C5482" w:rsidP="001C5482">
      <w:pPr>
        <w:spacing w:line="276" w:lineRule="auto"/>
        <w:ind w:firstLine="720"/>
        <w:jc w:val="both"/>
        <w:rPr>
          <w:rFonts w:ascii="Didot" w:hAnsi="Didot" w:cs="Didot"/>
        </w:rPr>
      </w:pPr>
    </w:p>
    <w:p w14:paraId="27C3447F"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This immense and ever-expanding trove of remotely sensed data and imagery is the basis of the world’s shared Geographic Information Systems (GIS). The subject of this </w:t>
      </w:r>
      <w:proofErr w:type="spellStart"/>
      <w:r w:rsidRPr="000B5A32">
        <w:rPr>
          <w:rFonts w:ascii="Didot" w:hAnsi="Didot" w:cs="Didot"/>
        </w:rPr>
        <w:t>cyborgian</w:t>
      </w:r>
      <w:proofErr w:type="spellEnd"/>
      <w:r w:rsidRPr="000B5A32">
        <w:rPr>
          <w:rFonts w:ascii="Didot" w:hAnsi="Didot" w:cs="Didot"/>
        </w:rPr>
        <w:t xml:space="preserve">, perpetual mapping-machine is not only where things are in space, but more importantly how things change over time. Because the environmental crisis is generally a question of understanding what is changing where, we can say that with remote sensing and its data-streams we have entered not only the apocalyptic age of </w:t>
      </w:r>
      <w:proofErr w:type="gramStart"/>
      <w:r w:rsidRPr="000B5A32">
        <w:rPr>
          <w:rFonts w:ascii="Didot" w:hAnsi="Didot" w:cs="Didot"/>
        </w:rPr>
        <w:t>star wars</w:t>
      </w:r>
      <w:proofErr w:type="gramEnd"/>
      <w:r w:rsidRPr="000B5A32">
        <w:rPr>
          <w:rFonts w:ascii="Didot" w:hAnsi="Didot" w:cs="Didot"/>
        </w:rPr>
        <w:t xml:space="preserve"> and the white-noise world of global telecommunications, but more optimistically, the age of ecological cartography. </w:t>
      </w:r>
    </w:p>
    <w:p w14:paraId="092787D1" w14:textId="77777777" w:rsidR="001C5482" w:rsidRPr="000B5A32" w:rsidRDefault="001C5482" w:rsidP="001C5482">
      <w:pPr>
        <w:spacing w:line="276" w:lineRule="auto"/>
        <w:jc w:val="both"/>
        <w:rPr>
          <w:rFonts w:ascii="Didot" w:hAnsi="Didot" w:cs="Didot"/>
        </w:rPr>
      </w:pPr>
    </w:p>
    <w:p w14:paraId="4C9221EF"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cartography contained in this </w:t>
      </w:r>
      <w:r>
        <w:rPr>
          <w:rFonts w:ascii="Didot" w:hAnsi="Didot" w:cs="Didot"/>
        </w:rPr>
        <w:t>a</w:t>
      </w:r>
      <w:r w:rsidRPr="000B5A32">
        <w:rPr>
          <w:rFonts w:ascii="Didot" w:hAnsi="Didot" w:cs="Didot"/>
        </w:rPr>
        <w:t xml:space="preserve">tlas comes in </w:t>
      </w:r>
      <w:r>
        <w:rPr>
          <w:rFonts w:ascii="Didot" w:hAnsi="Didot" w:cs="Didot"/>
        </w:rPr>
        <w:t>three</w:t>
      </w:r>
      <w:r w:rsidRPr="000B5A32">
        <w:rPr>
          <w:rFonts w:ascii="Didot" w:hAnsi="Didot" w:cs="Didot"/>
        </w:rPr>
        <w:t xml:space="preserve"> general forms. The first are a series of world maps, the second are of the 35 hotspots and their constituent ecoregions, and the third are of rapidly growing cities within those ecoregions. </w:t>
      </w:r>
      <w:r w:rsidRPr="000B5A32">
        <w:rPr>
          <w:rFonts w:ascii="Didot" w:hAnsi="Didot" w:cs="Didot"/>
          <w:vanish/>
        </w:rPr>
        <w:commentReference w:id="1"/>
      </w:r>
      <w:r w:rsidRPr="000B5A32">
        <w:rPr>
          <w:rFonts w:ascii="Didot" w:hAnsi="Didot" w:cs="Didot"/>
        </w:rPr>
        <w:t xml:space="preserve">Like Ortelius’ first </w:t>
      </w:r>
      <w:r>
        <w:rPr>
          <w:rFonts w:ascii="Didot" w:hAnsi="Didot" w:cs="Didot"/>
        </w:rPr>
        <w:t>a</w:t>
      </w:r>
      <w:r w:rsidRPr="000B5A32">
        <w:rPr>
          <w:rFonts w:ascii="Didot" w:hAnsi="Didot" w:cs="Didot"/>
        </w:rPr>
        <w:t xml:space="preserve">tlas we have sourced all our information not from direct experience but from primary and secondary sources; individuals and organizations </w:t>
      </w:r>
      <w:r>
        <w:rPr>
          <w:rFonts w:ascii="Didot" w:hAnsi="Didot" w:cs="Didot"/>
        </w:rPr>
        <w:t>that</w:t>
      </w:r>
      <w:r w:rsidRPr="000B5A32">
        <w:rPr>
          <w:rFonts w:ascii="Didot" w:hAnsi="Didot" w:cs="Didot"/>
        </w:rPr>
        <w:t xml:space="preserve"> have made their research freely available for use within GIS applications. We have taken the data to be true as given and have simply cleaned it and filtered it so as to isolate and highlight a particular subject. The subject of each of the world maps is self-evident; the subject of the hotspot and ecoregions </w:t>
      </w:r>
      <w:r>
        <w:rPr>
          <w:rFonts w:ascii="Didot" w:hAnsi="Didot" w:cs="Didot"/>
        </w:rPr>
        <w:t xml:space="preserve">maps </w:t>
      </w:r>
      <w:r w:rsidRPr="000B5A32">
        <w:rPr>
          <w:rFonts w:ascii="Didot" w:hAnsi="Didot" w:cs="Didot"/>
        </w:rPr>
        <w:t xml:space="preserve">is </w:t>
      </w:r>
      <w:r>
        <w:rPr>
          <w:rFonts w:ascii="Didot" w:hAnsi="Didot" w:cs="Didot"/>
        </w:rPr>
        <w:t xml:space="preserve">the quantity of </w:t>
      </w:r>
      <w:r w:rsidRPr="000B5A32">
        <w:rPr>
          <w:rFonts w:ascii="Didot" w:hAnsi="Didot" w:cs="Didot"/>
        </w:rPr>
        <w:t xml:space="preserve">remnant habitat (explained below) and the </w:t>
      </w:r>
      <w:r w:rsidRPr="000B5A32">
        <w:rPr>
          <w:rFonts w:ascii="Didot" w:hAnsi="Didot" w:cs="Didot"/>
        </w:rPr>
        <w:lastRenderedPageBreak/>
        <w:t xml:space="preserve">subject of the city maps is the identification of where each city’s projected 2030 growth is on a collision course with biodiversity. </w:t>
      </w:r>
    </w:p>
    <w:p w14:paraId="1D2CB2D4" w14:textId="77777777" w:rsidR="001C5482" w:rsidRPr="000B5A32" w:rsidRDefault="001C5482" w:rsidP="001C5482">
      <w:pPr>
        <w:spacing w:line="276" w:lineRule="auto"/>
        <w:jc w:val="both"/>
        <w:rPr>
          <w:rFonts w:ascii="Didot" w:hAnsi="Didot" w:cs="Didot"/>
        </w:rPr>
      </w:pPr>
    </w:p>
    <w:p w14:paraId="56D54329"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“judgment and bias” of this </w:t>
      </w:r>
      <w:r>
        <w:rPr>
          <w:rFonts w:ascii="Didot" w:hAnsi="Didot" w:cs="Didot"/>
        </w:rPr>
        <w:t>a</w:t>
      </w:r>
      <w:r w:rsidRPr="000B5A32">
        <w:rPr>
          <w:rFonts w:ascii="Didot" w:hAnsi="Didot" w:cs="Didot"/>
        </w:rPr>
        <w:t xml:space="preserve">tlas lies firstly in our acceptance of the public data as a given; secondly in the utilization of GIS to rapidly read and translate metadata as a reasonable basis for map-making in the age of ecological cartography; thirdly, in our foregrounding of each map’s particular theme to the exclusion of all others; and finally in the way that a collection of ostensibly neutral and factual maps is combined to form an </w:t>
      </w:r>
      <w:r>
        <w:rPr>
          <w:rFonts w:ascii="Didot" w:hAnsi="Didot" w:cs="Didot"/>
        </w:rPr>
        <w:t>a</w:t>
      </w:r>
      <w:r w:rsidRPr="000B5A32">
        <w:rPr>
          <w:rFonts w:ascii="Didot" w:hAnsi="Didot" w:cs="Didot"/>
        </w:rPr>
        <w:t xml:space="preserve">tlas that, by implication, raises prescient questions of land-use on a global scale. </w:t>
      </w:r>
    </w:p>
    <w:p w14:paraId="4E7E550F" w14:textId="77777777" w:rsidR="001C5482" w:rsidRPr="000B5A32" w:rsidRDefault="001C5482" w:rsidP="001C5482">
      <w:pPr>
        <w:spacing w:line="276" w:lineRule="auto"/>
        <w:jc w:val="both"/>
        <w:rPr>
          <w:rFonts w:ascii="Didot" w:hAnsi="Didot" w:cs="Didot"/>
        </w:rPr>
      </w:pPr>
    </w:p>
    <w:p w14:paraId="5F920022"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World Maps </w:t>
      </w:r>
    </w:p>
    <w:p w14:paraId="7F1BF077" w14:textId="77777777" w:rsidR="001C5482" w:rsidRPr="000B5A32" w:rsidRDefault="001C5482" w:rsidP="001C5482">
      <w:pPr>
        <w:spacing w:line="276" w:lineRule="auto"/>
        <w:jc w:val="both"/>
        <w:rPr>
          <w:rFonts w:ascii="Didot" w:hAnsi="Didot" w:cs="Didot"/>
          <w:b/>
        </w:rPr>
      </w:pPr>
      <w:r w:rsidRPr="000B5A32">
        <w:rPr>
          <w:rFonts w:ascii="Didot" w:hAnsi="Didot" w:cs="Didot"/>
          <w:b/>
        </w:rPr>
        <w:t xml:space="preserve"> </w:t>
      </w:r>
    </w:p>
    <w:p w14:paraId="6DE4F672"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Like most contemporary </w:t>
      </w:r>
      <w:r>
        <w:rPr>
          <w:rFonts w:ascii="Didot" w:hAnsi="Didot" w:cs="Didot"/>
        </w:rPr>
        <w:t>a</w:t>
      </w:r>
      <w:r w:rsidRPr="000B5A32">
        <w:rPr>
          <w:rFonts w:ascii="Didot" w:hAnsi="Didot" w:cs="Didot"/>
        </w:rPr>
        <w:t xml:space="preserve">tlases the world maps herein show the global, geographic distribution of certain subjects. For the purposes of cross-referencing each map’s subject to the overarching issue of biodiversity, the 35 hotspots are consistently notated with colored shading on each map. Without trying to be encyclopedic or compete with orthodox atlases, we have determined the list of thematic world maps by choosing topics we believe to be connected to the general issue of global biodiversity. Each map is accompanied by a short </w:t>
      </w:r>
      <w:r>
        <w:rPr>
          <w:rFonts w:ascii="Didot" w:hAnsi="Didot" w:cs="Didot"/>
        </w:rPr>
        <w:t xml:space="preserve">explanatory </w:t>
      </w:r>
      <w:proofErr w:type="gramStart"/>
      <w:r w:rsidRPr="000B5A32">
        <w:rPr>
          <w:rFonts w:ascii="Didot" w:hAnsi="Didot" w:cs="Didot"/>
        </w:rPr>
        <w:t>text  and</w:t>
      </w:r>
      <w:proofErr w:type="gramEnd"/>
      <w:r w:rsidRPr="000B5A32">
        <w:rPr>
          <w:rFonts w:ascii="Didot" w:hAnsi="Didot" w:cs="Didot"/>
        </w:rPr>
        <w:t xml:space="preserve"> </w:t>
      </w:r>
      <w:r>
        <w:rPr>
          <w:rFonts w:ascii="Didot" w:hAnsi="Didot" w:cs="Didot"/>
        </w:rPr>
        <w:t>references for the data sources.</w:t>
      </w:r>
    </w:p>
    <w:p w14:paraId="03CF5EF1" w14:textId="77777777" w:rsidR="001C5482" w:rsidRPr="000B5A32" w:rsidRDefault="001C5482" w:rsidP="001C5482">
      <w:pPr>
        <w:widowControl w:val="0"/>
        <w:spacing w:line="276" w:lineRule="auto"/>
        <w:jc w:val="both"/>
        <w:rPr>
          <w:rFonts w:ascii="Didot" w:hAnsi="Didot" w:cs="Didot"/>
        </w:rPr>
      </w:pPr>
    </w:p>
    <w:p w14:paraId="4579E9D7"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Just as determining the themes for the world maps is a curatorial question, so too is which projection to use when unfolding the </w:t>
      </w:r>
      <w:r>
        <w:rPr>
          <w:rFonts w:ascii="Didot" w:hAnsi="Didot" w:cs="Didot"/>
        </w:rPr>
        <w:t>three-dimensional</w:t>
      </w:r>
      <w:r w:rsidRPr="000B5A32">
        <w:rPr>
          <w:rFonts w:ascii="Didot" w:hAnsi="Didot" w:cs="Didot"/>
        </w:rPr>
        <w:t xml:space="preserve"> earth onto a two-dimensional plane. Since Ptolemy (c C.E. 150) first attempted it, projection has been the bane of cartography. Because every map is a projection of a</w:t>
      </w:r>
      <w:r>
        <w:rPr>
          <w:rFonts w:ascii="Didot" w:hAnsi="Didot" w:cs="Didot"/>
        </w:rPr>
        <w:t xml:space="preserve"> curved surface</w:t>
      </w:r>
      <w:r w:rsidRPr="000B5A32">
        <w:rPr>
          <w:rFonts w:ascii="Didot" w:hAnsi="Didot" w:cs="Didot"/>
        </w:rPr>
        <w:t xml:space="preserve"> onto a</w:t>
      </w:r>
      <w:r>
        <w:rPr>
          <w:rFonts w:ascii="Didot" w:hAnsi="Didot" w:cs="Didot"/>
        </w:rPr>
        <w:t xml:space="preserve"> flat</w:t>
      </w:r>
      <w:r w:rsidRPr="000B5A32">
        <w:rPr>
          <w:rFonts w:ascii="Didot" w:hAnsi="Didot" w:cs="Didot"/>
        </w:rPr>
        <w:t xml:space="preserve"> plane</w:t>
      </w:r>
      <w:r>
        <w:rPr>
          <w:rFonts w:ascii="Didot" w:hAnsi="Didot" w:cs="Didot"/>
        </w:rPr>
        <w:t>,</w:t>
      </w:r>
      <w:r w:rsidRPr="000B5A32">
        <w:rPr>
          <w:rFonts w:ascii="Didot" w:hAnsi="Didot" w:cs="Didot"/>
        </w:rPr>
        <w:t xml:space="preserve"> every two dimensional map involves distortion. This distortion can be of distance, direction, shape</w:t>
      </w:r>
      <w:r>
        <w:rPr>
          <w:rFonts w:ascii="Didot" w:hAnsi="Didot" w:cs="Didot"/>
        </w:rPr>
        <w:t>,</w:t>
      </w:r>
      <w:r w:rsidRPr="000B5A32">
        <w:rPr>
          <w:rFonts w:ascii="Didot" w:hAnsi="Didot" w:cs="Didot"/>
        </w:rPr>
        <w:t xml:space="preserve"> or area. A certain projection—and there are now over 200 to choose from—can preserve one of these qualities but only at the expense of the others. </w:t>
      </w:r>
    </w:p>
    <w:p w14:paraId="710CAFF9" w14:textId="77777777" w:rsidR="001C5482" w:rsidRPr="000B5A32" w:rsidRDefault="001C5482" w:rsidP="001C5482">
      <w:pPr>
        <w:spacing w:line="276" w:lineRule="auto"/>
        <w:jc w:val="both"/>
        <w:rPr>
          <w:rFonts w:ascii="Didot" w:hAnsi="Didot" w:cs="Didot"/>
        </w:rPr>
      </w:pPr>
    </w:p>
    <w:p w14:paraId="0EC7DF9E" w14:textId="77777777" w:rsidR="001C5482" w:rsidRPr="000B5A32" w:rsidRDefault="001C5482" w:rsidP="001C5482">
      <w:pPr>
        <w:spacing w:line="276" w:lineRule="auto"/>
        <w:jc w:val="both"/>
        <w:outlineLvl w:val="0"/>
        <w:rPr>
          <w:rFonts w:ascii="Didot" w:hAnsi="Didot" w:cs="Didot"/>
        </w:rPr>
      </w:pPr>
      <w:r w:rsidRPr="000B5A32">
        <w:rPr>
          <w:rFonts w:ascii="Didot" w:hAnsi="Didot" w:cs="Didot"/>
          <w:highlight w:val="yellow"/>
        </w:rPr>
        <w:t xml:space="preserve">Insert double page </w:t>
      </w:r>
      <w:proofErr w:type="gramStart"/>
      <w:r w:rsidRPr="000B5A32">
        <w:rPr>
          <w:rFonts w:ascii="Didot" w:hAnsi="Didot" w:cs="Didot"/>
          <w:highlight w:val="yellow"/>
        </w:rPr>
        <w:t>of  global</w:t>
      </w:r>
      <w:proofErr w:type="gramEnd"/>
      <w:r w:rsidRPr="000B5A32">
        <w:rPr>
          <w:rFonts w:ascii="Didot" w:hAnsi="Didot" w:cs="Didot"/>
          <w:highlight w:val="yellow"/>
        </w:rPr>
        <w:t xml:space="preserve"> map projections</w:t>
      </w:r>
    </w:p>
    <w:p w14:paraId="24DA6320" w14:textId="77777777" w:rsidR="001C5482" w:rsidRPr="000B5A32" w:rsidRDefault="001C5482" w:rsidP="001C5482">
      <w:pPr>
        <w:spacing w:line="276" w:lineRule="auto"/>
        <w:jc w:val="both"/>
        <w:rPr>
          <w:rFonts w:ascii="Didot" w:hAnsi="Didot" w:cs="Didot"/>
        </w:rPr>
      </w:pPr>
    </w:p>
    <w:p w14:paraId="69199B57" w14:textId="77777777" w:rsidR="001C5482" w:rsidRPr="000B5A32" w:rsidRDefault="001C5482" w:rsidP="001C5482">
      <w:pPr>
        <w:widowControl w:val="0"/>
        <w:spacing w:line="276" w:lineRule="auto"/>
        <w:jc w:val="both"/>
        <w:rPr>
          <w:rFonts w:ascii="Didot" w:hAnsi="Didot" w:cs="Didot"/>
        </w:rPr>
      </w:pPr>
      <w:r w:rsidRPr="000B5A32">
        <w:rPr>
          <w:rFonts w:ascii="Didot" w:hAnsi="Didot" w:cs="Didot"/>
        </w:rPr>
        <w:t>Because cartographic representation is about “making worlds” different projections can have different cultural and ideological implications.</w:t>
      </w:r>
      <w:r>
        <w:rPr>
          <w:rStyle w:val="FootnoteReference"/>
          <w:rFonts w:ascii="Didot" w:hAnsi="Didot" w:cs="Didot"/>
        </w:rPr>
        <w:footnoteReference w:id="82"/>
      </w:r>
      <w:r w:rsidRPr="000B5A32">
        <w:rPr>
          <w:rFonts w:ascii="Didot" w:hAnsi="Didot" w:cs="Didot"/>
        </w:rPr>
        <w:t xml:space="preserve"> Notoriously, the Mercator projection, dating from 1569, situates Europe at the center of the world. It puffs up the developed world, lowers the equator and turns Greenland into a behemoth rivaling Africa. For these reasons it is seen by some as a continual recapitulation of the era of </w:t>
      </w:r>
      <w:r w:rsidRPr="000B5A32">
        <w:rPr>
          <w:rFonts w:ascii="Didot" w:hAnsi="Didot" w:cs="Didot"/>
        </w:rPr>
        <w:lastRenderedPageBreak/>
        <w:t>Eurocentric imperialism from whence it originally came. In the 20</w:t>
      </w:r>
      <w:r>
        <w:rPr>
          <w:rFonts w:ascii="Didot" w:hAnsi="Didot" w:cs="Didot"/>
        </w:rPr>
        <w:t>th</w:t>
      </w:r>
      <w:r w:rsidRPr="000B5A32">
        <w:rPr>
          <w:rFonts w:ascii="Didot" w:hAnsi="Didot" w:cs="Didot"/>
        </w:rPr>
        <w:t xml:space="preserve"> century, various projections were created to replace the Mercator. Notably, the Gall Stereographic, Robinson, Eckert IV, Fuller, and Goode </w:t>
      </w:r>
      <w:proofErr w:type="spellStart"/>
      <w:r w:rsidRPr="000B5A32">
        <w:rPr>
          <w:rFonts w:ascii="Didot" w:hAnsi="Didot" w:cs="Didot"/>
        </w:rPr>
        <w:t>Homolosine</w:t>
      </w:r>
      <w:proofErr w:type="spellEnd"/>
      <w:r w:rsidRPr="000B5A32">
        <w:rPr>
          <w:rFonts w:ascii="Didot" w:hAnsi="Didot" w:cs="Didot"/>
        </w:rPr>
        <w:t>, all of which have advantages and disadvantages.</w:t>
      </w:r>
      <w:r w:rsidRPr="000B5A32">
        <w:rPr>
          <w:rStyle w:val="FootnoteReference10"/>
          <w:rFonts w:ascii="Didot" w:hAnsi="Didot" w:cs="Didot"/>
        </w:rPr>
        <w:footnoteReference w:id="83"/>
      </w:r>
      <w:r w:rsidRPr="000B5A32">
        <w:rPr>
          <w:rFonts w:ascii="Didot" w:hAnsi="Didot" w:cs="Didot"/>
        </w:rPr>
        <w:t xml:space="preserve"> Created by </w:t>
      </w:r>
      <w:proofErr w:type="spellStart"/>
      <w:r w:rsidRPr="000B5A32">
        <w:rPr>
          <w:rFonts w:ascii="Didot" w:hAnsi="Didot" w:cs="Didot"/>
        </w:rPr>
        <w:t>Dr</w:t>
      </w:r>
      <w:proofErr w:type="spellEnd"/>
      <w:r w:rsidRPr="000B5A32">
        <w:rPr>
          <w:rFonts w:ascii="Didot" w:hAnsi="Didot" w:cs="Didot"/>
        </w:rPr>
        <w:t xml:space="preserve"> Arno Peters in 1973 the so called ‘Peters projection’ has been touted as a postmodern alternative to Mercator. The Peters projection is faithful to area and thus claimed to rectify Mercator’s distortions but as it did so, it stretched the continents, so much so that its critics described this politically correct world as looking like wet underwear hung on a line.</w:t>
      </w:r>
      <w:r w:rsidRPr="000B5A32">
        <w:rPr>
          <w:rStyle w:val="FootnoteReference10"/>
          <w:rFonts w:ascii="Didot" w:hAnsi="Didot" w:cs="Didot"/>
        </w:rPr>
        <w:footnoteReference w:id="84"/>
      </w:r>
      <w:r w:rsidRPr="000B5A32">
        <w:rPr>
          <w:rFonts w:ascii="Didot" w:hAnsi="Didot" w:cs="Didot"/>
        </w:rPr>
        <w:t xml:space="preserve"> Most </w:t>
      </w:r>
      <w:r>
        <w:rPr>
          <w:rFonts w:ascii="Didot" w:hAnsi="Didot" w:cs="Didot"/>
        </w:rPr>
        <w:t>a</w:t>
      </w:r>
      <w:r w:rsidRPr="000B5A32">
        <w:rPr>
          <w:rFonts w:ascii="Didot" w:hAnsi="Didot" w:cs="Didot"/>
        </w:rPr>
        <w:t xml:space="preserve">tlases choose the </w:t>
      </w:r>
      <w:proofErr w:type="spellStart"/>
      <w:r w:rsidRPr="000B5A32">
        <w:rPr>
          <w:rFonts w:ascii="Didot" w:hAnsi="Didot" w:cs="Didot"/>
        </w:rPr>
        <w:t>Winkel</w:t>
      </w:r>
      <w:proofErr w:type="spellEnd"/>
      <w:r w:rsidRPr="000B5A32">
        <w:rPr>
          <w:rFonts w:ascii="Didot" w:hAnsi="Didot" w:cs="Didot"/>
        </w:rPr>
        <w:t xml:space="preserve"> </w:t>
      </w:r>
      <w:proofErr w:type="spellStart"/>
      <w:r w:rsidRPr="000B5A32">
        <w:rPr>
          <w:rFonts w:ascii="Didot" w:hAnsi="Didot" w:cs="Didot"/>
        </w:rPr>
        <w:t>tripel</w:t>
      </w:r>
      <w:proofErr w:type="spellEnd"/>
      <w:r w:rsidRPr="000B5A32">
        <w:rPr>
          <w:rFonts w:ascii="Didot" w:hAnsi="Didot" w:cs="Didot"/>
        </w:rPr>
        <w:t xml:space="preserve"> projection, but in this atlas we have chosen the Goode </w:t>
      </w:r>
      <w:proofErr w:type="spellStart"/>
      <w:r w:rsidRPr="000B5A32">
        <w:rPr>
          <w:rFonts w:ascii="Didot" w:hAnsi="Didot" w:cs="Didot"/>
        </w:rPr>
        <w:t>Homolosine</w:t>
      </w:r>
      <w:proofErr w:type="spellEnd"/>
      <w:r w:rsidRPr="000B5A32">
        <w:rPr>
          <w:rFonts w:ascii="Didot" w:hAnsi="Didot" w:cs="Didot"/>
        </w:rPr>
        <w:t xml:space="preserve"> as our mainstay. Although it comes in segments and warps at its edges, the </w:t>
      </w:r>
      <w:proofErr w:type="spellStart"/>
      <w:r w:rsidRPr="000B5A32">
        <w:rPr>
          <w:rFonts w:ascii="Didot" w:hAnsi="Didot" w:cs="Didot"/>
        </w:rPr>
        <w:t>Homolosine</w:t>
      </w:r>
      <w:proofErr w:type="spellEnd"/>
      <w:r w:rsidRPr="000B5A32">
        <w:rPr>
          <w:rFonts w:ascii="Didot" w:hAnsi="Didot" w:cs="Didot"/>
        </w:rPr>
        <w:t xml:space="preserve"> lays out the world most proportionately. </w:t>
      </w:r>
      <w:r>
        <w:rPr>
          <w:rFonts w:ascii="Didot" w:hAnsi="Didot" w:cs="Didot"/>
        </w:rPr>
        <w:t>In exchange for</w:t>
      </w:r>
      <w:r w:rsidRPr="000B5A32">
        <w:rPr>
          <w:rFonts w:ascii="Didot" w:hAnsi="Didot" w:cs="Didot"/>
        </w:rPr>
        <w:t xml:space="preserve"> its terrestrial accuracy the </w:t>
      </w:r>
      <w:proofErr w:type="spellStart"/>
      <w:r w:rsidRPr="000B5A32">
        <w:rPr>
          <w:rFonts w:ascii="Didot" w:hAnsi="Didot" w:cs="Didot"/>
        </w:rPr>
        <w:t>homolosine</w:t>
      </w:r>
      <w:proofErr w:type="spellEnd"/>
      <w:r w:rsidRPr="000B5A32">
        <w:rPr>
          <w:rFonts w:ascii="Didot" w:hAnsi="Didot" w:cs="Didot"/>
        </w:rPr>
        <w:t xml:space="preserve"> does however subdivided the oceans and so when the subject matter of the map is related to marine environments we </w:t>
      </w:r>
      <w:r>
        <w:rPr>
          <w:rFonts w:ascii="Didot" w:hAnsi="Didot" w:cs="Didot"/>
        </w:rPr>
        <w:t>revert to</w:t>
      </w:r>
      <w:r w:rsidRPr="000B5A32">
        <w:rPr>
          <w:rFonts w:ascii="Didot" w:hAnsi="Didot" w:cs="Didot"/>
        </w:rPr>
        <w:t xml:space="preserve"> the </w:t>
      </w:r>
      <w:proofErr w:type="spellStart"/>
      <w:r w:rsidRPr="000B5A32">
        <w:rPr>
          <w:rFonts w:ascii="Didot" w:hAnsi="Didot" w:cs="Didot"/>
        </w:rPr>
        <w:t>Winkel</w:t>
      </w:r>
      <w:proofErr w:type="spellEnd"/>
      <w:r w:rsidRPr="000B5A32">
        <w:rPr>
          <w:rFonts w:ascii="Didot" w:hAnsi="Didot" w:cs="Didot"/>
        </w:rPr>
        <w:t xml:space="preserve"> </w:t>
      </w:r>
      <w:proofErr w:type="spellStart"/>
      <w:r w:rsidRPr="000B5A32">
        <w:rPr>
          <w:rFonts w:ascii="Didot" w:hAnsi="Didot" w:cs="Didot"/>
        </w:rPr>
        <w:t>tripel</w:t>
      </w:r>
      <w:proofErr w:type="spellEnd"/>
      <w:r w:rsidRPr="000B5A32">
        <w:rPr>
          <w:rFonts w:ascii="Didot" w:hAnsi="Didot" w:cs="Didot"/>
        </w:rPr>
        <w:t xml:space="preserve"> projection.</w:t>
      </w:r>
    </w:p>
    <w:p w14:paraId="166934D8" w14:textId="77777777" w:rsidR="001C5482" w:rsidRPr="000B5A32" w:rsidRDefault="001C5482" w:rsidP="001C5482">
      <w:pPr>
        <w:widowControl w:val="0"/>
        <w:spacing w:line="276" w:lineRule="auto"/>
        <w:jc w:val="both"/>
        <w:rPr>
          <w:rFonts w:ascii="Didot" w:hAnsi="Didot" w:cs="Didot"/>
        </w:rPr>
      </w:pPr>
    </w:p>
    <w:p w14:paraId="5D1D0CF2" w14:textId="77777777" w:rsidR="001C5482" w:rsidRPr="000B5A32" w:rsidRDefault="001C5482" w:rsidP="001C5482">
      <w:pPr>
        <w:widowControl w:val="0"/>
        <w:spacing w:line="276" w:lineRule="auto"/>
        <w:jc w:val="both"/>
        <w:outlineLvl w:val="0"/>
        <w:rPr>
          <w:rFonts w:ascii="Didot" w:hAnsi="Didot" w:cs="Didot"/>
          <w:b/>
        </w:rPr>
      </w:pPr>
      <w:r w:rsidRPr="000B5A32">
        <w:rPr>
          <w:rFonts w:ascii="Didot" w:hAnsi="Didot" w:cs="Didot"/>
          <w:highlight w:val="yellow"/>
        </w:rPr>
        <w:t xml:space="preserve">Insert image of </w:t>
      </w:r>
      <w:proofErr w:type="spellStart"/>
      <w:r w:rsidRPr="000B5A32">
        <w:rPr>
          <w:rFonts w:ascii="Didot" w:hAnsi="Didot" w:cs="Didot"/>
          <w:highlight w:val="yellow"/>
        </w:rPr>
        <w:t>Homolosine</w:t>
      </w:r>
      <w:proofErr w:type="spellEnd"/>
      <w:r w:rsidRPr="000B5A32">
        <w:rPr>
          <w:rFonts w:ascii="Didot" w:hAnsi="Didot" w:cs="Didot"/>
          <w:highlight w:val="yellow"/>
        </w:rPr>
        <w:t xml:space="preserve"> as b/w mesh and </w:t>
      </w:r>
      <w:proofErr w:type="spellStart"/>
      <w:r w:rsidRPr="000B5A32">
        <w:rPr>
          <w:rFonts w:ascii="Didot" w:hAnsi="Didot" w:cs="Didot"/>
          <w:highlight w:val="yellow"/>
        </w:rPr>
        <w:t>Winkel</w:t>
      </w:r>
      <w:proofErr w:type="spellEnd"/>
      <w:r w:rsidRPr="000B5A32">
        <w:rPr>
          <w:rFonts w:ascii="Didot" w:hAnsi="Didot" w:cs="Didot"/>
          <w:highlight w:val="yellow"/>
        </w:rPr>
        <w:t xml:space="preserve"> </w:t>
      </w:r>
      <w:proofErr w:type="spellStart"/>
      <w:r w:rsidRPr="000B5A32">
        <w:rPr>
          <w:rFonts w:ascii="Didot" w:hAnsi="Didot" w:cs="Didot"/>
          <w:highlight w:val="yellow"/>
        </w:rPr>
        <w:t>Tripel</w:t>
      </w:r>
      <w:proofErr w:type="spellEnd"/>
      <w:r w:rsidRPr="000B5A32">
        <w:rPr>
          <w:rFonts w:ascii="Didot" w:hAnsi="Didot" w:cs="Didot"/>
          <w:highlight w:val="yellow"/>
        </w:rPr>
        <w:t xml:space="preserve"> as b/w mesh</w:t>
      </w:r>
    </w:p>
    <w:p w14:paraId="3E868EE2" w14:textId="77777777" w:rsidR="001C5482" w:rsidRPr="000B5A32" w:rsidRDefault="001C5482" w:rsidP="001C5482">
      <w:pPr>
        <w:widowControl w:val="0"/>
        <w:spacing w:line="276" w:lineRule="auto"/>
        <w:jc w:val="both"/>
        <w:rPr>
          <w:rFonts w:ascii="Didot" w:hAnsi="Didot" w:cs="Didot"/>
        </w:rPr>
      </w:pPr>
    </w:p>
    <w:p w14:paraId="4B244E51" w14:textId="77777777" w:rsidR="001C5482" w:rsidRPr="000B5A32" w:rsidRDefault="001C5482" w:rsidP="001C5482">
      <w:pPr>
        <w:widowControl w:val="0"/>
        <w:spacing w:line="276" w:lineRule="auto"/>
        <w:jc w:val="both"/>
        <w:rPr>
          <w:rFonts w:ascii="Didot" w:hAnsi="Didot" w:cs="Didot"/>
        </w:rPr>
      </w:pPr>
      <w:r w:rsidRPr="000B5A32">
        <w:rPr>
          <w:rFonts w:ascii="Didot" w:hAnsi="Didot" w:cs="Didot"/>
        </w:rPr>
        <w:t xml:space="preserve">If debates about projection seem antiquated it is because </w:t>
      </w:r>
      <w:r>
        <w:rPr>
          <w:rFonts w:ascii="Didot" w:hAnsi="Didot" w:cs="Didot"/>
        </w:rPr>
        <w:t>portraying</w:t>
      </w:r>
      <w:r w:rsidRPr="000B5A32">
        <w:rPr>
          <w:rFonts w:ascii="Didot" w:hAnsi="Didot" w:cs="Didot"/>
        </w:rPr>
        <w:t xml:space="preserve"> a dynamic world as </w:t>
      </w:r>
      <w:r>
        <w:rPr>
          <w:rFonts w:ascii="Didot" w:hAnsi="Didot" w:cs="Didot"/>
        </w:rPr>
        <w:t xml:space="preserve">a </w:t>
      </w:r>
      <w:r w:rsidRPr="000B5A32">
        <w:rPr>
          <w:rFonts w:ascii="Didot" w:hAnsi="Didot" w:cs="Didot"/>
        </w:rPr>
        <w:t xml:space="preserve">static two-dimensional image is itself antiquated. Every map is out-of-date from the very moment it is drafted. As we move into an age of global positioning systems (GPS), remote sensing and real time visualization with the increasing ability to cheaply stream data to personal computers, the old problem of </w:t>
      </w:r>
      <w:r>
        <w:rPr>
          <w:rFonts w:ascii="Didot" w:hAnsi="Didot" w:cs="Didot"/>
        </w:rPr>
        <w:t xml:space="preserve">distortion in two-dimensional </w:t>
      </w:r>
      <w:proofErr w:type="gramStart"/>
      <w:r>
        <w:rPr>
          <w:rFonts w:ascii="Didot" w:hAnsi="Didot" w:cs="Didot"/>
        </w:rPr>
        <w:t xml:space="preserve">maps </w:t>
      </w:r>
      <w:r w:rsidRPr="000B5A32">
        <w:rPr>
          <w:rFonts w:ascii="Didot" w:hAnsi="Didot" w:cs="Didot"/>
        </w:rPr>
        <w:t xml:space="preserve"> will</w:t>
      </w:r>
      <w:proofErr w:type="gramEnd"/>
      <w:r w:rsidRPr="000B5A32">
        <w:rPr>
          <w:rFonts w:ascii="Didot" w:hAnsi="Didot" w:cs="Didot"/>
        </w:rPr>
        <w:t xml:space="preserve"> largely absolve itself. Indeed, mapping’s future - what we are here calling ecological cartography - lies not in static </w:t>
      </w:r>
      <w:r>
        <w:rPr>
          <w:rFonts w:ascii="Didot" w:hAnsi="Didot" w:cs="Didot"/>
        </w:rPr>
        <w:t>two-dimensional images</w:t>
      </w:r>
      <w:r w:rsidRPr="000B5A32">
        <w:rPr>
          <w:rFonts w:ascii="Didot" w:hAnsi="Didot" w:cs="Didot"/>
        </w:rPr>
        <w:t xml:space="preserve"> but in the temporal flow of the fourth. As such the bigger project that this </w:t>
      </w:r>
      <w:r>
        <w:rPr>
          <w:rFonts w:ascii="Didot" w:hAnsi="Didot" w:cs="Didot"/>
        </w:rPr>
        <w:t>a</w:t>
      </w:r>
      <w:r w:rsidRPr="000B5A32">
        <w:rPr>
          <w:rFonts w:ascii="Didot" w:hAnsi="Didot" w:cs="Didot"/>
        </w:rPr>
        <w:t xml:space="preserve">tlas points to is a web-based platform that tracks the evolution of the hotspots, if not all of the world’s </w:t>
      </w:r>
      <w:r w:rsidRPr="000B5A32">
        <w:rPr>
          <w:rFonts w:ascii="Didot" w:hAnsi="Didot" w:cs="Didot"/>
          <w:u w:color="1A1A1A"/>
        </w:rPr>
        <w:t>867</w:t>
      </w:r>
      <w:r w:rsidRPr="000B5A32">
        <w:rPr>
          <w:rFonts w:ascii="Didot" w:hAnsi="Didot" w:cs="Didot"/>
        </w:rPr>
        <w:t xml:space="preserve"> ecoregions in real time.</w:t>
      </w:r>
    </w:p>
    <w:p w14:paraId="4ADD4793" w14:textId="77777777" w:rsidR="001C5482" w:rsidRPr="000B5A32" w:rsidRDefault="001C5482" w:rsidP="001C5482">
      <w:pPr>
        <w:spacing w:line="276" w:lineRule="auto"/>
        <w:jc w:val="both"/>
        <w:rPr>
          <w:rFonts w:ascii="Didot" w:hAnsi="Didot" w:cs="Didot"/>
        </w:rPr>
      </w:pPr>
    </w:p>
    <w:p w14:paraId="260FBD8D"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The Hotspot Maps </w:t>
      </w:r>
      <w:r w:rsidRPr="000B5A32">
        <w:rPr>
          <w:rFonts w:ascii="Didot" w:hAnsi="Didot" w:cs="Didot"/>
          <w:b/>
          <w:highlight w:val="yellow"/>
        </w:rPr>
        <w:t>illustrate as previous</w:t>
      </w:r>
    </w:p>
    <w:p w14:paraId="44E79A52" w14:textId="77777777" w:rsidR="001C5482" w:rsidRPr="000B5A32" w:rsidRDefault="001C5482" w:rsidP="001C5482">
      <w:pPr>
        <w:spacing w:line="276" w:lineRule="auto"/>
        <w:jc w:val="both"/>
        <w:rPr>
          <w:rFonts w:ascii="Didot" w:hAnsi="Didot" w:cs="Didot"/>
          <w:b/>
        </w:rPr>
      </w:pPr>
    </w:p>
    <w:p w14:paraId="04181C4D"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Mapping in general and atlases in particular pride themselves on accuracy and whilst we have stayed true to our sources, in the case of ever-changing environmental phenomena, maps are only as good as their most recent update. The protected area mapping upon which the hotspot maps and the ecoregion maps are </w:t>
      </w:r>
      <w:r w:rsidRPr="003C60A2">
        <w:rPr>
          <w:rFonts w:ascii="Didot" w:hAnsi="Didot" w:cs="Didot"/>
        </w:rPr>
        <w:t xml:space="preserve">based is </w:t>
      </w:r>
      <w:r>
        <w:rPr>
          <w:rFonts w:ascii="Didot" w:hAnsi="Didot" w:cs="Didot"/>
        </w:rPr>
        <w:t>z</w:t>
      </w:r>
      <w:r w:rsidRPr="000B5A32">
        <w:rPr>
          <w:rFonts w:ascii="Didot" w:hAnsi="Didot" w:cs="Didot"/>
        </w:rPr>
        <w:t xml:space="preserve"> data from </w:t>
      </w:r>
      <w:r w:rsidRPr="000B5A32">
        <w:rPr>
          <w:rFonts w:ascii="Didot" w:hAnsi="Didot" w:cs="Didot"/>
        </w:rPr>
        <w:lastRenderedPageBreak/>
        <w:t>the World Database on Protected Areas (WDPA)</w:t>
      </w:r>
      <w:r>
        <w:rPr>
          <w:rFonts w:ascii="Didot" w:hAnsi="Didot" w:cs="Didot"/>
        </w:rPr>
        <w:t>.</w:t>
      </w:r>
      <w:r w:rsidRPr="000B5A32">
        <w:rPr>
          <w:rFonts w:ascii="Didot" w:hAnsi="Didot" w:cs="Didot"/>
          <w:vertAlign w:val="superscript"/>
        </w:rPr>
        <w:footnoteReference w:id="85"/>
      </w:r>
      <w:r w:rsidRPr="000B5A32">
        <w:rPr>
          <w:rFonts w:ascii="Didot" w:hAnsi="Didot" w:cs="Didot"/>
        </w:rPr>
        <w:t xml:space="preserve"> Protected areas have increased globally by roughly two percent since then, but only a small proportion of that increase is in the hotspots. In broad terms, the relationship shown between CBD protected area targets and what is actually on the ground in both the hotspot maps and the ecoregion maps will remain valid, albeit at a coarse grain of resolution, for some years to come.</w:t>
      </w:r>
    </w:p>
    <w:p w14:paraId="2C0267A7" w14:textId="77777777" w:rsidR="001C5482" w:rsidRPr="000B5A32" w:rsidRDefault="001C5482" w:rsidP="001C5482">
      <w:pPr>
        <w:spacing w:line="276" w:lineRule="auto"/>
        <w:jc w:val="both"/>
        <w:rPr>
          <w:rFonts w:ascii="Didot" w:hAnsi="Didot" w:cs="Didot"/>
        </w:rPr>
      </w:pPr>
    </w:p>
    <w:p w14:paraId="734F358D" w14:textId="77777777" w:rsidR="001C5482" w:rsidRPr="000B5A32" w:rsidRDefault="001C5482" w:rsidP="001C5482">
      <w:pPr>
        <w:spacing w:line="276" w:lineRule="auto"/>
        <w:jc w:val="both"/>
        <w:rPr>
          <w:rFonts w:ascii="Didot" w:hAnsi="Didot" w:cs="Didot"/>
        </w:rPr>
      </w:pPr>
      <w:r w:rsidRPr="000B5A32">
        <w:rPr>
          <w:rFonts w:ascii="Didot" w:hAnsi="Didot" w:cs="Didot"/>
        </w:rPr>
        <w:t xml:space="preserve">The hotspot maps show 2015 protected areas broken into three broad groups based on their primary management objectives as classified by the IUCN: categories I-IV; categories V-VI; and NA. The categories range from strictly protected nature reserves, wildlands and parks (I-IV) to </w:t>
      </w:r>
      <w:r>
        <w:rPr>
          <w:rFonts w:ascii="Didot" w:hAnsi="Didot" w:cs="Didot"/>
        </w:rPr>
        <w:t xml:space="preserve">areas of </w:t>
      </w:r>
      <w:r w:rsidRPr="000B5A32">
        <w:rPr>
          <w:rFonts w:ascii="Didot" w:hAnsi="Didot" w:cs="Didot"/>
        </w:rPr>
        <w:t>more lenient management with the potential for development and the sustainable use of natural resources (V-VI</w:t>
      </w:r>
      <w:r w:rsidRPr="003C60A2">
        <w:rPr>
          <w:rFonts w:ascii="Didot" w:hAnsi="Didot" w:cs="Didot"/>
        </w:rPr>
        <w:t>). Representing roughly thirty-five percent of the number of global protected areas tabulated, the NA category does not denote lax management policy, simply areas that for one reason or another have not adapted the IUCN management classification system</w:t>
      </w:r>
      <w:r w:rsidRPr="00DE003E">
        <w:rPr>
          <w:rFonts w:ascii="Didot" w:hAnsi="Didot" w:cs="Didot"/>
        </w:rPr>
        <w:t>.</w:t>
      </w:r>
    </w:p>
    <w:p w14:paraId="40C651CB" w14:textId="77777777" w:rsidR="001C5482" w:rsidRPr="000B5A32" w:rsidRDefault="001C5482" w:rsidP="001C5482">
      <w:pPr>
        <w:spacing w:line="276" w:lineRule="auto"/>
        <w:jc w:val="both"/>
        <w:rPr>
          <w:rFonts w:ascii="Didot" w:hAnsi="Didot" w:cs="Didot"/>
        </w:rPr>
      </w:pPr>
    </w:p>
    <w:p w14:paraId="133C9E0F" w14:textId="77777777" w:rsidR="001C5482" w:rsidRPr="000B5A32" w:rsidRDefault="001C5482" w:rsidP="001C5482">
      <w:pPr>
        <w:spacing w:line="276" w:lineRule="auto"/>
        <w:jc w:val="both"/>
        <w:rPr>
          <w:rFonts w:ascii="Didot" w:hAnsi="Didot" w:cs="Didot"/>
        </w:rPr>
      </w:pPr>
      <w:r>
        <w:rPr>
          <w:rFonts w:ascii="Didot" w:hAnsi="Didot" w:cs="Didot"/>
        </w:rPr>
        <w:t>A</w:t>
      </w:r>
      <w:r w:rsidRPr="000B5A32">
        <w:rPr>
          <w:rFonts w:ascii="Didot" w:hAnsi="Didot" w:cs="Didot"/>
        </w:rPr>
        <w:t>pproximately nine percent of the total number of protected areas globally</w:t>
      </w:r>
      <w:r>
        <w:rPr>
          <w:rFonts w:ascii="Didot" w:hAnsi="Didot" w:cs="Didot"/>
        </w:rPr>
        <w:t xml:space="preserve"> have been occluded </w:t>
      </w:r>
      <w:r w:rsidRPr="000B5A32">
        <w:rPr>
          <w:rFonts w:ascii="Didot" w:hAnsi="Didot" w:cs="Didot"/>
        </w:rPr>
        <w:t xml:space="preserve">from the mapping </w:t>
      </w:r>
      <w:r>
        <w:rPr>
          <w:rFonts w:ascii="Didot" w:hAnsi="Didot" w:cs="Didot"/>
        </w:rPr>
        <w:t xml:space="preserve">because </w:t>
      </w:r>
      <w:r w:rsidRPr="000B5A32">
        <w:rPr>
          <w:rFonts w:ascii="Didot" w:hAnsi="Didot" w:cs="Didot"/>
        </w:rPr>
        <w:t>the sites lack key spatial information</w:t>
      </w:r>
      <w:r>
        <w:rPr>
          <w:rFonts w:ascii="Didot" w:hAnsi="Didot" w:cs="Didot"/>
        </w:rPr>
        <w:t>.</w:t>
      </w:r>
      <w:r w:rsidRPr="000B5A32">
        <w:rPr>
          <w:rFonts w:ascii="Didot" w:hAnsi="Didot" w:cs="Didot"/>
        </w:rPr>
        <w:t xml:space="preserve"> The WDPA recommends using this data for more accurate representation of total area protected </w:t>
      </w:r>
      <w:r>
        <w:rPr>
          <w:rFonts w:ascii="Didot" w:hAnsi="Didot" w:cs="Didot"/>
        </w:rPr>
        <w:t>however</w:t>
      </w:r>
      <w:r w:rsidRPr="000B5A32">
        <w:rPr>
          <w:rFonts w:ascii="Didot" w:hAnsi="Didot" w:cs="Didot"/>
        </w:rPr>
        <w:t xml:space="preserve"> many of the sites have no area reported </w:t>
      </w:r>
      <w:r>
        <w:rPr>
          <w:rFonts w:ascii="Didot" w:hAnsi="Didot" w:cs="Didot"/>
        </w:rPr>
        <w:t>and</w:t>
      </w:r>
      <w:r w:rsidRPr="000B5A32">
        <w:rPr>
          <w:rFonts w:ascii="Didot" w:hAnsi="Didot" w:cs="Didot"/>
        </w:rPr>
        <w:t xml:space="preserve"> many overlap with the more accurately spatialized sites. </w:t>
      </w:r>
    </w:p>
    <w:p w14:paraId="1788599A" w14:textId="77777777" w:rsidR="001C5482" w:rsidRPr="000B5A32" w:rsidRDefault="001C5482" w:rsidP="001C5482">
      <w:pPr>
        <w:spacing w:line="276" w:lineRule="auto"/>
        <w:jc w:val="both"/>
        <w:rPr>
          <w:rFonts w:ascii="Didot" w:hAnsi="Didot" w:cs="Didot"/>
        </w:rPr>
      </w:pPr>
    </w:p>
    <w:p w14:paraId="64E22C9B" w14:textId="77777777" w:rsidR="001C5482" w:rsidRPr="000B5A32" w:rsidRDefault="001C5482" w:rsidP="001C5482">
      <w:pPr>
        <w:spacing w:line="276" w:lineRule="auto"/>
        <w:jc w:val="both"/>
        <w:rPr>
          <w:rFonts w:ascii="Didot" w:hAnsi="Didot" w:cs="Didot"/>
        </w:rPr>
      </w:pPr>
      <w:r w:rsidRPr="000B5A32">
        <w:rPr>
          <w:rFonts w:ascii="Didot" w:hAnsi="Didot" w:cs="Didot"/>
        </w:rPr>
        <w:t>The following methodology was utilized in calculating total protected areas and biodiversity target shortfalls. GIS shapefiles for protected areas</w:t>
      </w:r>
      <w:r w:rsidRPr="000B5A32">
        <w:rPr>
          <w:rFonts w:ascii="Didot" w:hAnsi="Didot" w:cs="Didot"/>
          <w:vertAlign w:val="superscript"/>
        </w:rPr>
        <w:footnoteReference w:id="86"/>
      </w:r>
      <w:r w:rsidRPr="000B5A32">
        <w:rPr>
          <w:rFonts w:ascii="Didot" w:hAnsi="Didot" w:cs="Didot"/>
        </w:rPr>
        <w:t xml:space="preserve"> and hotspots</w:t>
      </w:r>
      <w:r w:rsidRPr="000B5A32">
        <w:rPr>
          <w:rFonts w:ascii="Didot" w:hAnsi="Didot" w:cs="Didot"/>
          <w:vertAlign w:val="superscript"/>
        </w:rPr>
        <w:footnoteReference w:id="87"/>
      </w:r>
      <w:r w:rsidRPr="000B5A32">
        <w:rPr>
          <w:rFonts w:ascii="Didot" w:hAnsi="Didot" w:cs="Didot"/>
        </w:rPr>
        <w:t xml:space="preserve"> were downloaded from publicly accessible databases. Individual hotspots were isolated and separate datasets were created by partitioning protected areas into the three groups described above. Each new dataset was clipped to the boundary of the isolated hotspot, flattened to eliminate any overlapping areas, and then total protected area was calculated. Hotspot areas were calculated in the same projection, </w:t>
      </w:r>
      <w:r w:rsidRPr="00DE003E">
        <w:rPr>
          <w:rFonts w:ascii="Didot" w:hAnsi="Didot" w:cs="Didot"/>
        </w:rPr>
        <w:t>and a square equivalent to 17% of the hotspot</w:t>
      </w:r>
      <w:r>
        <w:rPr>
          <w:rFonts w:ascii="Didot" w:hAnsi="Didot" w:cs="Didot"/>
        </w:rPr>
        <w:t>’</w:t>
      </w:r>
      <w:r w:rsidRPr="00DE003E">
        <w:rPr>
          <w:rFonts w:ascii="Didot" w:hAnsi="Didot" w:cs="Didot"/>
        </w:rPr>
        <w:t>s total area is drawn</w:t>
      </w:r>
      <w:r>
        <w:rPr>
          <w:rFonts w:ascii="Didot" w:hAnsi="Didot" w:cs="Didot"/>
        </w:rPr>
        <w:t xml:space="preserve"> to scale</w:t>
      </w:r>
      <w:r w:rsidRPr="00DE003E">
        <w:rPr>
          <w:rFonts w:ascii="Didot" w:hAnsi="Didot" w:cs="Didot"/>
        </w:rPr>
        <w:t xml:space="preserve"> beside the hotspot map</w:t>
      </w:r>
      <w:r>
        <w:rPr>
          <w:rFonts w:ascii="Didot" w:hAnsi="Didot" w:cs="Didot"/>
        </w:rPr>
        <w:t xml:space="preserve">. </w:t>
      </w:r>
      <w:r w:rsidRPr="000B5A32">
        <w:rPr>
          <w:rFonts w:ascii="Didot" w:hAnsi="Didot" w:cs="Didot"/>
        </w:rPr>
        <w:t xml:space="preserve">The three protected area groups are visually compared against the seventeen percent target square. The resulting maps expose 21 hotspots short on protected areas and 14 </w:t>
      </w:r>
      <w:r w:rsidRPr="000B5A32">
        <w:rPr>
          <w:rFonts w:ascii="Didot" w:hAnsi="Didot" w:cs="Didot"/>
        </w:rPr>
        <w:lastRenderedPageBreak/>
        <w:t>that have reached global targets. The outlook, however, is more complex when further analyzed to account for the representative distribution of protected areas across each hotspot’s constituent ecoregions.</w:t>
      </w:r>
    </w:p>
    <w:p w14:paraId="53D610F9" w14:textId="77777777" w:rsidR="001C5482" w:rsidRPr="000B5A32" w:rsidRDefault="001C5482" w:rsidP="001C5482">
      <w:pPr>
        <w:spacing w:line="276" w:lineRule="auto"/>
        <w:jc w:val="both"/>
        <w:rPr>
          <w:rFonts w:ascii="Didot" w:hAnsi="Didot" w:cs="Didot"/>
        </w:rPr>
      </w:pPr>
    </w:p>
    <w:p w14:paraId="5655F20E" w14:textId="77777777" w:rsidR="001C5482" w:rsidRPr="000B5A32" w:rsidRDefault="001C5482" w:rsidP="001C5482">
      <w:pPr>
        <w:spacing w:line="276" w:lineRule="auto"/>
        <w:jc w:val="both"/>
        <w:outlineLvl w:val="0"/>
        <w:rPr>
          <w:rFonts w:ascii="Didot" w:hAnsi="Didot" w:cs="Didot"/>
          <w:b/>
        </w:rPr>
      </w:pPr>
      <w:r w:rsidRPr="000B5A32">
        <w:rPr>
          <w:rFonts w:ascii="Didot" w:hAnsi="Didot" w:cs="Didot"/>
          <w:b/>
        </w:rPr>
        <w:t xml:space="preserve">The Ecoregion Maps </w:t>
      </w:r>
      <w:r w:rsidRPr="000B5A32">
        <w:rPr>
          <w:rFonts w:ascii="Didot" w:hAnsi="Didot" w:cs="Didot"/>
          <w:b/>
          <w:highlight w:val="yellow"/>
        </w:rPr>
        <w:t>(illustrate as previous)</w:t>
      </w:r>
    </w:p>
    <w:p w14:paraId="3A33D582" w14:textId="77777777" w:rsidR="001C5482" w:rsidRPr="000B5A32" w:rsidRDefault="001C5482" w:rsidP="001C5482">
      <w:pPr>
        <w:spacing w:line="276" w:lineRule="auto"/>
        <w:jc w:val="both"/>
        <w:rPr>
          <w:rFonts w:ascii="Didot" w:hAnsi="Didot" w:cs="Didot"/>
        </w:rPr>
      </w:pPr>
    </w:p>
    <w:p w14:paraId="7192AE92" w14:textId="77777777" w:rsidR="001C5482" w:rsidRPr="000B5A32" w:rsidRDefault="001C5482" w:rsidP="001C5482">
      <w:pPr>
        <w:spacing w:line="276" w:lineRule="auto"/>
        <w:jc w:val="both"/>
        <w:rPr>
          <w:rFonts w:ascii="Didot" w:hAnsi="Didot" w:cs="Didot"/>
        </w:rPr>
      </w:pPr>
      <w:r w:rsidRPr="000B5A32">
        <w:rPr>
          <w:rFonts w:ascii="Didot" w:hAnsi="Didot" w:cs="Didot"/>
        </w:rPr>
        <w:t>Any one hotspot is composed of a number of ecoregions that may range from coastal mangroves to alpine shrub and grasslands. These ecoregions are regionally specific to geophysical and climatic forces</w:t>
      </w:r>
      <w:r>
        <w:rPr>
          <w:rFonts w:ascii="Didot" w:hAnsi="Didot" w:cs="Didot"/>
        </w:rPr>
        <w:t xml:space="preserve"> </w:t>
      </w:r>
      <w:r w:rsidRPr="000B5A32">
        <w:rPr>
          <w:rFonts w:ascii="Didot" w:hAnsi="Didot" w:cs="Didot"/>
        </w:rPr>
        <w:t>- varying across changes in elevation, geology and rainfall. Their designation, however, is somewhat puritanical and antiquated</w:t>
      </w:r>
      <w:r>
        <w:rPr>
          <w:rFonts w:ascii="Didot" w:hAnsi="Didot" w:cs="Didot"/>
        </w:rPr>
        <w:t xml:space="preserve"> </w:t>
      </w:r>
      <w:r w:rsidRPr="000B5A32">
        <w:rPr>
          <w:rFonts w:ascii="Didot" w:hAnsi="Didot" w:cs="Didot"/>
        </w:rPr>
        <w:t>- immune to political borders and changing land-</w:t>
      </w:r>
      <w:r w:rsidRPr="00DE003E">
        <w:rPr>
          <w:rFonts w:ascii="Didot" w:hAnsi="Didot" w:cs="Didot"/>
        </w:rPr>
        <w:t xml:space="preserve">uses (see </w:t>
      </w:r>
      <w:proofErr w:type="spellStart"/>
      <w:r w:rsidRPr="00DE003E">
        <w:rPr>
          <w:rFonts w:ascii="Didot" w:hAnsi="Didot" w:cs="Didot"/>
        </w:rPr>
        <w:t>Anthromes</w:t>
      </w:r>
      <w:proofErr w:type="spellEnd"/>
      <w:r w:rsidRPr="00DE003E">
        <w:rPr>
          <w:rFonts w:ascii="Didot" w:hAnsi="Didot" w:cs="Didot"/>
        </w:rPr>
        <w:t xml:space="preserve"> map).</w:t>
      </w:r>
      <w:r w:rsidRPr="000B5A32">
        <w:rPr>
          <w:rFonts w:ascii="Didot" w:hAnsi="Didot" w:cs="Didot"/>
        </w:rPr>
        <w:t xml:space="preserve"> The elimination of these numerous cultural variables, while not practical for actionable conservation purposes, is helpful in distilling a vast array of vulnerable lands that most urgently require protection and restoration to meet the biological needs of a variety of species and ecological communities that have already undergone disruption and fragmentation. With this in mind, the ecoregion maps provide a baseline for future biodiversity planning measures that seek to expand protection to reach conservation targets for the broad array of extant and degraded ecosystems and to establish strategic ecological connectivity and biological corridors for key regions that have and continue to undergo extensive land-use changes.</w:t>
      </w:r>
    </w:p>
    <w:p w14:paraId="234008C8" w14:textId="77777777" w:rsidR="001C5482" w:rsidRPr="000B5A32" w:rsidRDefault="001C5482" w:rsidP="001C5482">
      <w:pPr>
        <w:spacing w:line="276" w:lineRule="auto"/>
        <w:jc w:val="both"/>
        <w:rPr>
          <w:rFonts w:ascii="Didot" w:hAnsi="Didot" w:cs="Didot"/>
        </w:rPr>
      </w:pPr>
    </w:p>
    <w:p w14:paraId="6A9DB04E" w14:textId="77777777" w:rsidR="001C5482" w:rsidRPr="000B5A32" w:rsidRDefault="001C5482" w:rsidP="001C5482">
      <w:pPr>
        <w:spacing w:line="276" w:lineRule="auto"/>
        <w:jc w:val="both"/>
        <w:rPr>
          <w:rFonts w:ascii="Didot" w:hAnsi="Didot" w:cs="Didot"/>
        </w:rPr>
      </w:pPr>
      <w:r w:rsidRPr="000B5A32">
        <w:rPr>
          <w:rFonts w:ascii="Didot" w:hAnsi="Didot" w:cs="Didot"/>
        </w:rPr>
        <w:t>These maps reduce information to three distinct colors: a beige color denotes land under intensive human use and occupation</w:t>
      </w:r>
      <w:r>
        <w:rPr>
          <w:rFonts w:ascii="Didot" w:hAnsi="Didot" w:cs="Didot"/>
        </w:rPr>
        <w:t xml:space="preserve"> </w:t>
      </w:r>
      <w:r w:rsidRPr="000B5A32">
        <w:rPr>
          <w:rFonts w:ascii="Didot" w:hAnsi="Didot" w:cs="Didot"/>
        </w:rPr>
        <w:t xml:space="preserve">- cities, major infrastructure and intensive farmland; a teal-green represents simply protected areas (all IUCN categories included); and light green is the left-over land- remnant habitat that </w:t>
      </w:r>
      <w:r>
        <w:rPr>
          <w:rFonts w:ascii="Didot" w:hAnsi="Didot" w:cs="Didot"/>
        </w:rPr>
        <w:t xml:space="preserve">is </w:t>
      </w:r>
      <w:r w:rsidRPr="000B5A32">
        <w:rPr>
          <w:rFonts w:ascii="Didot" w:hAnsi="Didot" w:cs="Didot"/>
        </w:rPr>
        <w:t>neither cultivated nor protected. Determination of what we refer to as remnant habitat began with a rasterized depiction of land-cover classification on a high-resolution image of the world</w:t>
      </w:r>
      <w:r>
        <w:rPr>
          <w:rFonts w:ascii="Didot" w:hAnsi="Didot" w:cs="Didot"/>
        </w:rPr>
        <w:t>.</w:t>
      </w:r>
      <w:r w:rsidRPr="000B5A32">
        <w:rPr>
          <w:rFonts w:ascii="Didot" w:hAnsi="Didot" w:cs="Didot"/>
          <w:vertAlign w:val="superscript"/>
        </w:rPr>
        <w:footnoteReference w:id="88"/>
      </w:r>
      <w:r w:rsidRPr="000B5A32">
        <w:rPr>
          <w:rFonts w:ascii="Didot" w:hAnsi="Didot" w:cs="Didot"/>
        </w:rPr>
        <w:t xml:space="preserve"> The raster was converted into a shapefile (vector), and specific layers removed (agriculture, barren, water/ice, urban). Dependin</w:t>
      </w:r>
      <w:r>
        <w:rPr>
          <w:rFonts w:ascii="Didot" w:hAnsi="Didot" w:cs="Didot"/>
        </w:rPr>
        <w:t>g on the</w:t>
      </w:r>
      <w:r w:rsidRPr="000B5A32">
        <w:rPr>
          <w:rFonts w:ascii="Didot" w:hAnsi="Didot" w:cs="Didot"/>
        </w:rPr>
        <w:t xml:space="preserve"> degree to which these remaining lands are grazed they are theoretically viable terrestrial habitat, or </w:t>
      </w:r>
      <w:r>
        <w:rPr>
          <w:rFonts w:ascii="Didot" w:hAnsi="Didot" w:cs="Didot"/>
        </w:rPr>
        <w:t xml:space="preserve">at least </w:t>
      </w:r>
      <w:r w:rsidRPr="000B5A32">
        <w:rPr>
          <w:rFonts w:ascii="Didot" w:hAnsi="Didot" w:cs="Didot"/>
        </w:rPr>
        <w:t xml:space="preserve">areas that can be restored to create viable habitat without significant destruction to developed areas or crop systems. </w:t>
      </w:r>
    </w:p>
    <w:p w14:paraId="3E817D66" w14:textId="77777777" w:rsidR="001C5482" w:rsidRPr="000B5A32" w:rsidRDefault="001C5482" w:rsidP="001C5482">
      <w:pPr>
        <w:spacing w:line="276" w:lineRule="auto"/>
        <w:jc w:val="both"/>
        <w:rPr>
          <w:rFonts w:ascii="Didot" w:hAnsi="Didot" w:cs="Didot"/>
        </w:rPr>
      </w:pPr>
    </w:p>
    <w:p w14:paraId="08B47C76" w14:textId="77777777" w:rsidR="001C5482" w:rsidRDefault="001C5482" w:rsidP="001C5482">
      <w:pPr>
        <w:spacing w:line="276" w:lineRule="auto"/>
        <w:jc w:val="both"/>
        <w:rPr>
          <w:rFonts w:ascii="Didot" w:hAnsi="Didot" w:cs="Didot"/>
        </w:rPr>
      </w:pPr>
      <w:r w:rsidRPr="000B5A32">
        <w:rPr>
          <w:rFonts w:ascii="Didot" w:hAnsi="Didot" w:cs="Didot"/>
        </w:rPr>
        <w:t xml:space="preserve">Importantly, we modified the remnant habitat </w:t>
      </w:r>
      <w:r>
        <w:rPr>
          <w:rFonts w:ascii="Didot" w:hAnsi="Didot" w:cs="Didot"/>
        </w:rPr>
        <w:t xml:space="preserve">delineation </w:t>
      </w:r>
      <w:r w:rsidRPr="000B5A32">
        <w:rPr>
          <w:rFonts w:ascii="Didot" w:hAnsi="Didot" w:cs="Didot"/>
        </w:rPr>
        <w:t xml:space="preserve">derived from our GIS analysis by first subtracting any overlapping protected areas. This ensured that only </w:t>
      </w:r>
      <w:r w:rsidRPr="000B5A32">
        <w:rPr>
          <w:rFonts w:ascii="Didot" w:hAnsi="Didot" w:cs="Didot"/>
        </w:rPr>
        <w:lastRenderedPageBreak/>
        <w:t xml:space="preserve">non-protected viable lands are included in our analysis. The remnant habitat </w:t>
      </w:r>
      <w:r>
        <w:rPr>
          <w:rFonts w:ascii="Didot" w:hAnsi="Didot" w:cs="Didot"/>
        </w:rPr>
        <w:t>was</w:t>
      </w:r>
      <w:r w:rsidRPr="000B5A32">
        <w:rPr>
          <w:rFonts w:ascii="Didot" w:hAnsi="Didot" w:cs="Didot"/>
        </w:rPr>
        <w:t xml:space="preserve"> then clipped by the ecoregion outlines, and compressed in order to calculate its area. These values are re-drawn as squares at the same scale as the original map in order to demonstrate the additional land area within a given hotspot that must be protected to meet the target (teal-green), and how much viable habitat remains in which to do so (light green).</w:t>
      </w:r>
    </w:p>
    <w:p w14:paraId="69AC83CD" w14:textId="77777777" w:rsidR="00CB5C64" w:rsidRDefault="00CB5C64" w:rsidP="001C5482">
      <w:pPr>
        <w:spacing w:line="276" w:lineRule="auto"/>
        <w:jc w:val="both"/>
        <w:rPr>
          <w:rFonts w:ascii="Didot" w:hAnsi="Didot" w:cs="Didot"/>
        </w:rPr>
      </w:pPr>
    </w:p>
    <w:p w14:paraId="1A49323B" w14:textId="77777777" w:rsidR="00CB5C64" w:rsidRDefault="00CB5C64" w:rsidP="001C5482">
      <w:pPr>
        <w:spacing w:line="276" w:lineRule="auto"/>
        <w:jc w:val="both"/>
        <w:rPr>
          <w:rFonts w:ascii="Didot" w:hAnsi="Didot" w:cs="Didot"/>
        </w:rPr>
      </w:pPr>
    </w:p>
    <w:p w14:paraId="0D2CF75E" w14:textId="77777777" w:rsidR="001C5482" w:rsidRPr="000B5A32" w:rsidRDefault="001C5482" w:rsidP="001C5482">
      <w:pPr>
        <w:spacing w:line="276" w:lineRule="auto"/>
        <w:jc w:val="both"/>
        <w:outlineLvl w:val="0"/>
        <w:rPr>
          <w:rFonts w:ascii="Didot" w:hAnsi="Didot" w:cs="Didot"/>
          <w:b/>
        </w:rPr>
      </w:pPr>
      <w:proofErr w:type="spellStart"/>
      <w:r w:rsidRPr="000B5A32">
        <w:rPr>
          <w:rFonts w:ascii="Didot" w:hAnsi="Didot" w:cs="Didot"/>
          <w:b/>
        </w:rPr>
        <w:t>Biodiver</w:t>
      </w:r>
      <w:proofErr w:type="spellEnd"/>
      <w:r w:rsidRPr="000B5A32">
        <w:rPr>
          <w:rFonts w:ascii="Didot" w:hAnsi="Didot" w:cs="Didot"/>
          <w:b/>
        </w:rPr>
        <w:t>-</w:t>
      </w:r>
      <w:proofErr w:type="gramStart"/>
      <w:r w:rsidRPr="000B5A32">
        <w:rPr>
          <w:rFonts w:ascii="Didot" w:hAnsi="Didot" w:cs="Didot"/>
          <w:b/>
        </w:rPr>
        <w:t xml:space="preserve">City  </w:t>
      </w:r>
      <w:r w:rsidRPr="000B5A32">
        <w:rPr>
          <w:rFonts w:ascii="Didot" w:hAnsi="Didot" w:cs="Didot"/>
          <w:b/>
          <w:highlight w:val="yellow"/>
        </w:rPr>
        <w:t>(</w:t>
      </w:r>
      <w:proofErr w:type="gramEnd"/>
      <w:r w:rsidRPr="000B5A32">
        <w:rPr>
          <w:rFonts w:ascii="Didot" w:hAnsi="Didot" w:cs="Didot"/>
          <w:b/>
          <w:highlight w:val="yellow"/>
        </w:rPr>
        <w:t>illustrate as previous in conflict maps)</w:t>
      </w:r>
    </w:p>
    <w:p w14:paraId="111A98B5" w14:textId="77777777" w:rsidR="001C5482" w:rsidRPr="000B5A32" w:rsidRDefault="001C5482" w:rsidP="001C5482">
      <w:pPr>
        <w:widowControl w:val="0"/>
        <w:spacing w:line="276" w:lineRule="auto"/>
        <w:jc w:val="both"/>
        <w:rPr>
          <w:rFonts w:ascii="Didot" w:hAnsi="Didot" w:cs="Didot"/>
          <w:b/>
        </w:rPr>
      </w:pPr>
    </w:p>
    <w:p w14:paraId="44611D23" w14:textId="77777777" w:rsidR="001C5482" w:rsidRPr="000B5A32" w:rsidRDefault="001C5482" w:rsidP="001C5482">
      <w:pPr>
        <w:widowControl w:val="0"/>
        <w:autoSpaceDE w:val="0"/>
        <w:autoSpaceDN w:val="0"/>
        <w:adjustRightInd w:val="0"/>
        <w:spacing w:line="276" w:lineRule="auto"/>
        <w:jc w:val="both"/>
        <w:rPr>
          <w:rFonts w:ascii="Didot" w:hAnsi="Didot" w:cs="Didot"/>
          <w:u w:color="1A1A1A"/>
        </w:rPr>
      </w:pPr>
      <w:r w:rsidRPr="000B5A32">
        <w:rPr>
          <w:rFonts w:ascii="Didot" w:hAnsi="Didot" w:cs="Didot"/>
          <w:u w:color="1A1A1A"/>
        </w:rPr>
        <w:t xml:space="preserve">Certainly biodiversity’s bloody front line is often in remote landscapes but in the age of planetary urbanization we can no longer think of biodiversity as only ‘out there’. </w:t>
      </w:r>
      <w:r w:rsidRPr="000B5A32">
        <w:rPr>
          <w:rFonts w:ascii="Didot" w:hAnsi="Didot" w:cs="Didot"/>
        </w:rPr>
        <w:t xml:space="preserve">Tied together in complicated feedback loops, ‘city’ and ‘landscape’ are reciprocally the cause and effect of the global ecological crisis. As such, </w:t>
      </w:r>
      <w:r w:rsidRPr="000B5A32">
        <w:rPr>
          <w:rFonts w:ascii="Didot" w:hAnsi="Didot" w:cs="Didot"/>
          <w:u w:color="1A1A1A"/>
        </w:rPr>
        <w:t xml:space="preserve">conservation is an issue that cuts from the cores of our densest cities to the furthest wilds. </w:t>
      </w:r>
    </w:p>
    <w:p w14:paraId="5CA7A932" w14:textId="77777777" w:rsidR="001C5482" w:rsidRPr="000B5A32" w:rsidRDefault="001C5482" w:rsidP="001C5482">
      <w:pPr>
        <w:widowControl w:val="0"/>
        <w:autoSpaceDE w:val="0"/>
        <w:autoSpaceDN w:val="0"/>
        <w:adjustRightInd w:val="0"/>
        <w:spacing w:line="276" w:lineRule="auto"/>
        <w:jc w:val="both"/>
        <w:rPr>
          <w:rFonts w:ascii="Didot" w:hAnsi="Didot" w:cs="Didot"/>
          <w:u w:color="1A1A1A"/>
        </w:rPr>
      </w:pPr>
    </w:p>
    <w:p w14:paraId="2712C912" w14:textId="77777777" w:rsidR="001C5482" w:rsidRPr="000B5A32" w:rsidRDefault="001C5482" w:rsidP="001C5482">
      <w:pPr>
        <w:widowControl w:val="0"/>
        <w:autoSpaceDE w:val="0"/>
        <w:autoSpaceDN w:val="0"/>
        <w:adjustRightInd w:val="0"/>
        <w:spacing w:line="276" w:lineRule="auto"/>
        <w:jc w:val="both"/>
        <w:rPr>
          <w:rFonts w:ascii="Didot" w:hAnsi="Didot" w:cs="Didot"/>
        </w:rPr>
      </w:pPr>
      <w:r w:rsidRPr="000B5A32">
        <w:rPr>
          <w:rFonts w:ascii="Didot" w:hAnsi="Didot" w:cs="Didot"/>
          <w:u w:color="1A1A1A"/>
        </w:rPr>
        <w:t>Although it is not yet well monitored, it is increasingly appreciated that the metabolism of the contemporary city, no matter how divorced it might feel, is interconnected with the sources and sinks of the broader landscape. It follows then that environmental stewardship</w:t>
      </w:r>
      <w:r>
        <w:rPr>
          <w:rFonts w:ascii="Didot" w:hAnsi="Didot" w:cs="Didot"/>
          <w:u w:color="1A1A1A"/>
        </w:rPr>
        <w:t xml:space="preserve"> </w:t>
      </w:r>
      <w:r w:rsidRPr="000B5A32">
        <w:rPr>
          <w:rFonts w:ascii="Didot" w:hAnsi="Didot" w:cs="Didot"/>
          <w:u w:color="1A1A1A"/>
        </w:rPr>
        <w:t xml:space="preserve">is as much a matter of urban design as it is landscape ecology. </w:t>
      </w:r>
      <w:r w:rsidRPr="000B5A32">
        <w:rPr>
          <w:rFonts w:ascii="Didot" w:hAnsi="Didot" w:cs="Didot"/>
        </w:rPr>
        <w:t xml:space="preserve">As Herbert </w:t>
      </w:r>
      <w:proofErr w:type="spellStart"/>
      <w:r w:rsidRPr="000B5A32">
        <w:rPr>
          <w:rFonts w:ascii="Didot" w:hAnsi="Didot" w:cs="Didot"/>
        </w:rPr>
        <w:t>Giradet</w:t>
      </w:r>
      <w:proofErr w:type="spellEnd"/>
      <w:r w:rsidRPr="000B5A32">
        <w:rPr>
          <w:rFonts w:ascii="Didot" w:hAnsi="Didot" w:cs="Didot"/>
        </w:rPr>
        <w:t xml:space="preserve"> insists, it is in cities “that human destiny will be played out and where the future of the biosphere will be determined. There will be no sustainable world without sustainable cities”</w:t>
      </w:r>
      <w:r>
        <w:rPr>
          <w:rFonts w:ascii="Didot" w:hAnsi="Didot" w:cs="Didot"/>
        </w:rPr>
        <w:t>.</w:t>
      </w:r>
      <w:r w:rsidRPr="000B5A32">
        <w:rPr>
          <w:rStyle w:val="FootnoteReference10"/>
          <w:rFonts w:ascii="Didot" w:hAnsi="Didot" w:cs="Didot"/>
        </w:rPr>
        <w:footnoteReference w:id="89"/>
      </w:r>
      <w:r w:rsidRPr="000B5A32">
        <w:rPr>
          <w:rFonts w:ascii="Didot" w:hAnsi="Didot" w:cs="Didot"/>
        </w:rPr>
        <w:t xml:space="preserve"> </w:t>
      </w:r>
    </w:p>
    <w:p w14:paraId="16B86C37" w14:textId="77777777" w:rsidR="001C5482" w:rsidRPr="000B5A32" w:rsidRDefault="001C5482" w:rsidP="001C5482">
      <w:pPr>
        <w:widowControl w:val="0"/>
        <w:autoSpaceDE w:val="0"/>
        <w:autoSpaceDN w:val="0"/>
        <w:adjustRightInd w:val="0"/>
        <w:spacing w:line="276" w:lineRule="auto"/>
        <w:ind w:firstLine="720"/>
        <w:jc w:val="both"/>
        <w:rPr>
          <w:rFonts w:ascii="Didot" w:hAnsi="Didot" w:cs="Didot"/>
          <w:color w:val="262626"/>
        </w:rPr>
      </w:pPr>
    </w:p>
    <w:p w14:paraId="3C1C480E" w14:textId="77777777" w:rsidR="001C5482" w:rsidRPr="000B5A32" w:rsidRDefault="001C5482" w:rsidP="001C5482">
      <w:pPr>
        <w:widowControl w:val="0"/>
        <w:autoSpaceDE w:val="0"/>
        <w:autoSpaceDN w:val="0"/>
        <w:adjustRightInd w:val="0"/>
        <w:spacing w:line="276" w:lineRule="auto"/>
        <w:jc w:val="both"/>
        <w:rPr>
          <w:rFonts w:ascii="Didot" w:hAnsi="Didot" w:cs="Didot"/>
          <w:color w:val="262626"/>
        </w:rPr>
      </w:pPr>
      <w:r w:rsidRPr="000B5A32">
        <w:rPr>
          <w:rFonts w:ascii="Didot" w:hAnsi="Didot" w:cs="Didot"/>
        </w:rPr>
        <w:t>In this, the age of urbanization, researchers and organizations committed to conservation are necessarily starting to treat biodiversity and urbanity as coupled subjects under the rubric of urban ecology. For example, the conclusion to the recent Global Assessment of Urbanization, Biodiversity and Ecosystems Services Report stresses that cities are central to the larger agenda of environmental stewardship</w:t>
      </w:r>
      <w:r>
        <w:rPr>
          <w:rFonts w:ascii="Didot" w:hAnsi="Didot" w:cs="Didot"/>
        </w:rPr>
        <w:t>:</w:t>
      </w:r>
      <w:r w:rsidRPr="000B5A32">
        <w:rPr>
          <w:rFonts w:ascii="Didot" w:hAnsi="Didot" w:cs="Didot"/>
        </w:rPr>
        <w:t xml:space="preserve"> “[A]s centers of human innovation, and perhaps the most active frontier of our impact on the planet in shaping its landscapes and seascapes, cities offer arenas for enormous opportunities to reimagine and invent a different kind of future with room for humans and other species to thrive. Cities may well be the ground where we secure a globally sustainable future—one that builds on nature-based solutions and ecosystem-based adaptation, and establishes responsible environmental stewardship at the heart of </w:t>
      </w:r>
      <w:r w:rsidRPr="000B5A32">
        <w:rPr>
          <w:rFonts w:ascii="Didot" w:hAnsi="Didot" w:cs="Didot"/>
        </w:rPr>
        <w:lastRenderedPageBreak/>
        <w:t>public interest.”</w:t>
      </w:r>
      <w:r w:rsidRPr="000B5A32">
        <w:rPr>
          <w:rStyle w:val="FootnoteReference10"/>
          <w:rFonts w:ascii="Didot" w:hAnsi="Didot" w:cs="Didot"/>
        </w:rPr>
        <w:footnoteReference w:id="90"/>
      </w:r>
      <w:r w:rsidRPr="000B5A32">
        <w:rPr>
          <w:rFonts w:ascii="Didot" w:hAnsi="Didot" w:cs="Didot"/>
          <w:color w:val="262626"/>
        </w:rPr>
        <w:t xml:space="preserve"> </w:t>
      </w:r>
    </w:p>
    <w:p w14:paraId="24052544" w14:textId="77777777" w:rsidR="001C5482" w:rsidRPr="000B5A32" w:rsidRDefault="001C5482" w:rsidP="001C5482">
      <w:pPr>
        <w:widowControl w:val="0"/>
        <w:spacing w:line="276" w:lineRule="auto"/>
        <w:ind w:right="908"/>
        <w:jc w:val="both"/>
        <w:rPr>
          <w:rFonts w:ascii="Didot" w:hAnsi="Didot" w:cs="Didot"/>
        </w:rPr>
      </w:pPr>
    </w:p>
    <w:p w14:paraId="747375EB" w14:textId="77777777" w:rsidR="001C5482" w:rsidRPr="000B5A32" w:rsidRDefault="001C5482" w:rsidP="001C5482">
      <w:pPr>
        <w:widowControl w:val="0"/>
        <w:spacing w:line="276" w:lineRule="auto"/>
        <w:jc w:val="both"/>
        <w:rPr>
          <w:rFonts w:ascii="Didot" w:hAnsi="Didot" w:cs="Didot"/>
        </w:rPr>
      </w:pPr>
      <w:r w:rsidRPr="000B5A32">
        <w:rPr>
          <w:rFonts w:ascii="Didot" w:hAnsi="Didot" w:cs="Didot"/>
          <w:u w:color="1A1A1A"/>
        </w:rPr>
        <w:t xml:space="preserve">The conversion of cities from wasteful, destructive machines to ecologically sophisticated organisms is surely </w:t>
      </w:r>
      <w:r>
        <w:rPr>
          <w:rFonts w:ascii="Didot" w:hAnsi="Didot" w:cs="Didot"/>
          <w:u w:color="1A1A1A"/>
        </w:rPr>
        <w:t xml:space="preserve">one of </w:t>
      </w:r>
      <w:r w:rsidRPr="000B5A32">
        <w:rPr>
          <w:rFonts w:ascii="Didot" w:hAnsi="Didot" w:cs="Didot"/>
          <w:u w:color="1A1A1A"/>
        </w:rPr>
        <w:t>the greatest creative challenge of the 21</w:t>
      </w:r>
      <w:r>
        <w:rPr>
          <w:rFonts w:ascii="Didot" w:hAnsi="Didot" w:cs="Didot"/>
          <w:u w:color="1A1A1A"/>
        </w:rPr>
        <w:t>st</w:t>
      </w:r>
      <w:r w:rsidRPr="000B5A32">
        <w:rPr>
          <w:rFonts w:ascii="Didot" w:hAnsi="Didot" w:cs="Didot"/>
          <w:u w:color="1A1A1A"/>
        </w:rPr>
        <w:t xml:space="preserve"> century and beyond, but to do this, the city must be conceived of and analyzed not as an object set against nature’s backdrop but as a bottleneck in local, regional and global ecological flows.</w:t>
      </w:r>
      <w:r w:rsidRPr="000B5A32">
        <w:rPr>
          <w:rFonts w:ascii="Didot" w:hAnsi="Didot" w:cs="Didot"/>
        </w:rPr>
        <w:t xml:space="preserve"> </w:t>
      </w:r>
      <w:r w:rsidRPr="000B5A32">
        <w:rPr>
          <w:rFonts w:ascii="Didot" w:hAnsi="Didot" w:cs="Didot"/>
          <w:u w:color="1A1A1A"/>
        </w:rPr>
        <w:t>For this reason, as well as mapping the 380 ecoregions of the hotspots we have also included a cursory analysis of the 420 major cities that exist within them.</w:t>
      </w:r>
      <w:r w:rsidRPr="000B5A32">
        <w:rPr>
          <w:rFonts w:ascii="Didot" w:hAnsi="Didot" w:cs="Didot"/>
        </w:rPr>
        <w:t xml:space="preserve"> </w:t>
      </w:r>
      <w:r w:rsidRPr="00166885">
        <w:rPr>
          <w:rFonts w:ascii="Didot" w:hAnsi="Didot" w:cs="Didot"/>
        </w:rPr>
        <w:t xml:space="preserve">Although the CBD encourages what it refers to as ‘biodiversity friendly city design’ and ‘holistic landscape management practices’ at the sub-national scale, insofar as we can tell there is a marked lack of design and planning intelligence being applied at a whole-of-city scale to the relationship between biodiversity and urban growth in most of the 420 major cities in the hotspots. </w:t>
      </w:r>
      <w:r w:rsidRPr="00166885">
        <w:rPr>
          <w:rStyle w:val="FootnoteReference"/>
          <w:rFonts w:ascii="Didot" w:hAnsi="Didot" w:cs="Didot"/>
        </w:rPr>
        <w:footnoteReference w:id="91"/>
      </w:r>
      <w:r w:rsidRPr="00166885">
        <w:rPr>
          <w:rFonts w:ascii="Didot" w:hAnsi="Didot" w:cs="Didot"/>
        </w:rPr>
        <w:t xml:space="preserve"> </w:t>
      </w:r>
    </w:p>
    <w:p w14:paraId="0C7FBEDF" w14:textId="77777777" w:rsidR="001C5482" w:rsidRPr="000B5A32" w:rsidRDefault="001C5482" w:rsidP="001C5482">
      <w:pPr>
        <w:widowControl w:val="0"/>
        <w:spacing w:line="276" w:lineRule="auto"/>
        <w:jc w:val="both"/>
        <w:rPr>
          <w:rFonts w:ascii="Didot" w:hAnsi="Didot" w:cs="Didot"/>
        </w:rPr>
      </w:pPr>
    </w:p>
    <w:p w14:paraId="1BCA264A" w14:textId="77777777" w:rsidR="001C5482" w:rsidRPr="000B5A32" w:rsidRDefault="001C5482" w:rsidP="001C5482">
      <w:pPr>
        <w:widowControl w:val="0"/>
        <w:spacing w:line="276" w:lineRule="auto"/>
        <w:jc w:val="both"/>
        <w:rPr>
          <w:rFonts w:ascii="Didot" w:hAnsi="Didot" w:cs="Didot"/>
        </w:rPr>
      </w:pPr>
      <w:r w:rsidRPr="000B5A32">
        <w:rPr>
          <w:rFonts w:ascii="Didot" w:hAnsi="Didot" w:cs="Didot"/>
        </w:rPr>
        <w:t xml:space="preserve">Whereas the cities collected in the </w:t>
      </w:r>
      <w:proofErr w:type="spellStart"/>
      <w:r w:rsidRPr="007F4E03">
        <w:rPr>
          <w:rFonts w:ascii="Didot" w:hAnsi="Didot" w:cs="Didot"/>
          <w:i/>
        </w:rPr>
        <w:t>Civitates</w:t>
      </w:r>
      <w:proofErr w:type="spellEnd"/>
      <w:r w:rsidRPr="000B5A32">
        <w:rPr>
          <w:rFonts w:ascii="Didot" w:hAnsi="Didot" w:cs="Didot"/>
        </w:rPr>
        <w:t xml:space="preserve"> were all tightly contained, many of the 420 major cities in the hotspots are sprawling with both formal and informal growth. The way we have mapped each of these cities is to overlay their (2030) projected growth trajectories with existing landscape conditions to identity zones of immanent conflict between their growth and extant habitat. </w:t>
      </w:r>
      <w:r>
        <w:rPr>
          <w:rFonts w:ascii="Didot" w:hAnsi="Didot" w:cs="Didot"/>
          <w:spacing w:val="-1"/>
        </w:rPr>
        <w:t>Our choice of which cities to examine was determined by</w:t>
      </w:r>
      <w:r w:rsidRPr="000B5A32">
        <w:rPr>
          <w:rFonts w:ascii="Didot" w:hAnsi="Didot" w:cs="Didot"/>
          <w:spacing w:val="-1"/>
        </w:rPr>
        <w:t xml:space="preserve"> United Nations’ urban population data, which defines cities as urban areas with 300,000 inhabitants or more.</w:t>
      </w:r>
      <w:r w:rsidRPr="000B5A32">
        <w:rPr>
          <w:rStyle w:val="FootnoteReference10"/>
          <w:rFonts w:ascii="Didot" w:hAnsi="Didot" w:cs="Didot"/>
          <w:spacing w:val="-1"/>
        </w:rPr>
        <w:footnoteReference w:id="92"/>
      </w:r>
      <w:r w:rsidRPr="000B5A32">
        <w:rPr>
          <w:rFonts w:ascii="Didot" w:hAnsi="Didot" w:cs="Didot"/>
          <w:spacing w:val="-1"/>
        </w:rPr>
        <w:t xml:space="preserve"> In terms of impact on biodiversity this cut off is somewhat arbitrary; in fact, each hotspot requires a complete inventory of its urban agglomerations and related infrastructure as an interconnected system. Here we </w:t>
      </w:r>
      <w:r>
        <w:rPr>
          <w:rFonts w:ascii="Didot" w:hAnsi="Didot" w:cs="Didot"/>
          <w:spacing w:val="-1"/>
        </w:rPr>
        <w:t xml:space="preserve">only </w:t>
      </w:r>
      <w:r w:rsidRPr="000B5A32">
        <w:rPr>
          <w:rFonts w:ascii="Didot" w:hAnsi="Didot" w:cs="Didot"/>
          <w:spacing w:val="-1"/>
        </w:rPr>
        <w:t xml:space="preserve">establish a point of departure to further study by collecting these cities and indicating with a (very) broad brush where their forecast growth is likely to compete with remnant </w:t>
      </w:r>
      <w:proofErr w:type="spellStart"/>
      <w:r w:rsidRPr="000B5A32">
        <w:rPr>
          <w:rFonts w:ascii="Didot" w:hAnsi="Didot" w:cs="Didot"/>
          <w:spacing w:val="-1"/>
        </w:rPr>
        <w:t>peri</w:t>
      </w:r>
      <w:proofErr w:type="spellEnd"/>
      <w:r w:rsidRPr="000B5A32">
        <w:rPr>
          <w:rFonts w:ascii="Didot" w:hAnsi="Didot" w:cs="Didot"/>
          <w:spacing w:val="-1"/>
        </w:rPr>
        <w:t xml:space="preserve">-urban habitat. </w:t>
      </w:r>
    </w:p>
    <w:p w14:paraId="352B9DFB" w14:textId="77777777" w:rsidR="001C5482" w:rsidRPr="000B5A32" w:rsidRDefault="001C5482" w:rsidP="001C5482">
      <w:pPr>
        <w:pStyle w:val="NormalLabel"/>
        <w:spacing w:line="276" w:lineRule="auto"/>
        <w:jc w:val="both"/>
        <w:rPr>
          <w:rFonts w:ascii="Didot" w:hAnsi="Didot" w:cs="Didot"/>
          <w:spacing w:val="-1"/>
          <w:sz w:val="24"/>
          <w:szCs w:val="24"/>
        </w:rPr>
      </w:pPr>
    </w:p>
    <w:p w14:paraId="65586964" w14:textId="77777777" w:rsidR="001C5482" w:rsidRPr="000B5A32" w:rsidRDefault="001C5482" w:rsidP="001C5482">
      <w:pPr>
        <w:pStyle w:val="NormalLabel"/>
        <w:spacing w:line="276" w:lineRule="auto"/>
        <w:jc w:val="both"/>
        <w:rPr>
          <w:rFonts w:ascii="Didot" w:hAnsi="Didot" w:cs="Didot"/>
          <w:spacing w:val="-1"/>
          <w:sz w:val="24"/>
          <w:szCs w:val="24"/>
        </w:rPr>
      </w:pPr>
      <w:r w:rsidRPr="000B5A32">
        <w:rPr>
          <w:rFonts w:ascii="Didot" w:hAnsi="Didot" w:cs="Didot"/>
          <w:spacing w:val="-1"/>
          <w:sz w:val="24"/>
          <w:szCs w:val="24"/>
        </w:rPr>
        <w:t xml:space="preserve">The growth area data projected out to 2030 for each city is sourced from the </w:t>
      </w:r>
      <w:proofErr w:type="spellStart"/>
      <w:r w:rsidRPr="000B5A32">
        <w:rPr>
          <w:rFonts w:ascii="Didot" w:hAnsi="Didot" w:cs="Didot"/>
          <w:spacing w:val="-1"/>
          <w:sz w:val="24"/>
          <w:szCs w:val="24"/>
        </w:rPr>
        <w:t>Seto</w:t>
      </w:r>
      <w:proofErr w:type="spellEnd"/>
      <w:r w:rsidRPr="000B5A32">
        <w:rPr>
          <w:rFonts w:ascii="Didot" w:hAnsi="Didot" w:cs="Didot"/>
          <w:spacing w:val="-1"/>
          <w:sz w:val="24"/>
          <w:szCs w:val="24"/>
        </w:rPr>
        <w:t xml:space="preserve"> Lab at Yale.</w:t>
      </w:r>
      <w:r w:rsidRPr="000B5A32">
        <w:rPr>
          <w:rStyle w:val="FootnoteReference10"/>
          <w:rFonts w:ascii="Didot" w:hAnsi="Didot" w:cs="Didot"/>
          <w:szCs w:val="24"/>
        </w:rPr>
        <w:footnoteReference w:id="93"/>
      </w:r>
      <w:r w:rsidRPr="000B5A32">
        <w:rPr>
          <w:rFonts w:ascii="Didot" w:hAnsi="Didot" w:cs="Didot"/>
          <w:sz w:val="24"/>
          <w:szCs w:val="24"/>
        </w:rPr>
        <w:t xml:space="preserve"> </w:t>
      </w:r>
      <w:r w:rsidRPr="000B5A32">
        <w:rPr>
          <w:rFonts w:ascii="Didot" w:hAnsi="Didot" w:cs="Didot"/>
          <w:spacing w:val="-1"/>
          <w:sz w:val="24"/>
          <w:szCs w:val="24"/>
        </w:rPr>
        <w:t xml:space="preserve">Karen </w:t>
      </w:r>
      <w:proofErr w:type="spellStart"/>
      <w:r w:rsidRPr="000B5A32">
        <w:rPr>
          <w:rFonts w:ascii="Didot" w:hAnsi="Didot" w:cs="Didot"/>
          <w:spacing w:val="-1"/>
          <w:sz w:val="24"/>
          <w:szCs w:val="24"/>
        </w:rPr>
        <w:t>Seto</w:t>
      </w:r>
      <w:proofErr w:type="spellEnd"/>
      <w:r w:rsidRPr="000B5A32">
        <w:rPr>
          <w:rFonts w:ascii="Didot" w:hAnsi="Didot" w:cs="Didot"/>
          <w:spacing w:val="-1"/>
          <w:sz w:val="24"/>
          <w:szCs w:val="24"/>
        </w:rPr>
        <w:t xml:space="preserve"> and her team explain, “[</w:t>
      </w:r>
      <w:proofErr w:type="spellStart"/>
      <w:r w:rsidRPr="000B5A32">
        <w:rPr>
          <w:rFonts w:ascii="Didot" w:hAnsi="Didot" w:cs="Didot"/>
          <w:spacing w:val="-1"/>
          <w:sz w:val="24"/>
          <w:szCs w:val="24"/>
        </w:rPr>
        <w:t>t]he</w:t>
      </w:r>
      <w:proofErr w:type="spellEnd"/>
      <w:r w:rsidRPr="000B5A32">
        <w:rPr>
          <w:rFonts w:ascii="Didot" w:hAnsi="Didot" w:cs="Didot"/>
          <w:spacing w:val="-1"/>
          <w:sz w:val="24"/>
          <w:szCs w:val="24"/>
        </w:rPr>
        <w:t xml:space="preserve"> forecasts are developed in two phases. In </w:t>
      </w:r>
      <w:r w:rsidRPr="000B5A32">
        <w:rPr>
          <w:rFonts w:ascii="Didot" w:hAnsi="Didot" w:cs="Didot"/>
          <w:spacing w:val="-1"/>
          <w:sz w:val="24"/>
          <w:szCs w:val="24"/>
        </w:rPr>
        <w:lastRenderedPageBreak/>
        <w:t>the first phase, for each region we generate 1,000 estimates of aggregate amount of urban expansion by randomly drawing 1,000 values each from the corresponding probability density functions (PDFs) of projected GDP and urban population. We use the uncertainty ranges in population and GDP projections to estimate the corresponding PDFs. In the second phase, we use the aggregate amounts and simulate their spatial distribution using a spatially explicit grid-based land change model (44), which uses slope, distance to roads, population density, and land cover as the primary drivers of land change. Our analysis assumes no new road development. Significant changes in road development would change the spatial patterns but not the amount of new urban expansion.”</w:t>
      </w:r>
      <w:r w:rsidRPr="000B5A32">
        <w:rPr>
          <w:rStyle w:val="FootnoteReference10"/>
          <w:rFonts w:ascii="Didot" w:hAnsi="Didot" w:cs="Didot"/>
          <w:spacing w:val="-1"/>
          <w:szCs w:val="24"/>
        </w:rPr>
        <w:footnoteReference w:id="94"/>
      </w:r>
    </w:p>
    <w:p w14:paraId="0BD01EE9" w14:textId="77777777" w:rsidR="001C5482" w:rsidRPr="000B5A32" w:rsidRDefault="001C5482" w:rsidP="001C5482">
      <w:pPr>
        <w:pStyle w:val="NormalLabel"/>
        <w:spacing w:line="276" w:lineRule="auto"/>
        <w:jc w:val="both"/>
        <w:rPr>
          <w:rFonts w:ascii="Didot" w:hAnsi="Didot" w:cs="Didot"/>
          <w:spacing w:val="-1"/>
          <w:sz w:val="24"/>
          <w:szCs w:val="24"/>
        </w:rPr>
      </w:pPr>
    </w:p>
    <w:p w14:paraId="4A3E949B" w14:textId="77777777" w:rsidR="001C5482" w:rsidRPr="000B5A32" w:rsidRDefault="001C5482" w:rsidP="001C5482">
      <w:pPr>
        <w:pStyle w:val="NormalLabel"/>
        <w:spacing w:line="276" w:lineRule="auto"/>
        <w:jc w:val="both"/>
        <w:rPr>
          <w:rFonts w:ascii="Didot" w:hAnsi="Didot" w:cs="Didot"/>
          <w:spacing w:val="-1"/>
          <w:sz w:val="24"/>
          <w:szCs w:val="24"/>
        </w:rPr>
      </w:pPr>
      <w:r w:rsidRPr="000B5A32">
        <w:rPr>
          <w:rFonts w:ascii="Didot" w:hAnsi="Didot" w:cs="Didot"/>
          <w:spacing w:val="-1"/>
          <w:sz w:val="24"/>
          <w:szCs w:val="24"/>
        </w:rPr>
        <w:t>The result is a raster grid map of the world, with a spatial resolution of 5</w:t>
      </w:r>
      <w:r>
        <w:rPr>
          <w:rFonts w:ascii="Didot" w:hAnsi="Didot" w:cs="Didot"/>
          <w:spacing w:val="-1"/>
          <w:sz w:val="24"/>
          <w:szCs w:val="24"/>
        </w:rPr>
        <w:t xml:space="preserve"> </w:t>
      </w:r>
      <w:r w:rsidRPr="000B5A32">
        <w:rPr>
          <w:rFonts w:ascii="Didot" w:hAnsi="Didot" w:cs="Didot"/>
          <w:spacing w:val="-1"/>
          <w:sz w:val="24"/>
          <w:szCs w:val="24"/>
        </w:rPr>
        <w:t>km by 5</w:t>
      </w:r>
      <w:r>
        <w:rPr>
          <w:rFonts w:ascii="Didot" w:hAnsi="Didot" w:cs="Didot"/>
          <w:spacing w:val="-1"/>
          <w:sz w:val="24"/>
          <w:szCs w:val="24"/>
        </w:rPr>
        <w:t xml:space="preserve"> </w:t>
      </w:r>
      <w:r w:rsidRPr="000B5A32">
        <w:rPr>
          <w:rFonts w:ascii="Didot" w:hAnsi="Didot" w:cs="Didot"/>
          <w:spacing w:val="-1"/>
          <w:sz w:val="24"/>
          <w:szCs w:val="24"/>
        </w:rPr>
        <w:t>km grid cell size. Each grid possesses a possibility of urbanization in percentage, which is calculated using the above method. We have extracted those that have a possibility of 50</w:t>
      </w:r>
      <w:r>
        <w:rPr>
          <w:rFonts w:ascii="Didot" w:hAnsi="Didot" w:cs="Didot"/>
          <w:spacing w:val="-1"/>
          <w:sz w:val="24"/>
          <w:szCs w:val="24"/>
        </w:rPr>
        <w:t>%</w:t>
      </w:r>
      <w:r w:rsidRPr="000B5A32">
        <w:rPr>
          <w:rFonts w:ascii="Didot" w:hAnsi="Didot" w:cs="Didot"/>
          <w:spacing w:val="-1"/>
          <w:sz w:val="24"/>
          <w:szCs w:val="24"/>
        </w:rPr>
        <w:t xml:space="preserve"> or higher (areas more likely than not to become urbanized) as the growth projection zone. These urban growth projections are then overlaid on top of the remnant vegetation data from the Global Land Cover Facility</w:t>
      </w:r>
      <w:r w:rsidRPr="000B5A32">
        <w:rPr>
          <w:rStyle w:val="FootnoteReference"/>
          <w:rFonts w:ascii="Didot" w:hAnsi="Didot" w:cs="Didot"/>
          <w:spacing w:val="-1"/>
          <w:sz w:val="24"/>
          <w:szCs w:val="24"/>
        </w:rPr>
        <w:footnoteReference w:id="95"/>
      </w:r>
      <w:r w:rsidRPr="000B5A32">
        <w:rPr>
          <w:rFonts w:ascii="Didot" w:hAnsi="Didot" w:cs="Didot"/>
          <w:spacing w:val="-1"/>
          <w:sz w:val="24"/>
          <w:szCs w:val="24"/>
        </w:rPr>
        <w:t xml:space="preserve"> and IUCN Red List</w:t>
      </w:r>
      <w:r w:rsidRPr="000B5A32">
        <w:rPr>
          <w:rStyle w:val="FootnoteReference"/>
          <w:rFonts w:ascii="Didot" w:hAnsi="Didot" w:cs="Didot"/>
          <w:spacing w:val="-1"/>
          <w:sz w:val="24"/>
          <w:szCs w:val="24"/>
        </w:rPr>
        <w:footnoteReference w:id="96"/>
      </w:r>
      <w:r w:rsidRPr="000B5A32">
        <w:rPr>
          <w:rFonts w:ascii="Didot" w:hAnsi="Didot" w:cs="Didot"/>
          <w:spacing w:val="-1"/>
          <w:sz w:val="24"/>
          <w:szCs w:val="24"/>
        </w:rPr>
        <w:t xml:space="preserve"> of ranges for 3,245 mammal species that are either critically endangered or endangered. Due to technical and time constraints, the research only used mammal species as a start to examine the potential conflicts that lie between immanent urban development and biodiversity. These maps draw attention to places in need of urban design strategies to mitigate such flashpoints.</w:t>
      </w:r>
    </w:p>
    <w:p w14:paraId="5DD7CE7B" w14:textId="77777777" w:rsidR="001C5482" w:rsidRDefault="001C5482" w:rsidP="001C5482"/>
    <w:p w14:paraId="7C98CE3D" w14:textId="77777777" w:rsidR="001C5482" w:rsidRPr="000B5A32" w:rsidRDefault="001C5482" w:rsidP="001C5482">
      <w:pPr>
        <w:spacing w:line="276" w:lineRule="auto"/>
        <w:jc w:val="both"/>
        <w:rPr>
          <w:rFonts w:ascii="Didot" w:hAnsi="Didot" w:cs="Didot"/>
        </w:rPr>
      </w:pPr>
    </w:p>
    <w:p w14:paraId="0F177C82" w14:textId="77777777" w:rsidR="001C5482" w:rsidRDefault="001C5482" w:rsidP="001C5482"/>
    <w:p w14:paraId="2C8BE52F" w14:textId="77777777" w:rsidR="00DD4C2D" w:rsidRDefault="00DD4C2D"/>
    <w:sectPr w:rsidR="00DD4C2D" w:rsidSect="007E4F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 w:date="2016-08-22T12:55:00Z" w:initials="">
    <w:p w14:paraId="13103F33" w14:textId="77777777" w:rsidR="004B6FE4" w:rsidRDefault="004B6FE4" w:rsidP="001C5482">
      <w:pPr>
        <w:rPr>
          <w:rFonts w:ascii="Times New Roman" w:eastAsia="Times New Roman" w:hAnsi="Times New Roman"/>
          <w:color w:val="auto"/>
          <w:sz w:val="20"/>
          <w:lang w:bidi="x-none"/>
        </w:rPr>
      </w:pPr>
      <w:r>
        <w:annotationRef/>
      </w:r>
    </w:p>
    <w:p w14:paraId="7155554D" w14:textId="77777777" w:rsidR="004B6FE4" w:rsidRDefault="004B6FE4" w:rsidP="001C5482">
      <w:pPr>
        <w:pStyle w:val="FreeForm"/>
        <w:rPr>
          <w:rFonts w:ascii="Times New Roman" w:eastAsia="Times New Roman" w:hAnsi="Times New Roman"/>
          <w:color w:val="auto"/>
          <w:sz w:val="20"/>
          <w:lang w:bidi="x-none"/>
        </w:rPr>
      </w:pPr>
      <w:r>
        <w:rPr>
          <w:sz w:val="18"/>
        </w:rPr>
        <w:t>made with GIS applications. cannot source from GIS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5555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3F61B" w14:textId="77777777" w:rsidR="003C5448" w:rsidRDefault="003C5448" w:rsidP="00890F8E">
      <w:r>
        <w:separator/>
      </w:r>
    </w:p>
  </w:endnote>
  <w:endnote w:type="continuationSeparator" w:id="0">
    <w:p w14:paraId="7A9D55B4" w14:textId="77777777" w:rsidR="003C5448" w:rsidRDefault="003C5448" w:rsidP="00890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panose1 w:val="02000503000000020003"/>
    <w:charset w:val="00"/>
    <w:family w:val="auto"/>
    <w:pitch w:val="variable"/>
    <w:sig w:usb0="80000067" w:usb1="00000000" w:usb2="00000000" w:usb3="00000000" w:csb0="000001FB" w:csb1="00000000"/>
  </w:font>
  <w:font w:name="Calibri">
    <w:panose1 w:val="020F0502020204030204"/>
    <w:charset w:val="00"/>
    <w:family w:val="auto"/>
    <w:pitch w:val="variable"/>
    <w:sig w:usb0="E00002FF" w:usb1="4000ACFF" w:usb2="00000001" w:usb3="00000000" w:csb0="0000019F" w:csb1="00000000"/>
  </w:font>
  <w:font w:name="Avenir Black">
    <w:panose1 w:val="020B0803020203020204"/>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doni MT">
    <w:charset w:val="00"/>
    <w:family w:val="roman"/>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9FBFD" w14:textId="77777777" w:rsidR="003C5448" w:rsidRDefault="003C5448" w:rsidP="00890F8E">
      <w:r>
        <w:separator/>
      </w:r>
    </w:p>
  </w:footnote>
  <w:footnote w:type="continuationSeparator" w:id="0">
    <w:p w14:paraId="6F672C5B" w14:textId="77777777" w:rsidR="003C5448" w:rsidRDefault="003C5448" w:rsidP="00890F8E">
      <w:r>
        <w:continuationSeparator/>
      </w:r>
    </w:p>
  </w:footnote>
  <w:footnote w:id="1">
    <w:p w14:paraId="0B7527FB" w14:textId="5ED4BFCA" w:rsidR="004B6FE4" w:rsidRPr="001C5482" w:rsidRDefault="004B6FE4" w:rsidP="001C5482">
      <w:pPr>
        <w:pStyle w:val="FootnoteText3"/>
        <w:ind w:firstLine="720"/>
        <w:rPr>
          <w:rFonts w:ascii="Times New Roman" w:hAnsi="Times New Roman"/>
          <w:sz w:val="20"/>
        </w:rPr>
      </w:pPr>
      <w:r w:rsidRPr="001C5482">
        <w:rPr>
          <w:rStyle w:val="FootnoteReference3"/>
          <w:rFonts w:ascii="Times New Roman" w:hAnsi="Times New Roman"/>
          <w:sz w:val="20"/>
        </w:rPr>
        <w:footnoteRef/>
      </w:r>
      <w:r w:rsidRPr="001C5482">
        <w:rPr>
          <w:rFonts w:ascii="Times New Roman" w:hAnsi="Times New Roman"/>
          <w:sz w:val="20"/>
        </w:rPr>
        <w:t xml:space="preserve"> J. Brian Harley, “Cartography, Ethics and Social theory,” </w:t>
      </w:r>
      <w:proofErr w:type="spellStart"/>
      <w:r w:rsidRPr="001C5482">
        <w:rPr>
          <w:rFonts w:ascii="Times New Roman" w:hAnsi="Times New Roman"/>
          <w:i/>
          <w:sz w:val="20"/>
        </w:rPr>
        <w:t>Cartographica</w:t>
      </w:r>
      <w:proofErr w:type="spellEnd"/>
      <w:r w:rsidRPr="001C5482">
        <w:rPr>
          <w:rFonts w:ascii="Times New Roman" w:hAnsi="Times New Roman"/>
          <w:i/>
          <w:sz w:val="20"/>
        </w:rPr>
        <w:t xml:space="preserve"> </w:t>
      </w:r>
      <w:r w:rsidRPr="001C5482">
        <w:rPr>
          <w:rFonts w:ascii="Times New Roman" w:hAnsi="Times New Roman"/>
          <w:sz w:val="20"/>
        </w:rPr>
        <w:t>27, no. 2 (1990): 1-23.</w:t>
      </w:r>
    </w:p>
  </w:footnote>
  <w:footnote w:id="2">
    <w:p w14:paraId="34312834" w14:textId="77777777" w:rsidR="004B6FE4" w:rsidRPr="001C5482" w:rsidRDefault="004B6FE4" w:rsidP="00890F8E">
      <w:pPr>
        <w:widowControl w:val="0"/>
        <w:spacing w:line="276" w:lineRule="auto"/>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Dan Brockington, </w:t>
      </w:r>
      <w:proofErr w:type="spellStart"/>
      <w:r w:rsidRPr="001C5482">
        <w:rPr>
          <w:rFonts w:ascii="Times New Roman" w:hAnsi="Times New Roman"/>
          <w:sz w:val="20"/>
          <w:szCs w:val="20"/>
        </w:rPr>
        <w:t>Rosaleen</w:t>
      </w:r>
      <w:proofErr w:type="spellEnd"/>
      <w:r w:rsidRPr="001C5482">
        <w:rPr>
          <w:rFonts w:ascii="Times New Roman" w:hAnsi="Times New Roman"/>
          <w:sz w:val="20"/>
          <w:szCs w:val="20"/>
        </w:rPr>
        <w:t xml:space="preserve"> Duffy, &amp; Jim </w:t>
      </w:r>
      <w:proofErr w:type="spellStart"/>
      <w:r w:rsidRPr="001C5482">
        <w:rPr>
          <w:rFonts w:ascii="Times New Roman" w:hAnsi="Times New Roman"/>
          <w:sz w:val="20"/>
          <w:szCs w:val="20"/>
        </w:rPr>
        <w:t>Igoe</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Nature Unbound: Conservation, Capitalism and the Future of Protected Areas </w:t>
      </w:r>
      <w:r w:rsidRPr="001C5482">
        <w:rPr>
          <w:rFonts w:ascii="Times New Roman" w:hAnsi="Times New Roman"/>
          <w:sz w:val="20"/>
          <w:szCs w:val="20"/>
        </w:rPr>
        <w:t xml:space="preserve">(London: </w:t>
      </w:r>
      <w:proofErr w:type="spellStart"/>
      <w:r w:rsidRPr="001C5482">
        <w:rPr>
          <w:rFonts w:ascii="Times New Roman" w:hAnsi="Times New Roman"/>
          <w:sz w:val="20"/>
          <w:szCs w:val="20"/>
        </w:rPr>
        <w:t>Earthscan</w:t>
      </w:r>
      <w:proofErr w:type="spellEnd"/>
      <w:r w:rsidRPr="001C5482">
        <w:rPr>
          <w:rFonts w:ascii="Times New Roman" w:hAnsi="Times New Roman"/>
          <w:sz w:val="20"/>
          <w:szCs w:val="20"/>
        </w:rPr>
        <w:t>, 2008), 18.</w:t>
      </w:r>
    </w:p>
    <w:p w14:paraId="5CE01174" w14:textId="77777777" w:rsidR="004B6FE4" w:rsidRPr="001C5482" w:rsidRDefault="004B6FE4" w:rsidP="00890F8E">
      <w:pPr>
        <w:widowControl w:val="0"/>
        <w:spacing w:line="276" w:lineRule="auto"/>
        <w:rPr>
          <w:rFonts w:ascii="Times New Roman" w:eastAsia="Times New Roman" w:hAnsi="Times New Roman"/>
          <w:color w:val="auto"/>
          <w:sz w:val="20"/>
          <w:szCs w:val="20"/>
          <w:lang w:bidi="x-none"/>
        </w:rPr>
      </w:pPr>
    </w:p>
  </w:footnote>
  <w:footnote w:id="3">
    <w:p w14:paraId="1B0A82AF"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Paul Binding, </w:t>
      </w:r>
      <w:r w:rsidRPr="001C5482">
        <w:rPr>
          <w:rFonts w:ascii="Times New Roman" w:hAnsi="Times New Roman"/>
          <w:i/>
          <w:sz w:val="20"/>
        </w:rPr>
        <w:t>Imagined Corners: Exploring the World’s First Atlas</w:t>
      </w:r>
      <w:r w:rsidRPr="001C5482">
        <w:rPr>
          <w:rFonts w:ascii="Times New Roman" w:hAnsi="Times New Roman"/>
          <w:sz w:val="20"/>
        </w:rPr>
        <w:t xml:space="preserve"> (London: Headline Book Publishing, 2003). </w:t>
      </w:r>
    </w:p>
    <w:p w14:paraId="3B1F2972" w14:textId="73042CF6" w:rsidR="004B6FE4" w:rsidRPr="001C5482" w:rsidRDefault="004B6FE4" w:rsidP="00890F8E">
      <w:pPr>
        <w:pStyle w:val="FootnoteText1"/>
        <w:rPr>
          <w:rFonts w:ascii="Times New Roman" w:hAnsi="Times New Roman"/>
          <w:sz w:val="20"/>
        </w:rPr>
      </w:pPr>
      <w:r w:rsidRPr="001C5482">
        <w:rPr>
          <w:rFonts w:ascii="Times New Roman" w:hAnsi="Times New Roman"/>
          <w:sz w:val="20"/>
        </w:rPr>
        <w:t xml:space="preserve">The first use of the term ‘Atlas’ in a book’s title occurred in </w:t>
      </w:r>
      <w:proofErr w:type="spellStart"/>
      <w:r w:rsidRPr="001C5482">
        <w:rPr>
          <w:rFonts w:ascii="Times New Roman" w:hAnsi="Times New Roman"/>
          <w:sz w:val="20"/>
        </w:rPr>
        <w:t>Garardius</w:t>
      </w:r>
      <w:proofErr w:type="spellEnd"/>
      <w:r w:rsidRPr="001C5482">
        <w:rPr>
          <w:rFonts w:ascii="Times New Roman" w:hAnsi="Times New Roman"/>
          <w:sz w:val="20"/>
        </w:rPr>
        <w:t xml:space="preserve"> Mercator’s 1595 </w:t>
      </w:r>
      <w:r w:rsidRPr="001C5482">
        <w:rPr>
          <w:rFonts w:ascii="Times New Roman" w:hAnsi="Times New Roman"/>
          <w:i/>
          <w:sz w:val="20"/>
        </w:rPr>
        <w:t xml:space="preserve">Atlas, or Cosmographical Meditations upon the Creation of the Universe, and the Universe as Created. </w:t>
      </w:r>
      <w:r w:rsidRPr="001C5482">
        <w:rPr>
          <w:rFonts w:ascii="Times New Roman" w:hAnsi="Times New Roman"/>
          <w:sz w:val="20"/>
        </w:rPr>
        <w:t xml:space="preserve">See John Noble Wilford, </w:t>
      </w:r>
      <w:r w:rsidRPr="001C5482">
        <w:rPr>
          <w:rFonts w:ascii="Times New Roman" w:hAnsi="Times New Roman"/>
          <w:i/>
          <w:sz w:val="20"/>
        </w:rPr>
        <w:t>The Mapmakers (Revised Edition)</w:t>
      </w:r>
      <w:r w:rsidRPr="001C5482">
        <w:rPr>
          <w:rFonts w:ascii="Times New Roman" w:hAnsi="Times New Roman"/>
          <w:sz w:val="20"/>
        </w:rPr>
        <w:t>, (New York: Vintage Books, 2000), 104.</w:t>
      </w:r>
    </w:p>
  </w:footnote>
  <w:footnote w:id="4">
    <w:p w14:paraId="6A71902E" w14:textId="023DD048"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See Convention on Biological Diversity, “Quick Guides for the Aichi Biodiversity Targets,” https://www.cbd.int/nbsap/training/quick-guides/ (accessed June 1, 2016).</w:t>
      </w:r>
    </w:p>
  </w:footnote>
  <w:footnote w:id="5">
    <w:p w14:paraId="21B51E49" w14:textId="77777777"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In 1988, Norman Myers first identified 10 global hotspots featuring exceptional concentration and endemism of plant species under unusual threat of destruction. According to Myers, E.O. Wilson has said hotspots were “the most important contribution to conservation biology of the last century”. As found in Norman Myers &amp; Russell A. Mittermeier, “Impact and Acceptance of the Hotspots Strategy: Response to </w:t>
      </w:r>
      <w:proofErr w:type="spellStart"/>
      <w:r w:rsidRPr="001C5482">
        <w:rPr>
          <w:rFonts w:ascii="Times New Roman" w:hAnsi="Times New Roman"/>
          <w:sz w:val="20"/>
          <w:szCs w:val="20"/>
        </w:rPr>
        <w:t>Ovadia</w:t>
      </w:r>
      <w:proofErr w:type="spellEnd"/>
      <w:r w:rsidRPr="001C5482">
        <w:rPr>
          <w:rFonts w:ascii="Times New Roman" w:hAnsi="Times New Roman"/>
          <w:sz w:val="20"/>
          <w:szCs w:val="20"/>
        </w:rPr>
        <w:t xml:space="preserve"> and to </w:t>
      </w:r>
      <w:proofErr w:type="spellStart"/>
      <w:r w:rsidRPr="001C5482">
        <w:rPr>
          <w:rFonts w:ascii="Times New Roman" w:hAnsi="Times New Roman"/>
          <w:sz w:val="20"/>
          <w:szCs w:val="20"/>
        </w:rPr>
        <w:t>Brummitt</w:t>
      </w:r>
      <w:proofErr w:type="spellEnd"/>
      <w:r w:rsidRPr="001C5482">
        <w:rPr>
          <w:rFonts w:ascii="Times New Roman" w:hAnsi="Times New Roman"/>
          <w:sz w:val="20"/>
          <w:szCs w:val="20"/>
        </w:rPr>
        <w:t xml:space="preserve"> and </w:t>
      </w:r>
      <w:proofErr w:type="spellStart"/>
      <w:r w:rsidRPr="001C5482">
        <w:rPr>
          <w:rFonts w:ascii="Times New Roman" w:hAnsi="Times New Roman"/>
          <w:sz w:val="20"/>
          <w:szCs w:val="20"/>
        </w:rPr>
        <w:t>Lughadha</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Conservation Biology </w:t>
      </w:r>
      <w:r w:rsidRPr="001C5482">
        <w:rPr>
          <w:rFonts w:ascii="Times New Roman" w:hAnsi="Times New Roman"/>
          <w:sz w:val="20"/>
          <w:szCs w:val="20"/>
        </w:rPr>
        <w:t xml:space="preserve">17, no. 5 (2003): 1449-1450. </w:t>
      </w:r>
    </w:p>
    <w:p w14:paraId="3C57ADBD" w14:textId="77777777"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There are now 35 recognized hotspots. Together, these areas contain at least 50% of the world’s total plant species and 42% of the world’s terrestrial vertebrates as endemic. The original and unique habitat in these hotspots is at least 70% depleted and is under imminent threat of total destruction due to habitat fragmentation related to urbanization, agriculture, and related economic activities. Originally representing 16% of the Earth’s surface, (excluding the 35th hotspot in North Eastern Australia which was added in 2010) the unique habitat of the hotspots has diminished to just 2.3%. As found in Russell A. Mittermeier, et al., </w:t>
      </w:r>
      <w:r w:rsidRPr="001C5482">
        <w:rPr>
          <w:rFonts w:ascii="Times New Roman" w:hAnsi="Times New Roman"/>
          <w:i/>
          <w:sz w:val="20"/>
          <w:szCs w:val="20"/>
        </w:rPr>
        <w:t xml:space="preserve">Hotspots Revisited: Earth’s Biologically Richest and Most Endangered Terrestrial Ecoregions </w:t>
      </w:r>
      <w:r w:rsidRPr="001C5482">
        <w:rPr>
          <w:rFonts w:ascii="Times New Roman" w:hAnsi="Times New Roman"/>
          <w:sz w:val="20"/>
          <w:szCs w:val="20"/>
        </w:rPr>
        <w:t xml:space="preserve">(Washington DC: Conservation International and </w:t>
      </w:r>
      <w:proofErr w:type="spellStart"/>
      <w:r w:rsidRPr="001C5482">
        <w:rPr>
          <w:rFonts w:ascii="Times New Roman" w:hAnsi="Times New Roman"/>
          <w:sz w:val="20"/>
          <w:szCs w:val="20"/>
        </w:rPr>
        <w:t>Cemex</w:t>
      </w:r>
      <w:proofErr w:type="spellEnd"/>
      <w:r w:rsidRPr="001C5482">
        <w:rPr>
          <w:rFonts w:ascii="Times New Roman" w:hAnsi="Times New Roman"/>
          <w:sz w:val="20"/>
          <w:szCs w:val="20"/>
        </w:rPr>
        <w:t>, 2004).</w:t>
      </w:r>
    </w:p>
    <w:p w14:paraId="0AB0EFA0" w14:textId="77777777" w:rsidR="004B6FE4" w:rsidRPr="001C5482" w:rsidRDefault="004B6FE4" w:rsidP="00890F8E">
      <w:pPr>
        <w:widowControl w:val="0"/>
        <w:rPr>
          <w:rFonts w:ascii="Times New Roman" w:hAnsi="Times New Roman"/>
          <w:sz w:val="20"/>
          <w:szCs w:val="20"/>
        </w:rPr>
      </w:pPr>
    </w:p>
  </w:footnote>
  <w:footnote w:id="6">
    <w:p w14:paraId="40E576EF"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Convention on Biological Diversity, “List of Parties,” </w:t>
      </w:r>
      <w:hyperlink r:id="rId1" w:history="1">
        <w:r w:rsidRPr="001C5482">
          <w:rPr>
            <w:rStyle w:val="Hyperlink1"/>
            <w:rFonts w:ascii="Times New Roman" w:hAnsi="Times New Roman"/>
            <w:sz w:val="20"/>
          </w:rPr>
          <w:t>https://www.cbd.int/information/parties.shtml</w:t>
        </w:r>
      </w:hyperlink>
      <w:r w:rsidRPr="001C5482">
        <w:rPr>
          <w:rStyle w:val="Hyperlink"/>
          <w:rFonts w:ascii="Times New Roman" w:hAnsi="Times New Roman"/>
          <w:sz w:val="20"/>
        </w:rPr>
        <w:t xml:space="preserve"> (accessed June 1, 2016).</w:t>
      </w:r>
    </w:p>
    <w:p w14:paraId="3E10964D" w14:textId="77777777" w:rsidR="004B6FE4" w:rsidRPr="001C5482" w:rsidRDefault="004B6FE4" w:rsidP="00890F8E">
      <w:pPr>
        <w:pStyle w:val="FootnoteText1"/>
        <w:rPr>
          <w:rFonts w:ascii="Times New Roman" w:hAnsi="Times New Roman"/>
          <w:sz w:val="20"/>
        </w:rPr>
      </w:pPr>
      <w:r w:rsidRPr="001C5482">
        <w:rPr>
          <w:rFonts w:ascii="Times New Roman" w:hAnsi="Times New Roman"/>
          <w:sz w:val="20"/>
        </w:rPr>
        <w:t xml:space="preserve">196 nations are party to the Convention on Biological Diversity. 28 of these have not yet signed the Convention so as to make its terms legally binding. </w:t>
      </w:r>
    </w:p>
    <w:p w14:paraId="1D62DBE5" w14:textId="77777777" w:rsidR="004B6FE4" w:rsidRPr="001C5482" w:rsidRDefault="004B6FE4" w:rsidP="00890F8E">
      <w:pPr>
        <w:pStyle w:val="FootnoteText1"/>
        <w:rPr>
          <w:rFonts w:ascii="Times New Roman" w:hAnsi="Times New Roman"/>
          <w:sz w:val="20"/>
        </w:rPr>
      </w:pPr>
    </w:p>
  </w:footnote>
  <w:footnote w:id="7">
    <w:p w14:paraId="749AA473" w14:textId="77777777"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In 1988, Norman Myers first identified 10 global hotspots featuring exceptional concentration and endemism of plant species under unusual threat of destruction. According to Myers, E.O. Wilson has said hotspots were “the most important contribution to conservation biology of the last century”. As found in Norman Myers &amp; Russell A. Mittermeier, “Impact and Acceptance of the Hotspots Strategy: Response to </w:t>
      </w:r>
      <w:proofErr w:type="spellStart"/>
      <w:r w:rsidRPr="001C5482">
        <w:rPr>
          <w:rFonts w:ascii="Times New Roman" w:hAnsi="Times New Roman"/>
          <w:sz w:val="20"/>
          <w:szCs w:val="20"/>
        </w:rPr>
        <w:t>Ovadia</w:t>
      </w:r>
      <w:proofErr w:type="spellEnd"/>
      <w:r w:rsidRPr="001C5482">
        <w:rPr>
          <w:rFonts w:ascii="Times New Roman" w:hAnsi="Times New Roman"/>
          <w:sz w:val="20"/>
          <w:szCs w:val="20"/>
        </w:rPr>
        <w:t xml:space="preserve"> and to </w:t>
      </w:r>
      <w:proofErr w:type="spellStart"/>
      <w:r w:rsidRPr="001C5482">
        <w:rPr>
          <w:rFonts w:ascii="Times New Roman" w:hAnsi="Times New Roman"/>
          <w:sz w:val="20"/>
          <w:szCs w:val="20"/>
        </w:rPr>
        <w:t>Brummitt</w:t>
      </w:r>
      <w:proofErr w:type="spellEnd"/>
      <w:r w:rsidRPr="001C5482">
        <w:rPr>
          <w:rFonts w:ascii="Times New Roman" w:hAnsi="Times New Roman"/>
          <w:sz w:val="20"/>
          <w:szCs w:val="20"/>
        </w:rPr>
        <w:t xml:space="preserve"> and </w:t>
      </w:r>
      <w:proofErr w:type="spellStart"/>
      <w:r w:rsidRPr="001C5482">
        <w:rPr>
          <w:rFonts w:ascii="Times New Roman" w:hAnsi="Times New Roman"/>
          <w:sz w:val="20"/>
          <w:szCs w:val="20"/>
        </w:rPr>
        <w:t>Lughadha</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Conservation Biology </w:t>
      </w:r>
      <w:r w:rsidRPr="001C5482">
        <w:rPr>
          <w:rFonts w:ascii="Times New Roman" w:hAnsi="Times New Roman"/>
          <w:sz w:val="20"/>
          <w:szCs w:val="20"/>
        </w:rPr>
        <w:t xml:space="preserve">17, no. 5 (2003): 1449-1450. </w:t>
      </w:r>
    </w:p>
    <w:p w14:paraId="036964CC" w14:textId="186C17D3"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There are now 35 recognized hotspots. Together, these areas contain at least 50% of the world’s total plant species and 42% of the world’s terrestrial vertebrates as endemic. The original and unique habitat in these hotspots is at least 70% depleted and is under imminent threat of total destruction due to habitat fragmentation related to urbanization, agriculture, and related economic activities. Originally representing 16% of the Earth’s surface, (excluding the 35th hotspot in North Eastern Australia which was added in 2010) the unique habitat of the hotspots has diminished to just 2.3%. As found in Russell A. Mittermeier, et al., </w:t>
      </w:r>
      <w:r w:rsidRPr="001C5482">
        <w:rPr>
          <w:rFonts w:ascii="Times New Roman" w:hAnsi="Times New Roman"/>
          <w:i/>
          <w:sz w:val="20"/>
          <w:szCs w:val="20"/>
        </w:rPr>
        <w:t xml:space="preserve">Hotspots Revisited: Earth’s Biologically Richest and Most Endangered Terrestrial Ecoregions </w:t>
      </w:r>
      <w:r w:rsidRPr="001C5482">
        <w:rPr>
          <w:rFonts w:ascii="Times New Roman" w:hAnsi="Times New Roman"/>
          <w:sz w:val="20"/>
          <w:szCs w:val="20"/>
        </w:rPr>
        <w:t xml:space="preserve">(Washington DC: Conservation International and </w:t>
      </w:r>
      <w:proofErr w:type="spellStart"/>
      <w:r w:rsidRPr="001C5482">
        <w:rPr>
          <w:rFonts w:ascii="Times New Roman" w:hAnsi="Times New Roman"/>
          <w:sz w:val="20"/>
          <w:szCs w:val="20"/>
        </w:rPr>
        <w:t>Cemex</w:t>
      </w:r>
      <w:proofErr w:type="spellEnd"/>
      <w:r w:rsidRPr="001C5482">
        <w:rPr>
          <w:rFonts w:ascii="Times New Roman" w:hAnsi="Times New Roman"/>
          <w:sz w:val="20"/>
          <w:szCs w:val="20"/>
        </w:rPr>
        <w:t>, 2004).</w:t>
      </w:r>
    </w:p>
  </w:footnote>
  <w:footnote w:id="8">
    <w:p w14:paraId="001CD09D" w14:textId="05DABFF1"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D. </w:t>
      </w:r>
      <w:proofErr w:type="spellStart"/>
      <w:r w:rsidRPr="001C5482">
        <w:rPr>
          <w:rFonts w:ascii="Times New Roman" w:hAnsi="Times New Roman"/>
          <w:sz w:val="20"/>
          <w:szCs w:val="20"/>
        </w:rPr>
        <w:t>Juffe-Bignoli</w:t>
      </w:r>
      <w:proofErr w:type="spellEnd"/>
      <w:r w:rsidRPr="001C5482">
        <w:rPr>
          <w:rFonts w:ascii="Times New Roman" w:hAnsi="Times New Roman"/>
          <w:sz w:val="20"/>
          <w:szCs w:val="20"/>
        </w:rPr>
        <w:t xml:space="preserve">, et al., “Protected Planet Report 2014,” </w:t>
      </w:r>
      <w:r w:rsidRPr="001C5482">
        <w:rPr>
          <w:rFonts w:ascii="Times New Roman" w:hAnsi="Times New Roman"/>
          <w:i/>
          <w:sz w:val="20"/>
          <w:szCs w:val="20"/>
        </w:rPr>
        <w:t>International Union for Conservation of</w:t>
      </w:r>
      <w:r w:rsidRPr="001C5482">
        <w:rPr>
          <w:rFonts w:ascii="Times New Roman" w:hAnsi="Times New Roman"/>
          <w:sz w:val="20"/>
          <w:szCs w:val="20"/>
        </w:rPr>
        <w:t xml:space="preserve"> </w:t>
      </w:r>
      <w:r w:rsidRPr="001C5482">
        <w:rPr>
          <w:rFonts w:ascii="Times New Roman" w:hAnsi="Times New Roman"/>
          <w:i/>
          <w:sz w:val="20"/>
          <w:szCs w:val="20"/>
        </w:rPr>
        <w:t>Nature</w:t>
      </w:r>
      <w:r w:rsidRPr="001C5482">
        <w:rPr>
          <w:rFonts w:ascii="Times New Roman" w:hAnsi="Times New Roman"/>
          <w:sz w:val="20"/>
          <w:szCs w:val="20"/>
        </w:rPr>
        <w:t xml:space="preserve"> (June 1, 2016), </w:t>
      </w:r>
      <w:hyperlink r:id="rId2" w:history="1">
        <w:r w:rsidRPr="001C5482">
          <w:rPr>
            <w:rStyle w:val="Hyperlink"/>
            <w:rFonts w:ascii="Times New Roman" w:hAnsi="Times New Roman"/>
            <w:sz w:val="20"/>
            <w:szCs w:val="20"/>
          </w:rPr>
          <w:t>https://www.iucn.org/content/protected-planet-report-2014</w:t>
        </w:r>
      </w:hyperlink>
      <w:r w:rsidRPr="001C5482">
        <w:rPr>
          <w:rFonts w:ascii="Times New Roman" w:hAnsi="Times New Roman"/>
          <w:sz w:val="20"/>
          <w:szCs w:val="20"/>
        </w:rPr>
        <w:t>.</w:t>
      </w:r>
    </w:p>
  </w:footnote>
  <w:footnote w:id="9">
    <w:p w14:paraId="6C7BD3CD" w14:textId="77777777" w:rsidR="004B6FE4" w:rsidRPr="001C5482" w:rsidRDefault="004B6FE4" w:rsidP="00890F8E">
      <w:pPr>
        <w:pStyle w:val="skFINALnorm"/>
        <w:spacing w:after="0" w:line="200" w:lineRule="exact"/>
        <w:ind w:firstLine="720"/>
        <w:rPr>
          <w:rFonts w:ascii="Times New Roman" w:hAnsi="Times New Roman"/>
          <w:color w:val="000000"/>
          <w:sz w:val="20"/>
          <w:lang w:val="en-CA"/>
        </w:rPr>
      </w:pPr>
      <w:r w:rsidRPr="001C5482">
        <w:rPr>
          <w:rStyle w:val="FootnoteReference1"/>
          <w:rFonts w:ascii="Times New Roman" w:hAnsi="Times New Roman"/>
          <w:sz w:val="20"/>
        </w:rPr>
        <w:footnoteRef/>
      </w:r>
      <w:r w:rsidRPr="001C5482">
        <w:rPr>
          <w:rFonts w:ascii="Times New Roman" w:hAnsi="Times New Roman"/>
          <w:color w:val="000000"/>
          <w:sz w:val="20"/>
          <w:lang w:val="en-CA"/>
        </w:rPr>
        <w:t xml:space="preserve"> International Union for Conservation of Nature, “Protected Areas Categories,” </w:t>
      </w:r>
      <w:hyperlink r:id="rId3" w:history="1">
        <w:r w:rsidRPr="001C5482">
          <w:rPr>
            <w:rStyle w:val="Hyperlink"/>
            <w:rFonts w:ascii="Times New Roman" w:hAnsi="Times New Roman"/>
            <w:sz w:val="20"/>
          </w:rPr>
          <w:t>http://www.iucn.org/theme/protected-areas/about/categories</w:t>
        </w:r>
      </w:hyperlink>
      <w:r w:rsidRPr="001C5482">
        <w:rPr>
          <w:rFonts w:ascii="Times New Roman" w:hAnsi="Times New Roman"/>
          <w:color w:val="000000"/>
          <w:sz w:val="20"/>
          <w:lang w:val="en-CA"/>
        </w:rPr>
        <w:t xml:space="preserve"> (accessed June 1, 2016).</w:t>
      </w:r>
    </w:p>
    <w:p w14:paraId="6579453A" w14:textId="77777777" w:rsidR="004B6FE4" w:rsidRPr="001C5482" w:rsidRDefault="004B6FE4" w:rsidP="00890F8E">
      <w:pPr>
        <w:pStyle w:val="skFINALnorm"/>
        <w:spacing w:after="0" w:line="200" w:lineRule="exact"/>
        <w:rPr>
          <w:rFonts w:ascii="Times New Roman" w:hAnsi="Times New Roman"/>
          <w:color w:val="000000"/>
          <w:sz w:val="20"/>
        </w:rPr>
      </w:pPr>
      <w:r w:rsidRPr="001C5482">
        <w:rPr>
          <w:rFonts w:ascii="Times New Roman" w:hAnsi="Times New Roman"/>
          <w:color w:val="000000"/>
          <w:sz w:val="20"/>
        </w:rPr>
        <w:t xml:space="preserve">The definition of what constitutes a protected area is complicated and varied. The Aichi targets generally refer to the International Union for Conservation of Nature’s (IUCN) </w:t>
      </w:r>
      <w:r w:rsidRPr="001C5482">
        <w:rPr>
          <w:rFonts w:ascii="Times New Roman" w:hAnsi="Times New Roman"/>
          <w:color w:val="000000"/>
          <w:sz w:val="20"/>
          <w:lang w:val="en-CA"/>
        </w:rPr>
        <w:t>seven</w:t>
      </w:r>
      <w:r w:rsidRPr="001C5482">
        <w:rPr>
          <w:rFonts w:ascii="Times New Roman" w:hAnsi="Times New Roman"/>
          <w:color w:val="000000"/>
          <w:sz w:val="20"/>
        </w:rPr>
        <w:t xml:space="preserve"> categories of protection, each involving different degrees of human accessibility and use. These are 1a</w:t>
      </w:r>
      <w:r w:rsidRPr="001C5482">
        <w:rPr>
          <w:rFonts w:ascii="Times New Roman" w:hAnsi="Times New Roman"/>
          <w:color w:val="000000"/>
          <w:sz w:val="20"/>
          <w:lang w:val="en-CA"/>
        </w:rPr>
        <w:t>:</w:t>
      </w:r>
      <w:r w:rsidRPr="001C5482">
        <w:rPr>
          <w:rFonts w:ascii="Times New Roman" w:hAnsi="Times New Roman"/>
          <w:color w:val="000000"/>
          <w:sz w:val="20"/>
        </w:rPr>
        <w:t xml:space="preserve"> Strict Nature Reserves</w:t>
      </w:r>
      <w:r w:rsidRPr="001C5482">
        <w:rPr>
          <w:rFonts w:ascii="Times New Roman" w:hAnsi="Times New Roman"/>
          <w:color w:val="000000"/>
          <w:sz w:val="20"/>
          <w:lang w:val="en-CA"/>
        </w:rPr>
        <w:t>;</w:t>
      </w:r>
      <w:r w:rsidRPr="001C5482">
        <w:rPr>
          <w:rFonts w:ascii="Times New Roman" w:hAnsi="Times New Roman"/>
          <w:color w:val="000000"/>
          <w:sz w:val="20"/>
        </w:rPr>
        <w:t xml:space="preserve"> 1b</w:t>
      </w:r>
      <w:r w:rsidRPr="001C5482">
        <w:rPr>
          <w:rFonts w:ascii="Times New Roman" w:hAnsi="Times New Roman"/>
          <w:color w:val="000000"/>
          <w:sz w:val="20"/>
          <w:lang w:val="en-CA"/>
        </w:rPr>
        <w:t>:</w:t>
      </w:r>
      <w:r w:rsidRPr="001C5482">
        <w:rPr>
          <w:rFonts w:ascii="Times New Roman" w:hAnsi="Times New Roman"/>
          <w:color w:val="000000"/>
          <w:sz w:val="20"/>
        </w:rPr>
        <w:t xml:space="preserve"> Wilderness Areas</w:t>
      </w:r>
      <w:r w:rsidRPr="001C5482">
        <w:rPr>
          <w:rFonts w:ascii="Times New Roman" w:hAnsi="Times New Roman"/>
          <w:color w:val="000000"/>
          <w:sz w:val="20"/>
          <w:lang w:val="en-CA"/>
        </w:rPr>
        <w:t>;</w:t>
      </w:r>
      <w:r w:rsidRPr="001C5482">
        <w:rPr>
          <w:rFonts w:ascii="Times New Roman" w:hAnsi="Times New Roman"/>
          <w:color w:val="000000"/>
          <w:sz w:val="20"/>
        </w:rPr>
        <w:t xml:space="preserve"> 2</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Park</w:t>
      </w:r>
      <w:r w:rsidRPr="001C5482">
        <w:rPr>
          <w:rFonts w:ascii="Times New Roman" w:hAnsi="Times New Roman"/>
          <w:color w:val="000000"/>
          <w:sz w:val="20"/>
          <w:lang w:val="en-CA"/>
        </w:rPr>
        <w:t>;</w:t>
      </w:r>
      <w:r w:rsidRPr="001C5482">
        <w:rPr>
          <w:rFonts w:ascii="Times New Roman" w:hAnsi="Times New Roman"/>
          <w:color w:val="000000"/>
          <w:sz w:val="20"/>
        </w:rPr>
        <w:t xml:space="preserve"> 3</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Monument</w:t>
      </w:r>
      <w:r w:rsidRPr="001C5482">
        <w:rPr>
          <w:rFonts w:ascii="Times New Roman" w:hAnsi="Times New Roman"/>
          <w:color w:val="000000"/>
          <w:sz w:val="20"/>
          <w:lang w:val="en-CA"/>
        </w:rPr>
        <w:t xml:space="preserve"> or Feature;</w:t>
      </w:r>
      <w:r w:rsidRPr="001C5482">
        <w:rPr>
          <w:rFonts w:ascii="Times New Roman" w:hAnsi="Times New Roman"/>
          <w:color w:val="000000"/>
          <w:sz w:val="20"/>
        </w:rPr>
        <w:t xml:space="preserve"> 4</w:t>
      </w:r>
      <w:r w:rsidRPr="001C5482">
        <w:rPr>
          <w:rFonts w:ascii="Times New Roman" w:hAnsi="Times New Roman"/>
          <w:color w:val="000000"/>
          <w:sz w:val="20"/>
          <w:lang w:val="en-CA"/>
        </w:rPr>
        <w:t>:</w:t>
      </w:r>
      <w:r w:rsidRPr="001C5482">
        <w:rPr>
          <w:rFonts w:ascii="Times New Roman" w:hAnsi="Times New Roman"/>
          <w:color w:val="000000"/>
          <w:sz w:val="20"/>
        </w:rPr>
        <w:t xml:space="preserve"> Habitat</w:t>
      </w:r>
      <w:r w:rsidRPr="001C5482">
        <w:rPr>
          <w:rFonts w:ascii="Times New Roman" w:hAnsi="Times New Roman"/>
          <w:color w:val="000000"/>
          <w:sz w:val="20"/>
          <w:lang w:val="en-CA"/>
        </w:rPr>
        <w:t>/</w:t>
      </w:r>
      <w:r w:rsidRPr="001C5482">
        <w:rPr>
          <w:rFonts w:ascii="Times New Roman" w:hAnsi="Times New Roman"/>
          <w:color w:val="000000"/>
          <w:sz w:val="20"/>
        </w:rPr>
        <w:t>Species Management Areas</w:t>
      </w:r>
      <w:r w:rsidRPr="001C5482">
        <w:rPr>
          <w:rFonts w:ascii="Times New Roman" w:hAnsi="Times New Roman"/>
          <w:color w:val="000000"/>
          <w:sz w:val="20"/>
          <w:lang w:val="en-CA"/>
        </w:rPr>
        <w:t>;</w:t>
      </w:r>
      <w:r w:rsidRPr="001C5482">
        <w:rPr>
          <w:rFonts w:ascii="Times New Roman" w:hAnsi="Times New Roman"/>
          <w:color w:val="000000"/>
          <w:sz w:val="20"/>
        </w:rPr>
        <w:t xml:space="preserve"> 5</w:t>
      </w:r>
      <w:r w:rsidRPr="001C5482">
        <w:rPr>
          <w:rFonts w:ascii="Times New Roman" w:hAnsi="Times New Roman"/>
          <w:color w:val="000000"/>
          <w:sz w:val="20"/>
          <w:lang w:val="en-CA"/>
        </w:rPr>
        <w:t xml:space="preserve">: </w:t>
      </w:r>
      <w:r w:rsidRPr="001C5482">
        <w:rPr>
          <w:rFonts w:ascii="Times New Roman" w:hAnsi="Times New Roman"/>
          <w:color w:val="000000"/>
          <w:sz w:val="20"/>
        </w:rPr>
        <w:t>Protected landscape</w:t>
      </w:r>
      <w:r w:rsidRPr="001C5482">
        <w:rPr>
          <w:rFonts w:ascii="Times New Roman" w:hAnsi="Times New Roman"/>
          <w:color w:val="000000"/>
          <w:sz w:val="20"/>
          <w:lang w:val="en-CA"/>
        </w:rPr>
        <w:t>/seascape</w:t>
      </w:r>
      <w:r w:rsidRPr="001C5482">
        <w:rPr>
          <w:rFonts w:ascii="Times New Roman" w:hAnsi="Times New Roman"/>
          <w:color w:val="000000"/>
          <w:sz w:val="20"/>
        </w:rPr>
        <w:t xml:space="preserve"> (modified landscapes of cultural ecological and scenic value)</w:t>
      </w:r>
      <w:r w:rsidRPr="001C5482">
        <w:rPr>
          <w:rFonts w:ascii="Times New Roman" w:hAnsi="Times New Roman"/>
          <w:color w:val="000000"/>
          <w:sz w:val="20"/>
          <w:lang w:val="en-CA"/>
        </w:rPr>
        <w:t>;</w:t>
      </w:r>
      <w:r w:rsidRPr="001C5482">
        <w:rPr>
          <w:rFonts w:ascii="Times New Roman" w:hAnsi="Times New Roman"/>
          <w:color w:val="000000"/>
          <w:sz w:val="20"/>
        </w:rPr>
        <w:t xml:space="preserve"> and 6</w:t>
      </w:r>
      <w:r w:rsidRPr="001C5482">
        <w:rPr>
          <w:rFonts w:ascii="Times New Roman" w:hAnsi="Times New Roman"/>
          <w:color w:val="000000"/>
          <w:sz w:val="20"/>
          <w:lang w:val="en-CA"/>
        </w:rPr>
        <w:t>:</w:t>
      </w:r>
      <w:r w:rsidRPr="001C5482">
        <w:rPr>
          <w:rFonts w:ascii="Times New Roman" w:hAnsi="Times New Roman"/>
          <w:color w:val="000000"/>
          <w:sz w:val="20"/>
        </w:rPr>
        <w:t xml:space="preserve"> Protected Areas with Sustainable use of natural resources. From a biodiversity conservation perspective</w:t>
      </w:r>
      <w:r w:rsidRPr="001C5482">
        <w:rPr>
          <w:rFonts w:ascii="Times New Roman" w:hAnsi="Times New Roman"/>
          <w:color w:val="000000"/>
          <w:sz w:val="20"/>
          <w:lang w:val="en-CA"/>
        </w:rPr>
        <w:t>,</w:t>
      </w:r>
      <w:r w:rsidRPr="001C5482">
        <w:rPr>
          <w:rFonts w:ascii="Times New Roman" w:hAnsi="Times New Roman"/>
          <w:color w:val="000000"/>
          <w:sz w:val="20"/>
        </w:rPr>
        <w:t xml:space="preserve"> </w:t>
      </w:r>
      <w:r w:rsidRPr="001C5482">
        <w:rPr>
          <w:rFonts w:ascii="Times New Roman" w:hAnsi="Times New Roman"/>
          <w:color w:val="000000"/>
          <w:sz w:val="20"/>
          <w:lang w:val="en-CA"/>
        </w:rPr>
        <w:t>categories</w:t>
      </w:r>
      <w:r w:rsidRPr="001C5482">
        <w:rPr>
          <w:rFonts w:ascii="Times New Roman" w:hAnsi="Times New Roman"/>
          <w:color w:val="000000"/>
          <w:sz w:val="20"/>
        </w:rPr>
        <w:t xml:space="preserve"> 1-4 are preferred.</w:t>
      </w:r>
      <w:r w:rsidRPr="001C5482" w:rsidDel="002E7F0A">
        <w:rPr>
          <w:rFonts w:ascii="Times New Roman" w:hAnsi="Times New Roman"/>
          <w:color w:val="000000"/>
          <w:sz w:val="20"/>
        </w:rPr>
        <w:t xml:space="preserve"> </w:t>
      </w:r>
    </w:p>
    <w:p w14:paraId="78619D8E" w14:textId="77777777" w:rsidR="004B6FE4" w:rsidRPr="001C5482" w:rsidRDefault="004B6FE4" w:rsidP="00890F8E">
      <w:pPr>
        <w:pStyle w:val="skFINALnorm"/>
        <w:spacing w:after="0" w:line="200" w:lineRule="exact"/>
        <w:rPr>
          <w:rFonts w:ascii="Times New Roman" w:eastAsia="Times New Roman" w:hAnsi="Times New Roman"/>
          <w:color w:val="auto"/>
          <w:sz w:val="20"/>
          <w:lang w:bidi="x-none"/>
        </w:rPr>
      </w:pPr>
    </w:p>
    <w:p w14:paraId="53E64878"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0">
    <w:p w14:paraId="277D339D" w14:textId="537323A3" w:rsidR="004B6FE4" w:rsidRPr="001C5482" w:rsidRDefault="004B6FE4" w:rsidP="00890F8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tLeast"/>
        <w:jc w:val="both"/>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Pope Francis, </w:t>
      </w:r>
      <w:proofErr w:type="spellStart"/>
      <w:r w:rsidRPr="001C5482">
        <w:rPr>
          <w:rFonts w:ascii="Times New Roman" w:hAnsi="Times New Roman"/>
          <w:i/>
          <w:sz w:val="20"/>
          <w:szCs w:val="20"/>
        </w:rPr>
        <w:t>Laudato</w:t>
      </w:r>
      <w:proofErr w:type="spellEnd"/>
      <w:r w:rsidRPr="001C5482">
        <w:rPr>
          <w:rFonts w:ascii="Times New Roman" w:hAnsi="Times New Roman"/>
          <w:i/>
          <w:sz w:val="20"/>
          <w:szCs w:val="20"/>
        </w:rPr>
        <w:t xml:space="preserve"> Si: On Care for Our Common Home </w:t>
      </w:r>
      <w:r w:rsidRPr="001C5482">
        <w:rPr>
          <w:rFonts w:ascii="Times New Roman" w:hAnsi="Times New Roman"/>
          <w:sz w:val="20"/>
          <w:szCs w:val="20"/>
        </w:rPr>
        <w:t>(Vatican Press, 2015), 33.</w:t>
      </w:r>
    </w:p>
  </w:footnote>
  <w:footnote w:id="11">
    <w:p w14:paraId="0931D90B"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Rem </w:t>
      </w:r>
      <w:proofErr w:type="spellStart"/>
      <w:r w:rsidRPr="001C5482">
        <w:rPr>
          <w:rFonts w:ascii="Times New Roman" w:hAnsi="Times New Roman"/>
          <w:sz w:val="20"/>
        </w:rPr>
        <w:t>Koolhaas</w:t>
      </w:r>
      <w:proofErr w:type="spellEnd"/>
      <w:r w:rsidRPr="001C5482">
        <w:rPr>
          <w:rFonts w:ascii="Times New Roman" w:hAnsi="Times New Roman"/>
          <w:sz w:val="20"/>
        </w:rPr>
        <w:t xml:space="preserve">, “Forward,” in [Stephan </w:t>
      </w:r>
      <w:proofErr w:type="spellStart"/>
      <w:r w:rsidRPr="001C5482">
        <w:rPr>
          <w:rFonts w:ascii="Times New Roman" w:hAnsi="Times New Roman"/>
          <w:sz w:val="20"/>
        </w:rPr>
        <w:t>Fussel</w:t>
      </w:r>
      <w:proofErr w:type="spellEnd"/>
      <w:r w:rsidRPr="001C5482">
        <w:rPr>
          <w:rFonts w:ascii="Times New Roman" w:hAnsi="Times New Roman"/>
          <w:sz w:val="20"/>
        </w:rPr>
        <w:t xml:space="preserve">] (ed.) </w:t>
      </w:r>
      <w:r w:rsidRPr="001C5482">
        <w:rPr>
          <w:rFonts w:ascii="Times New Roman" w:hAnsi="Times New Roman"/>
          <w:i/>
          <w:sz w:val="20"/>
        </w:rPr>
        <w:t xml:space="preserve">Cities of the World – Complete Edition of the </w:t>
      </w:r>
      <w:proofErr w:type="spellStart"/>
      <w:r w:rsidRPr="001C5482">
        <w:rPr>
          <w:rFonts w:ascii="Times New Roman" w:hAnsi="Times New Roman"/>
          <w:i/>
          <w:sz w:val="20"/>
        </w:rPr>
        <w:t>Colour</w:t>
      </w:r>
      <w:proofErr w:type="spellEnd"/>
      <w:r w:rsidRPr="001C5482">
        <w:rPr>
          <w:rFonts w:ascii="Times New Roman" w:hAnsi="Times New Roman"/>
          <w:i/>
          <w:sz w:val="20"/>
        </w:rPr>
        <w:t xml:space="preserve"> Plates 1572-1617 (</w:t>
      </w:r>
      <w:proofErr w:type="spellStart"/>
      <w:r w:rsidRPr="001C5482">
        <w:rPr>
          <w:rFonts w:ascii="Times New Roman" w:hAnsi="Times New Roman"/>
          <w:i/>
          <w:sz w:val="20"/>
        </w:rPr>
        <w:t>Civitates</w:t>
      </w:r>
      <w:proofErr w:type="spellEnd"/>
      <w:r w:rsidRPr="001C5482">
        <w:rPr>
          <w:rFonts w:ascii="Times New Roman" w:hAnsi="Times New Roman"/>
          <w:i/>
          <w:sz w:val="20"/>
        </w:rPr>
        <w:t xml:space="preserve"> </w:t>
      </w:r>
      <w:proofErr w:type="spellStart"/>
      <w:r w:rsidRPr="001C5482">
        <w:rPr>
          <w:rFonts w:ascii="Times New Roman" w:hAnsi="Times New Roman"/>
          <w:i/>
          <w:sz w:val="20"/>
        </w:rPr>
        <w:t>Orbis</w:t>
      </w:r>
      <w:proofErr w:type="spellEnd"/>
      <w:r w:rsidRPr="001C5482">
        <w:rPr>
          <w:rFonts w:ascii="Times New Roman" w:hAnsi="Times New Roman"/>
          <w:i/>
          <w:sz w:val="20"/>
        </w:rPr>
        <w:t xml:space="preserve"> </w:t>
      </w:r>
      <w:proofErr w:type="spellStart"/>
      <w:r w:rsidRPr="001C5482">
        <w:rPr>
          <w:rFonts w:ascii="Times New Roman" w:hAnsi="Times New Roman"/>
          <w:i/>
          <w:sz w:val="20"/>
        </w:rPr>
        <w:t>Terrarum</w:t>
      </w:r>
      <w:proofErr w:type="spellEnd"/>
      <w:r w:rsidRPr="001C5482">
        <w:rPr>
          <w:rFonts w:ascii="Times New Roman" w:hAnsi="Times New Roman"/>
          <w:i/>
          <w:sz w:val="20"/>
        </w:rPr>
        <w:t>)</w:t>
      </w:r>
      <w:r w:rsidRPr="001C5482">
        <w:rPr>
          <w:rFonts w:ascii="Times New Roman" w:hAnsi="Times New Roman"/>
          <w:sz w:val="20"/>
        </w:rPr>
        <w:t xml:space="preserve"> (</w:t>
      </w:r>
      <w:proofErr w:type="spellStart"/>
      <w:r w:rsidRPr="001C5482">
        <w:rPr>
          <w:rFonts w:ascii="Times New Roman" w:hAnsi="Times New Roman"/>
          <w:sz w:val="20"/>
        </w:rPr>
        <w:t>Taschen</w:t>
      </w:r>
      <w:proofErr w:type="spellEnd"/>
      <w:r w:rsidRPr="001C5482">
        <w:rPr>
          <w:rFonts w:ascii="Times New Roman" w:hAnsi="Times New Roman"/>
          <w:sz w:val="20"/>
        </w:rPr>
        <w:t>, 2008), 6-7.</w:t>
      </w:r>
    </w:p>
    <w:p w14:paraId="586027A7"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2">
    <w:p w14:paraId="7BDE1565"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w:t>
      </w:r>
    </w:p>
  </w:footnote>
  <w:footnote w:id="13">
    <w:p w14:paraId="01F729AA" w14:textId="032B0494"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Neil Brenner &amp; Christian </w:t>
      </w:r>
      <w:proofErr w:type="spellStart"/>
      <w:r w:rsidRPr="001C5482">
        <w:rPr>
          <w:rFonts w:ascii="Times New Roman" w:hAnsi="Times New Roman"/>
          <w:sz w:val="20"/>
          <w:szCs w:val="20"/>
        </w:rPr>
        <w:t>Schmid</w:t>
      </w:r>
      <w:proofErr w:type="spellEnd"/>
      <w:r w:rsidRPr="001C5482">
        <w:rPr>
          <w:rFonts w:ascii="Times New Roman" w:hAnsi="Times New Roman"/>
          <w:sz w:val="20"/>
          <w:szCs w:val="20"/>
        </w:rPr>
        <w:t xml:space="preserve">, “Planetary Urbanization,” in [Matthew Gandy] (ed.) </w:t>
      </w:r>
      <w:r w:rsidRPr="001C5482">
        <w:rPr>
          <w:rFonts w:ascii="Times New Roman" w:hAnsi="Times New Roman"/>
          <w:i/>
          <w:sz w:val="20"/>
          <w:szCs w:val="20"/>
        </w:rPr>
        <w:t xml:space="preserve">Urban Constellations </w:t>
      </w:r>
      <w:r w:rsidRPr="001C5482">
        <w:rPr>
          <w:rFonts w:ascii="Times New Roman" w:hAnsi="Times New Roman"/>
          <w:sz w:val="20"/>
          <w:szCs w:val="20"/>
        </w:rPr>
        <w:t xml:space="preserve">(Berlin: </w:t>
      </w:r>
      <w:proofErr w:type="spellStart"/>
      <w:r w:rsidRPr="001C5482">
        <w:rPr>
          <w:rFonts w:ascii="Times New Roman" w:hAnsi="Times New Roman"/>
          <w:sz w:val="20"/>
          <w:szCs w:val="20"/>
        </w:rPr>
        <w:t>Jovis</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Verlag</w:t>
      </w:r>
      <w:proofErr w:type="spellEnd"/>
      <w:r w:rsidRPr="001C5482">
        <w:rPr>
          <w:rFonts w:ascii="Times New Roman" w:hAnsi="Times New Roman"/>
          <w:sz w:val="20"/>
          <w:szCs w:val="20"/>
        </w:rPr>
        <w:t>, 2011), 12.</w:t>
      </w:r>
    </w:p>
  </w:footnote>
  <w:footnote w:id="14">
    <w:p w14:paraId="02061FA6" w14:textId="77777777" w:rsidR="004B6FE4" w:rsidRPr="001C5482" w:rsidRDefault="004B6FE4" w:rsidP="00890F8E">
      <w:pPr>
        <w:pStyle w:val="FootnoteText"/>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ibid</w:t>
      </w:r>
    </w:p>
  </w:footnote>
  <w:footnote w:id="15">
    <w:p w14:paraId="3FF8E252"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See for example Carolyn Merchant, </w:t>
      </w:r>
      <w:r w:rsidRPr="001C5482">
        <w:rPr>
          <w:rFonts w:ascii="Times New Roman" w:hAnsi="Times New Roman"/>
          <w:i/>
          <w:sz w:val="20"/>
        </w:rPr>
        <w:t>The Death of Nature</w:t>
      </w:r>
      <w:r w:rsidRPr="001C5482">
        <w:rPr>
          <w:rFonts w:ascii="Times New Roman" w:hAnsi="Times New Roman"/>
          <w:sz w:val="20"/>
        </w:rPr>
        <w:t xml:space="preserve"> (1983); Bill McKibben, </w:t>
      </w:r>
      <w:r w:rsidRPr="001C5482">
        <w:rPr>
          <w:rFonts w:ascii="Times New Roman" w:hAnsi="Times New Roman"/>
          <w:i/>
          <w:sz w:val="20"/>
        </w:rPr>
        <w:t>The End of Nature</w:t>
      </w:r>
      <w:r w:rsidRPr="001C5482">
        <w:rPr>
          <w:rFonts w:ascii="Times New Roman" w:hAnsi="Times New Roman"/>
          <w:sz w:val="20"/>
        </w:rPr>
        <w:t xml:space="preserve"> (1989); Alexander Wilson, </w:t>
      </w:r>
      <w:r w:rsidRPr="001C5482">
        <w:rPr>
          <w:rFonts w:ascii="Times New Roman" w:hAnsi="Times New Roman"/>
          <w:i/>
          <w:sz w:val="20"/>
        </w:rPr>
        <w:t>The Culture of Nature</w:t>
      </w:r>
      <w:r w:rsidRPr="001C5482">
        <w:rPr>
          <w:rFonts w:ascii="Times New Roman" w:hAnsi="Times New Roman"/>
          <w:sz w:val="20"/>
        </w:rPr>
        <w:t xml:space="preserve"> (1991); Kate </w:t>
      </w:r>
      <w:proofErr w:type="spellStart"/>
      <w:r w:rsidRPr="001C5482">
        <w:rPr>
          <w:rFonts w:ascii="Times New Roman" w:hAnsi="Times New Roman"/>
          <w:sz w:val="20"/>
        </w:rPr>
        <w:t>Soper</w:t>
      </w:r>
      <w:proofErr w:type="spellEnd"/>
      <w:r w:rsidRPr="001C5482">
        <w:rPr>
          <w:rFonts w:ascii="Times New Roman" w:hAnsi="Times New Roman"/>
          <w:sz w:val="20"/>
        </w:rPr>
        <w:t xml:space="preserve">, </w:t>
      </w:r>
      <w:proofErr w:type="gramStart"/>
      <w:r w:rsidRPr="001C5482">
        <w:rPr>
          <w:rFonts w:ascii="Times New Roman" w:hAnsi="Times New Roman"/>
          <w:i/>
          <w:sz w:val="20"/>
        </w:rPr>
        <w:t>What</w:t>
      </w:r>
      <w:proofErr w:type="gramEnd"/>
      <w:r w:rsidRPr="001C5482">
        <w:rPr>
          <w:rFonts w:ascii="Times New Roman" w:hAnsi="Times New Roman"/>
          <w:i/>
          <w:sz w:val="20"/>
        </w:rPr>
        <w:t xml:space="preserve"> is Nature</w:t>
      </w:r>
      <w:r w:rsidRPr="001C5482">
        <w:rPr>
          <w:rFonts w:ascii="Times New Roman" w:hAnsi="Times New Roman"/>
          <w:sz w:val="20"/>
        </w:rPr>
        <w:t xml:space="preserve"> (1995); Stephen Meyer, </w:t>
      </w:r>
      <w:r w:rsidRPr="001C5482">
        <w:rPr>
          <w:rFonts w:ascii="Times New Roman" w:hAnsi="Times New Roman"/>
          <w:i/>
          <w:sz w:val="20"/>
        </w:rPr>
        <w:t>The End of the Wild</w:t>
      </w:r>
      <w:r w:rsidRPr="001C5482">
        <w:rPr>
          <w:rFonts w:ascii="Times New Roman" w:hAnsi="Times New Roman"/>
          <w:sz w:val="20"/>
        </w:rPr>
        <w:t xml:space="preserve"> (2006); Paul </w:t>
      </w:r>
      <w:proofErr w:type="spellStart"/>
      <w:r w:rsidRPr="001C5482">
        <w:rPr>
          <w:rFonts w:ascii="Times New Roman" w:hAnsi="Times New Roman"/>
          <w:sz w:val="20"/>
        </w:rPr>
        <w:t>Wapner</w:t>
      </w:r>
      <w:proofErr w:type="spellEnd"/>
      <w:r w:rsidRPr="001C5482">
        <w:rPr>
          <w:rFonts w:ascii="Times New Roman" w:hAnsi="Times New Roman"/>
          <w:sz w:val="20"/>
        </w:rPr>
        <w:t xml:space="preserve">, </w:t>
      </w:r>
      <w:r w:rsidRPr="001C5482">
        <w:rPr>
          <w:rFonts w:ascii="Times New Roman" w:hAnsi="Times New Roman"/>
          <w:i/>
          <w:sz w:val="20"/>
        </w:rPr>
        <w:t>Living Through the End of Nature</w:t>
      </w:r>
      <w:r w:rsidRPr="001C5482">
        <w:rPr>
          <w:rFonts w:ascii="Times New Roman" w:hAnsi="Times New Roman"/>
          <w:sz w:val="20"/>
        </w:rPr>
        <w:t xml:space="preserve"> (2013); and </w:t>
      </w:r>
      <w:proofErr w:type="spellStart"/>
      <w:r w:rsidRPr="001C5482">
        <w:rPr>
          <w:rFonts w:ascii="Times New Roman" w:hAnsi="Times New Roman"/>
          <w:sz w:val="20"/>
        </w:rPr>
        <w:t>Jedediah</w:t>
      </w:r>
      <w:proofErr w:type="spellEnd"/>
      <w:r w:rsidRPr="001C5482">
        <w:rPr>
          <w:rFonts w:ascii="Times New Roman" w:hAnsi="Times New Roman"/>
          <w:sz w:val="20"/>
        </w:rPr>
        <w:t xml:space="preserve"> Purdy, </w:t>
      </w:r>
      <w:r w:rsidRPr="001C5482">
        <w:rPr>
          <w:rFonts w:ascii="Times New Roman" w:hAnsi="Times New Roman"/>
          <w:i/>
          <w:sz w:val="20"/>
        </w:rPr>
        <w:t>After Nature: A Politics of the Anthropocene</w:t>
      </w:r>
      <w:r w:rsidRPr="001C5482">
        <w:rPr>
          <w:rFonts w:ascii="Times New Roman" w:hAnsi="Times New Roman"/>
          <w:sz w:val="20"/>
        </w:rPr>
        <w:t xml:space="preserve"> (2015).</w:t>
      </w:r>
    </w:p>
  </w:footnote>
  <w:footnote w:id="16">
    <w:p w14:paraId="4A0F4B69" w14:textId="77777777" w:rsidR="004B6FE4" w:rsidRPr="001C5482" w:rsidRDefault="004B6FE4" w:rsidP="00890F8E">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“The geological turn: narratives of the Anthropocene,” in [Clive Hamilton, 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&amp; François </w:t>
      </w:r>
      <w:proofErr w:type="spellStart"/>
      <w:r w:rsidRPr="001C5482">
        <w:rPr>
          <w:rFonts w:ascii="Times New Roman" w:hAnsi="Times New Roman"/>
          <w:sz w:val="20"/>
        </w:rPr>
        <w:t>Gemenne</w:t>
      </w:r>
      <w:proofErr w:type="spellEnd"/>
      <w:r w:rsidRPr="001C5482">
        <w:rPr>
          <w:rFonts w:ascii="Times New Roman" w:hAnsi="Times New Roman"/>
          <w:sz w:val="20"/>
        </w:rPr>
        <w:t>] (</w:t>
      </w:r>
      <w:proofErr w:type="spellStart"/>
      <w:r w:rsidRPr="001C5482">
        <w:rPr>
          <w:rFonts w:ascii="Times New Roman" w:hAnsi="Times New Roman"/>
          <w:sz w:val="20"/>
        </w:rPr>
        <w:t>eds</w:t>
      </w:r>
      <w:proofErr w:type="spellEnd"/>
      <w:r w:rsidRPr="001C5482">
        <w:rPr>
          <w:rFonts w:ascii="Times New Roman" w:hAnsi="Times New Roman"/>
          <w:sz w:val="20"/>
        </w:rPr>
        <w:t xml:space="preserve">) </w:t>
      </w:r>
      <w:r w:rsidRPr="001C5482">
        <w:rPr>
          <w:rFonts w:ascii="Times New Roman" w:hAnsi="Times New Roman"/>
          <w:i/>
          <w:sz w:val="20"/>
        </w:rPr>
        <w:t xml:space="preserve">The Anthropocene and the Global Environmental Crisis: Rethinking modernity in a new epoch </w:t>
      </w:r>
      <w:r w:rsidRPr="001C5482">
        <w:rPr>
          <w:rFonts w:ascii="Times New Roman" w:hAnsi="Times New Roman"/>
          <w:sz w:val="20"/>
          <w:lang w:val="en-CA"/>
        </w:rPr>
        <w:t>(London: Routledge, 2015), 26.</w:t>
      </w:r>
    </w:p>
    <w:p w14:paraId="47CCD55C" w14:textId="77777777" w:rsidR="004B6FE4" w:rsidRPr="001C5482" w:rsidRDefault="004B6FE4" w:rsidP="00890F8E">
      <w:pPr>
        <w:pStyle w:val="FootnoteText1"/>
        <w:rPr>
          <w:rFonts w:ascii="Times New Roman" w:hAnsi="Times New Roman"/>
          <w:sz w:val="20"/>
        </w:rPr>
      </w:pPr>
    </w:p>
  </w:footnote>
  <w:footnote w:id="17">
    <w:p w14:paraId="6A49E42F" w14:textId="245B4582"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Edward O. Wilson, </w:t>
      </w:r>
      <w:r w:rsidRPr="001C5482">
        <w:rPr>
          <w:rFonts w:ascii="Times New Roman" w:hAnsi="Times New Roman"/>
          <w:i/>
          <w:sz w:val="20"/>
        </w:rPr>
        <w:t>The Creation: An Appeal to Save Life on Earth</w:t>
      </w:r>
      <w:r w:rsidRPr="001C5482">
        <w:rPr>
          <w:rFonts w:ascii="Times New Roman" w:hAnsi="Times New Roman"/>
          <w:sz w:val="20"/>
        </w:rPr>
        <w:t xml:space="preserve"> (New York: W. W. Norton &amp; Company, 2006), 113.</w:t>
      </w:r>
    </w:p>
  </w:footnote>
  <w:footnote w:id="18">
    <w:p w14:paraId="2FC3D58A" w14:textId="6705238A" w:rsidR="004B6FE4" w:rsidRPr="001C5482" w:rsidRDefault="004B6FE4" w:rsidP="00DD4C2D">
      <w:pPr>
        <w:pStyle w:val="FootnoteText1"/>
        <w:ind w:firstLine="720"/>
        <w:rPr>
          <w:rFonts w:ascii="Times New Roman" w:hAnsi="Times New Roman"/>
          <w:sz w:val="20"/>
          <w:vertAlign w:val="superscript"/>
        </w:rPr>
      </w:pPr>
      <w:r w:rsidRPr="001C5482">
        <w:rPr>
          <w:rStyle w:val="FootnoteReference1"/>
          <w:rFonts w:ascii="Times New Roman" w:hAnsi="Times New Roman"/>
          <w:sz w:val="20"/>
        </w:rPr>
        <w:footnoteRef/>
      </w:r>
      <w:r w:rsidRPr="001C5482">
        <w:rPr>
          <w:rFonts w:ascii="Times New Roman" w:hAnsi="Times New Roman"/>
          <w:sz w:val="20"/>
        </w:rPr>
        <w:t xml:space="preserve"> Lynn </w:t>
      </w:r>
      <w:proofErr w:type="spellStart"/>
      <w:r w:rsidRPr="001C5482">
        <w:rPr>
          <w:rFonts w:ascii="Times New Roman" w:hAnsi="Times New Roman"/>
          <w:sz w:val="20"/>
        </w:rPr>
        <w:t>Margulis</w:t>
      </w:r>
      <w:proofErr w:type="spellEnd"/>
      <w:r w:rsidRPr="001C5482">
        <w:rPr>
          <w:rFonts w:ascii="Times New Roman" w:hAnsi="Times New Roman"/>
          <w:sz w:val="20"/>
        </w:rPr>
        <w:t xml:space="preserve"> &amp; </w:t>
      </w:r>
      <w:proofErr w:type="spellStart"/>
      <w:r w:rsidRPr="001C5482">
        <w:rPr>
          <w:rFonts w:ascii="Times New Roman" w:hAnsi="Times New Roman"/>
          <w:sz w:val="20"/>
        </w:rPr>
        <w:t>Dorion</w:t>
      </w:r>
      <w:proofErr w:type="spellEnd"/>
      <w:r w:rsidRPr="001C5482">
        <w:rPr>
          <w:rFonts w:ascii="Times New Roman" w:hAnsi="Times New Roman"/>
          <w:sz w:val="20"/>
        </w:rPr>
        <w:t xml:space="preserve"> Sagan, </w:t>
      </w:r>
      <w:r w:rsidRPr="001C5482">
        <w:rPr>
          <w:rFonts w:ascii="Times New Roman" w:hAnsi="Times New Roman"/>
          <w:i/>
          <w:sz w:val="20"/>
        </w:rPr>
        <w:t xml:space="preserve">Dazzle Gradually: Reflections on the Nature of Nature </w:t>
      </w:r>
      <w:r w:rsidRPr="001C5482">
        <w:rPr>
          <w:rFonts w:ascii="Times New Roman" w:hAnsi="Times New Roman"/>
          <w:sz w:val="20"/>
        </w:rPr>
        <w:t>(Vermont: Chelsea Green Publishing, 2007), 221.</w:t>
      </w:r>
    </w:p>
    <w:p w14:paraId="06E3C948"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19">
    <w:p w14:paraId="730393B6" w14:textId="40AD6A0E"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Robert E. Cook, “Do Landscapes Learn? Ecology’s “New Paradigm” and Design in Landscape Architecture,” in [Michel Conan] (ed.) </w:t>
      </w:r>
      <w:r w:rsidRPr="001C5482">
        <w:rPr>
          <w:rFonts w:ascii="Times New Roman" w:hAnsi="Times New Roman"/>
          <w:i/>
          <w:sz w:val="20"/>
          <w:szCs w:val="20"/>
        </w:rPr>
        <w:t xml:space="preserve">Environmentalism in Landscape Architecture </w:t>
      </w:r>
      <w:r w:rsidRPr="001C5482">
        <w:rPr>
          <w:rFonts w:ascii="Times New Roman" w:hAnsi="Times New Roman"/>
          <w:sz w:val="20"/>
          <w:szCs w:val="20"/>
        </w:rPr>
        <w:t>(Washington, DC: Dumbarton Oaks Research Library and Collection, 2000), 121.</w:t>
      </w:r>
    </w:p>
  </w:footnote>
  <w:footnote w:id="20">
    <w:p w14:paraId="1051A1AD" w14:textId="57CA5EE5" w:rsidR="004B6FE4" w:rsidRPr="001C5482" w:rsidRDefault="004B6FE4" w:rsidP="00DD4C2D">
      <w:pPr>
        <w:widowControl w:val="0"/>
        <w:ind w:firstLine="720"/>
        <w:rPr>
          <w:rFonts w:ascii="Times New Roman" w:hAnsi="Times New Roman"/>
          <w:sz w:val="20"/>
          <w:szCs w:val="20"/>
          <w:lang w:val="en-CA"/>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w:t>
      </w:r>
      <w:proofErr w:type="spellStart"/>
      <w:r w:rsidRPr="001C5482">
        <w:rPr>
          <w:rFonts w:ascii="Times New Roman" w:hAnsi="Times New Roman"/>
          <w:sz w:val="20"/>
          <w:szCs w:val="20"/>
        </w:rPr>
        <w:t>Jedediah</w:t>
      </w:r>
      <w:proofErr w:type="spellEnd"/>
      <w:r w:rsidRPr="001C5482">
        <w:rPr>
          <w:rFonts w:ascii="Times New Roman" w:hAnsi="Times New Roman"/>
          <w:sz w:val="20"/>
          <w:szCs w:val="20"/>
        </w:rPr>
        <w:t xml:space="preserve"> Purdy, “Anthropocene Fever,” </w:t>
      </w:r>
      <w:r w:rsidRPr="001C5482">
        <w:rPr>
          <w:rFonts w:ascii="Times New Roman" w:hAnsi="Times New Roman"/>
          <w:i/>
          <w:sz w:val="20"/>
          <w:szCs w:val="20"/>
        </w:rPr>
        <w:t xml:space="preserve">aeon </w:t>
      </w:r>
      <w:r w:rsidRPr="001C5482">
        <w:rPr>
          <w:rFonts w:ascii="Times New Roman" w:hAnsi="Times New Roman"/>
          <w:sz w:val="20"/>
          <w:szCs w:val="20"/>
          <w:lang w:val="en-CA"/>
        </w:rPr>
        <w:t xml:space="preserve">(March 31, 2015), </w:t>
      </w:r>
      <w:r w:rsidRPr="001C5482">
        <w:rPr>
          <w:rStyle w:val="Hyperlink1"/>
          <w:rFonts w:ascii="Times New Roman" w:hAnsi="Times New Roman"/>
          <w:sz w:val="20"/>
          <w:szCs w:val="20"/>
        </w:rPr>
        <w:t>https://aeon.co/essays/should-we-be-suspicious-of-the-anthropocene-idea.</w:t>
      </w:r>
    </w:p>
  </w:footnote>
  <w:footnote w:id="21">
    <w:p w14:paraId="6800BD5F" w14:textId="09A75FCC"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Wildlands Network, “Wildlands Network,” </w:t>
      </w:r>
      <w:hyperlink r:id="rId4" w:history="1">
        <w:r w:rsidRPr="001C5482">
          <w:rPr>
            <w:rStyle w:val="Hyperlink"/>
            <w:rFonts w:ascii="Times New Roman" w:hAnsi="Times New Roman"/>
            <w:sz w:val="20"/>
          </w:rPr>
          <w:t>http://www.wildlandsnetwork.org</w:t>
        </w:r>
      </w:hyperlink>
      <w:r w:rsidRPr="001C5482">
        <w:rPr>
          <w:rFonts w:ascii="Times New Roman" w:hAnsi="Times New Roman"/>
          <w:sz w:val="20"/>
        </w:rPr>
        <w:t xml:space="preserve"> (accessed).</w:t>
      </w:r>
    </w:p>
  </w:footnote>
  <w:footnote w:id="22">
    <w:p w14:paraId="35043B4F" w14:textId="7512B819" w:rsidR="004B6FE4" w:rsidRPr="001C5482" w:rsidRDefault="004B6FE4" w:rsidP="00DD4C2D">
      <w:pPr>
        <w:ind w:firstLine="720"/>
        <w:jc w:val="both"/>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James B. MacKinnon, </w:t>
      </w:r>
      <w:r w:rsidRPr="001C5482">
        <w:rPr>
          <w:rFonts w:ascii="Times New Roman" w:hAnsi="Times New Roman"/>
          <w:i/>
          <w:sz w:val="20"/>
          <w:szCs w:val="20"/>
        </w:rPr>
        <w:t xml:space="preserve">The Once and Future World: Nature as it Was, as it Is, as it Could be </w:t>
      </w:r>
      <w:r w:rsidRPr="001C5482">
        <w:rPr>
          <w:rFonts w:ascii="Times New Roman" w:hAnsi="Times New Roman"/>
          <w:sz w:val="20"/>
          <w:szCs w:val="20"/>
        </w:rPr>
        <w:t>(Boston &amp; New York: Houghton Mifflin Harcourt, 2013), 114.</w:t>
      </w:r>
    </w:p>
  </w:footnote>
  <w:footnote w:id="23">
    <w:p w14:paraId="7E6422D5" w14:textId="77777777" w:rsidR="004B6FE4" w:rsidRPr="001C5482" w:rsidRDefault="004B6FE4" w:rsidP="00890F8E">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proofErr w:type="spellStart"/>
      <w:r w:rsidRPr="001C5482">
        <w:rPr>
          <w:rFonts w:ascii="Times New Roman" w:hAnsi="Times New Roman"/>
          <w:sz w:val="20"/>
        </w:rPr>
        <w:t>Suzzanna</w:t>
      </w:r>
      <w:proofErr w:type="spellEnd"/>
      <w:r w:rsidRPr="001C5482">
        <w:rPr>
          <w:rFonts w:ascii="Times New Roman" w:hAnsi="Times New Roman"/>
          <w:sz w:val="20"/>
        </w:rPr>
        <w:t xml:space="preserve"> </w:t>
      </w:r>
      <w:proofErr w:type="spellStart"/>
      <w:r w:rsidRPr="001C5482">
        <w:rPr>
          <w:rFonts w:ascii="Times New Roman" w:hAnsi="Times New Roman"/>
          <w:sz w:val="20"/>
        </w:rPr>
        <w:t>Drodz</w:t>
      </w:r>
      <w:proofErr w:type="spellEnd"/>
      <w:r w:rsidRPr="001C5482">
        <w:rPr>
          <w:rFonts w:ascii="Times New Roman" w:hAnsi="Times New Roman"/>
          <w:sz w:val="20"/>
        </w:rPr>
        <w:t xml:space="preserve">, </w:t>
      </w:r>
      <w:r w:rsidRPr="001C5482">
        <w:rPr>
          <w:rFonts w:ascii="Times New Roman" w:hAnsi="Times New Roman"/>
          <w:sz w:val="20"/>
          <w:lang w:val="en-CA"/>
        </w:rPr>
        <w:t>“Condemned to Art: Culture Making in Response to Ecological Crisis,” unpublished essay (University of Pennsylvania, 2014).</w:t>
      </w:r>
    </w:p>
    <w:p w14:paraId="62993D1D"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24">
    <w:p w14:paraId="0EA731F6" w14:textId="6A2D909D"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Anthropogenic Landscape Ecology, “</w:t>
      </w:r>
      <w:proofErr w:type="spellStart"/>
      <w:r w:rsidRPr="001C5482">
        <w:rPr>
          <w:rFonts w:ascii="Times New Roman" w:hAnsi="Times New Roman"/>
          <w:sz w:val="20"/>
        </w:rPr>
        <w:t>Anthromes</w:t>
      </w:r>
      <w:proofErr w:type="spellEnd"/>
      <w:r w:rsidRPr="001C5482">
        <w:rPr>
          <w:rFonts w:ascii="Times New Roman" w:hAnsi="Times New Roman"/>
          <w:sz w:val="20"/>
        </w:rPr>
        <w:t xml:space="preserve">,” </w:t>
      </w:r>
      <w:hyperlink r:id="rId5" w:history="1">
        <w:r w:rsidRPr="001C5482">
          <w:rPr>
            <w:rStyle w:val="Hyperlink1"/>
            <w:rFonts w:ascii="Times New Roman" w:hAnsi="Times New Roman"/>
            <w:sz w:val="20"/>
          </w:rPr>
          <w:t>http://ecotope.org/anthromes/</w:t>
        </w:r>
      </w:hyperlink>
      <w:r w:rsidRPr="001C5482">
        <w:rPr>
          <w:rFonts w:ascii="Times New Roman" w:hAnsi="Times New Roman"/>
          <w:sz w:val="20"/>
        </w:rPr>
        <w:t xml:space="preserve"> (accessed June 1, 2016).</w:t>
      </w:r>
    </w:p>
  </w:footnote>
  <w:footnote w:id="25">
    <w:p w14:paraId="592EA00D" w14:textId="7111C8D9"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Erle C. Ellis, “Using the Planet,” </w:t>
      </w:r>
      <w:r w:rsidRPr="001C5482">
        <w:rPr>
          <w:rFonts w:ascii="Times New Roman" w:hAnsi="Times New Roman"/>
          <w:i/>
          <w:sz w:val="20"/>
        </w:rPr>
        <w:t xml:space="preserve">Global Change </w:t>
      </w:r>
      <w:r w:rsidRPr="001C5482">
        <w:rPr>
          <w:rFonts w:ascii="Times New Roman" w:hAnsi="Times New Roman"/>
          <w:sz w:val="20"/>
        </w:rPr>
        <w:t>81 (2013), 32-35.</w:t>
      </w:r>
    </w:p>
  </w:footnote>
  <w:footnote w:id="26">
    <w:p w14:paraId="74609827" w14:textId="525329A9" w:rsidR="004B6FE4" w:rsidRPr="001C5482" w:rsidRDefault="004B6FE4" w:rsidP="00DD4C2D">
      <w:pPr>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Erle C. Ellis, “Anthropogenic Taxonomies: A Taxonomy of the Human Biosphere,” in [Chris Reed &amp; Nina-Marie Lister] (</w:t>
      </w:r>
      <w:proofErr w:type="spellStart"/>
      <w:r w:rsidRPr="001C5482">
        <w:rPr>
          <w:rFonts w:ascii="Times New Roman" w:hAnsi="Times New Roman"/>
          <w:sz w:val="20"/>
          <w:szCs w:val="20"/>
        </w:rPr>
        <w:t>eds</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Projective Ecologies </w:t>
      </w:r>
      <w:r w:rsidRPr="001C5482">
        <w:rPr>
          <w:rFonts w:ascii="Times New Roman" w:hAnsi="Times New Roman"/>
          <w:sz w:val="20"/>
          <w:szCs w:val="20"/>
        </w:rPr>
        <w:t xml:space="preserve">(New York: </w:t>
      </w:r>
      <w:proofErr w:type="spellStart"/>
      <w:r w:rsidRPr="001C5482">
        <w:rPr>
          <w:rFonts w:ascii="Times New Roman" w:hAnsi="Times New Roman"/>
          <w:sz w:val="20"/>
          <w:szCs w:val="20"/>
        </w:rPr>
        <w:t>Actar</w:t>
      </w:r>
      <w:proofErr w:type="spellEnd"/>
      <w:r w:rsidRPr="001C5482">
        <w:rPr>
          <w:rFonts w:ascii="Times New Roman" w:hAnsi="Times New Roman"/>
          <w:sz w:val="20"/>
          <w:szCs w:val="20"/>
        </w:rPr>
        <w:t>, 2014), 179.</w:t>
      </w:r>
    </w:p>
  </w:footnote>
  <w:footnote w:id="27">
    <w:p w14:paraId="38BA09C7" w14:textId="77777777" w:rsidR="004B6FE4" w:rsidRPr="001C5482" w:rsidRDefault="004B6FE4" w:rsidP="00890F8E">
      <w:pPr>
        <w:pStyle w:val="FootnoteText1"/>
        <w:ind w:firstLine="60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Oliver Morton, </w:t>
      </w:r>
      <w:r w:rsidRPr="001C5482">
        <w:rPr>
          <w:rFonts w:ascii="Times New Roman" w:hAnsi="Times New Roman"/>
          <w:i/>
          <w:sz w:val="20"/>
        </w:rPr>
        <w:t xml:space="preserve">The Planet Remade: How Geoengineering Could Change the World </w:t>
      </w:r>
      <w:r w:rsidRPr="001C5482">
        <w:rPr>
          <w:rFonts w:ascii="Times New Roman" w:hAnsi="Times New Roman"/>
          <w:sz w:val="20"/>
        </w:rPr>
        <w:t>(Princeton: Princeton University Press, 2015), 24.</w:t>
      </w:r>
    </w:p>
  </w:footnote>
  <w:footnote w:id="28">
    <w:p w14:paraId="5415E9A3" w14:textId="77777777" w:rsidR="004B6FE4" w:rsidRPr="001C5482" w:rsidRDefault="004B6FE4" w:rsidP="00890F8E">
      <w:pPr>
        <w:widowControl w:val="0"/>
        <w:spacing w:line="276" w:lineRule="auto"/>
        <w:rPr>
          <w:rFonts w:ascii="Times New Roman" w:hAnsi="Times New Roman"/>
          <w:sz w:val="20"/>
          <w:szCs w:val="20"/>
        </w:rPr>
      </w:pPr>
    </w:p>
  </w:footnote>
  <w:footnote w:id="29">
    <w:p w14:paraId="67B103F4" w14:textId="77777777" w:rsidR="004B6FE4" w:rsidRPr="001C5482" w:rsidRDefault="004B6FE4" w:rsidP="00890F8E">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An </w:t>
      </w:r>
      <w:proofErr w:type="spellStart"/>
      <w:r w:rsidRPr="001C5482">
        <w:rPr>
          <w:rFonts w:ascii="Times New Roman" w:hAnsi="Times New Roman"/>
          <w:sz w:val="20"/>
          <w:szCs w:val="20"/>
        </w:rPr>
        <w:t>Ecomodernist</w:t>
      </w:r>
      <w:proofErr w:type="spellEnd"/>
      <w:r w:rsidRPr="001C5482">
        <w:rPr>
          <w:rFonts w:ascii="Times New Roman" w:hAnsi="Times New Roman"/>
          <w:sz w:val="20"/>
          <w:szCs w:val="20"/>
        </w:rPr>
        <w:t xml:space="preserve"> Manifesto, “Manifesto,” </w:t>
      </w:r>
      <w:r w:rsidRPr="001C5482">
        <w:rPr>
          <w:rStyle w:val="Hyperlink1"/>
          <w:rFonts w:ascii="Times New Roman" w:hAnsi="Times New Roman"/>
          <w:sz w:val="20"/>
          <w:szCs w:val="20"/>
        </w:rPr>
        <w:t>http://www.ecomodernism.org/manifesto-english/</w:t>
      </w:r>
      <w:r w:rsidRPr="001C5482">
        <w:rPr>
          <w:rFonts w:ascii="Times New Roman" w:hAnsi="Times New Roman"/>
          <w:sz w:val="20"/>
          <w:szCs w:val="20"/>
        </w:rPr>
        <w:t xml:space="preserve"> (accessed June 1, 2016).</w:t>
      </w:r>
    </w:p>
    <w:p w14:paraId="0CF19D82" w14:textId="77777777" w:rsidR="004B6FE4" w:rsidRPr="001C5482" w:rsidRDefault="004B6FE4" w:rsidP="00890F8E">
      <w:pPr>
        <w:widowControl w:val="0"/>
        <w:rPr>
          <w:rFonts w:ascii="Times New Roman" w:hAnsi="Times New Roman"/>
          <w:sz w:val="20"/>
          <w:szCs w:val="20"/>
        </w:rPr>
      </w:pPr>
      <w:r w:rsidRPr="001C5482">
        <w:rPr>
          <w:rFonts w:ascii="Times New Roman" w:hAnsi="Times New Roman"/>
          <w:sz w:val="20"/>
          <w:szCs w:val="20"/>
        </w:rPr>
        <w:t xml:space="preserve">The authors of the manifesto are John </w:t>
      </w:r>
      <w:proofErr w:type="spellStart"/>
      <w:r w:rsidRPr="001C5482">
        <w:rPr>
          <w:rFonts w:ascii="Times New Roman" w:hAnsi="Times New Roman"/>
          <w:color w:val="0E0E0E"/>
          <w:sz w:val="20"/>
          <w:szCs w:val="20"/>
        </w:rPr>
        <w:t>Asafu-Adjaye</w:t>
      </w:r>
      <w:proofErr w:type="spellEnd"/>
      <w:r w:rsidRPr="001C5482">
        <w:rPr>
          <w:rFonts w:ascii="Times New Roman" w:hAnsi="Times New Roman"/>
          <w:color w:val="0E0E0E"/>
          <w:sz w:val="20"/>
          <w:szCs w:val="20"/>
        </w:rPr>
        <w:t xml:space="preserve">, University of Queensland; Linus </w:t>
      </w:r>
      <w:proofErr w:type="spellStart"/>
      <w:r w:rsidRPr="001C5482">
        <w:rPr>
          <w:rFonts w:ascii="Times New Roman" w:hAnsi="Times New Roman"/>
          <w:color w:val="0E0E0E"/>
          <w:sz w:val="20"/>
          <w:szCs w:val="20"/>
        </w:rPr>
        <w:t>Blomqvist</w:t>
      </w:r>
      <w:proofErr w:type="spellEnd"/>
      <w:r w:rsidRPr="001C5482">
        <w:rPr>
          <w:rFonts w:ascii="Times New Roman" w:hAnsi="Times New Roman"/>
          <w:color w:val="0E0E0E"/>
          <w:sz w:val="20"/>
          <w:szCs w:val="20"/>
        </w:rPr>
        <w:t xml:space="preserve">, Breakthrough Institute; Stewart Brand, Long Now Foundation; Barry Brook, University of Tasmania; Ruth </w:t>
      </w:r>
      <w:proofErr w:type="spellStart"/>
      <w:r w:rsidRPr="001C5482">
        <w:rPr>
          <w:rFonts w:ascii="Times New Roman" w:hAnsi="Times New Roman"/>
          <w:color w:val="0E0E0E"/>
          <w:sz w:val="20"/>
          <w:szCs w:val="20"/>
        </w:rPr>
        <w:t>DeFries</w:t>
      </w:r>
      <w:proofErr w:type="spellEnd"/>
      <w:r w:rsidRPr="001C5482">
        <w:rPr>
          <w:rFonts w:ascii="Times New Roman" w:hAnsi="Times New Roman"/>
          <w:color w:val="0E0E0E"/>
          <w:sz w:val="20"/>
          <w:szCs w:val="20"/>
        </w:rPr>
        <w:t xml:space="preserve">, Columbia University; Erle Ellis, University of Maryland, Baltimore County; Christopher Foreman, University of Maryland School of Public Policy; David Keith, Harvard University School of Engineering and Applied Sciences; Martin Lewis, Stanford University; Mark </w:t>
      </w:r>
      <w:proofErr w:type="spellStart"/>
      <w:r w:rsidRPr="001C5482">
        <w:rPr>
          <w:rFonts w:ascii="Times New Roman" w:hAnsi="Times New Roman"/>
          <w:color w:val="0E0E0E"/>
          <w:sz w:val="20"/>
          <w:szCs w:val="20"/>
        </w:rPr>
        <w:t>Lynas</w:t>
      </w:r>
      <w:proofErr w:type="spellEnd"/>
      <w:r w:rsidRPr="001C5482">
        <w:rPr>
          <w:rFonts w:ascii="Times New Roman" w:hAnsi="Times New Roman"/>
          <w:color w:val="0E0E0E"/>
          <w:sz w:val="20"/>
          <w:szCs w:val="20"/>
        </w:rPr>
        <w:t xml:space="preserve">, Cornell University; Ted Nordhaus, Breakthrough Institute; Roger </w:t>
      </w:r>
      <w:proofErr w:type="spellStart"/>
      <w:r w:rsidRPr="001C5482">
        <w:rPr>
          <w:rFonts w:ascii="Times New Roman" w:hAnsi="Times New Roman"/>
          <w:color w:val="0E0E0E"/>
          <w:sz w:val="20"/>
          <w:szCs w:val="20"/>
        </w:rPr>
        <w:t>Pielke</w:t>
      </w:r>
      <w:proofErr w:type="spellEnd"/>
      <w:r w:rsidRPr="001C5482">
        <w:rPr>
          <w:rFonts w:ascii="Times New Roman" w:hAnsi="Times New Roman"/>
          <w:color w:val="0E0E0E"/>
          <w:sz w:val="20"/>
          <w:szCs w:val="20"/>
        </w:rPr>
        <w:t xml:space="preserve">, Jr., University of Colorado, Boulder; Rachel Pritzker, Pritzker Innovation Fund; </w:t>
      </w:r>
      <w:proofErr w:type="spellStart"/>
      <w:r w:rsidRPr="001C5482">
        <w:rPr>
          <w:rFonts w:ascii="Times New Roman" w:hAnsi="Times New Roman"/>
          <w:color w:val="0E0E0E"/>
          <w:sz w:val="20"/>
          <w:szCs w:val="20"/>
        </w:rPr>
        <w:t>Joyashree</w:t>
      </w:r>
      <w:proofErr w:type="spellEnd"/>
      <w:r w:rsidRPr="001C5482">
        <w:rPr>
          <w:rFonts w:ascii="Times New Roman" w:hAnsi="Times New Roman"/>
          <w:color w:val="0E0E0E"/>
          <w:sz w:val="20"/>
          <w:szCs w:val="20"/>
        </w:rPr>
        <w:t xml:space="preserve"> Roy, </w:t>
      </w:r>
      <w:proofErr w:type="spellStart"/>
      <w:r w:rsidRPr="001C5482">
        <w:rPr>
          <w:rFonts w:ascii="Times New Roman" w:hAnsi="Times New Roman"/>
          <w:color w:val="0E0E0E"/>
          <w:sz w:val="20"/>
          <w:szCs w:val="20"/>
        </w:rPr>
        <w:t>Jadavpur</w:t>
      </w:r>
      <w:proofErr w:type="spellEnd"/>
      <w:r w:rsidRPr="001C5482">
        <w:rPr>
          <w:rFonts w:ascii="Times New Roman" w:hAnsi="Times New Roman"/>
          <w:color w:val="0E0E0E"/>
          <w:sz w:val="20"/>
          <w:szCs w:val="20"/>
        </w:rPr>
        <w:t xml:space="preserve"> University; Mark </w:t>
      </w:r>
      <w:proofErr w:type="spellStart"/>
      <w:r w:rsidRPr="001C5482">
        <w:rPr>
          <w:rFonts w:ascii="Times New Roman" w:hAnsi="Times New Roman"/>
          <w:color w:val="0E0E0E"/>
          <w:sz w:val="20"/>
          <w:szCs w:val="20"/>
        </w:rPr>
        <w:t>Sagoff</w:t>
      </w:r>
      <w:proofErr w:type="spellEnd"/>
      <w:r w:rsidRPr="001C5482">
        <w:rPr>
          <w:rFonts w:ascii="Times New Roman" w:hAnsi="Times New Roman"/>
          <w:color w:val="0E0E0E"/>
          <w:sz w:val="20"/>
          <w:szCs w:val="20"/>
        </w:rPr>
        <w:t xml:space="preserve">, George Mason University; Michael </w:t>
      </w:r>
      <w:proofErr w:type="spellStart"/>
      <w:r w:rsidRPr="001C5482">
        <w:rPr>
          <w:rFonts w:ascii="Times New Roman" w:hAnsi="Times New Roman"/>
          <w:color w:val="0E0E0E"/>
          <w:sz w:val="20"/>
          <w:szCs w:val="20"/>
        </w:rPr>
        <w:t>Shellenberger</w:t>
      </w:r>
      <w:proofErr w:type="spellEnd"/>
      <w:r w:rsidRPr="001C5482">
        <w:rPr>
          <w:rFonts w:ascii="Times New Roman" w:hAnsi="Times New Roman"/>
          <w:color w:val="0E0E0E"/>
          <w:sz w:val="20"/>
          <w:szCs w:val="20"/>
        </w:rPr>
        <w:t xml:space="preserve">, Breakthrough Institute; Robert Stone, Filmmaker; Peter Teague, Breakthrough Institute. </w:t>
      </w:r>
    </w:p>
  </w:footnote>
  <w:footnote w:id="30">
    <w:p w14:paraId="68AEB88E" w14:textId="5B7229E9"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Ibid.</w:t>
      </w:r>
    </w:p>
  </w:footnote>
  <w:footnote w:id="31">
    <w:p w14:paraId="11EB06D7" w14:textId="77777777" w:rsidR="004B6FE4" w:rsidRPr="001C5482" w:rsidRDefault="004B6FE4" w:rsidP="00890F8E">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Edward O. Wilson, </w:t>
      </w:r>
      <w:r w:rsidRPr="001C5482">
        <w:rPr>
          <w:rFonts w:ascii="Times New Roman" w:hAnsi="Times New Roman"/>
          <w:i/>
          <w:sz w:val="20"/>
          <w:szCs w:val="20"/>
        </w:rPr>
        <w:t xml:space="preserve">Half-Earth: Our Planet’s Fight for Life </w:t>
      </w:r>
      <w:r w:rsidRPr="001C5482">
        <w:rPr>
          <w:rFonts w:ascii="Times New Roman" w:hAnsi="Times New Roman"/>
          <w:sz w:val="20"/>
          <w:szCs w:val="20"/>
        </w:rPr>
        <w:t>(</w:t>
      </w:r>
      <w:proofErr w:type="spellStart"/>
      <w:r w:rsidRPr="001C5482">
        <w:rPr>
          <w:rFonts w:ascii="Times New Roman" w:hAnsi="Times New Roman"/>
          <w:sz w:val="20"/>
          <w:szCs w:val="20"/>
        </w:rPr>
        <w:t>Liveright</w:t>
      </w:r>
      <w:proofErr w:type="spellEnd"/>
      <w:r w:rsidRPr="001C5482">
        <w:rPr>
          <w:rFonts w:ascii="Times New Roman" w:hAnsi="Times New Roman"/>
          <w:sz w:val="20"/>
          <w:szCs w:val="20"/>
        </w:rPr>
        <w:t>, 2016).</w:t>
      </w:r>
    </w:p>
  </w:footnote>
  <w:footnote w:id="32">
    <w:p w14:paraId="00722520" w14:textId="77777777" w:rsidR="004B6FE4" w:rsidRPr="001C5482" w:rsidRDefault="004B6FE4" w:rsidP="00890F8E">
      <w:pPr>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Clive Hamilton, “The Anthropocene as rupture,” </w:t>
      </w:r>
      <w:r w:rsidRPr="001C5482">
        <w:rPr>
          <w:rFonts w:ascii="Times New Roman" w:hAnsi="Times New Roman"/>
          <w:i/>
          <w:sz w:val="20"/>
          <w:szCs w:val="20"/>
        </w:rPr>
        <w:t xml:space="preserve">The Anthropocene Review </w:t>
      </w:r>
      <w:r w:rsidRPr="001C5482">
        <w:rPr>
          <w:rFonts w:ascii="Times New Roman" w:hAnsi="Times New Roman"/>
          <w:sz w:val="20"/>
          <w:szCs w:val="20"/>
        </w:rPr>
        <w:t xml:space="preserve">3, no. 2 (2016): 93-106. </w:t>
      </w:r>
    </w:p>
  </w:footnote>
  <w:footnote w:id="33">
    <w:p w14:paraId="3606E6E3"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Clive Hamilton, “Human destiny in the Anthropocene,” in [Clive Hamilton, Christophe </w:t>
      </w:r>
      <w:proofErr w:type="spellStart"/>
      <w:r w:rsidRPr="001C5482">
        <w:rPr>
          <w:rFonts w:ascii="Times New Roman" w:hAnsi="Times New Roman"/>
          <w:sz w:val="20"/>
        </w:rPr>
        <w:t>Bonneuil</w:t>
      </w:r>
      <w:proofErr w:type="spellEnd"/>
      <w:r w:rsidRPr="001C5482">
        <w:rPr>
          <w:rFonts w:ascii="Times New Roman" w:hAnsi="Times New Roman"/>
          <w:sz w:val="20"/>
        </w:rPr>
        <w:t xml:space="preserve">, &amp; François </w:t>
      </w:r>
      <w:proofErr w:type="spellStart"/>
      <w:r w:rsidRPr="001C5482">
        <w:rPr>
          <w:rFonts w:ascii="Times New Roman" w:hAnsi="Times New Roman"/>
          <w:sz w:val="20"/>
        </w:rPr>
        <w:t>Gemenne</w:t>
      </w:r>
      <w:proofErr w:type="spellEnd"/>
      <w:r w:rsidRPr="001C5482">
        <w:rPr>
          <w:rFonts w:ascii="Times New Roman" w:hAnsi="Times New Roman"/>
          <w:sz w:val="20"/>
        </w:rPr>
        <w:t>] (</w:t>
      </w:r>
      <w:proofErr w:type="spellStart"/>
      <w:r w:rsidRPr="001C5482">
        <w:rPr>
          <w:rFonts w:ascii="Times New Roman" w:hAnsi="Times New Roman"/>
          <w:sz w:val="20"/>
        </w:rPr>
        <w:t>eds</w:t>
      </w:r>
      <w:proofErr w:type="spellEnd"/>
      <w:r w:rsidRPr="001C5482">
        <w:rPr>
          <w:rFonts w:ascii="Times New Roman" w:hAnsi="Times New Roman"/>
          <w:sz w:val="20"/>
        </w:rPr>
        <w:t xml:space="preserve">) </w:t>
      </w:r>
      <w:r w:rsidRPr="001C5482">
        <w:rPr>
          <w:rFonts w:ascii="Times New Roman" w:hAnsi="Times New Roman"/>
          <w:i/>
          <w:sz w:val="20"/>
        </w:rPr>
        <w:t xml:space="preserve">The Anthropocene and the Global Environmental Crisis: Rethinking modernity in a new epoch </w:t>
      </w:r>
      <w:r w:rsidRPr="001C5482">
        <w:rPr>
          <w:rFonts w:ascii="Times New Roman" w:hAnsi="Times New Roman"/>
          <w:sz w:val="20"/>
        </w:rPr>
        <w:t>(London: Routledge, 2015), 42.</w:t>
      </w:r>
    </w:p>
  </w:footnote>
  <w:footnote w:id="34">
    <w:p w14:paraId="0A1B6E34" w14:textId="45BEB09A" w:rsidR="004B6FE4" w:rsidRPr="001C5482" w:rsidRDefault="004B6FE4" w:rsidP="00DD4C2D">
      <w:pPr>
        <w:widowControl w:val="0"/>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James Lovelock, </w:t>
      </w:r>
      <w:r w:rsidRPr="001C5482">
        <w:rPr>
          <w:rFonts w:ascii="Times New Roman" w:hAnsi="Times New Roman"/>
          <w:i/>
          <w:sz w:val="20"/>
          <w:szCs w:val="20"/>
        </w:rPr>
        <w:t xml:space="preserve">The Ages of Gaia: A Biography of Our Living Earth </w:t>
      </w:r>
      <w:r w:rsidRPr="001C5482">
        <w:rPr>
          <w:rFonts w:ascii="Times New Roman" w:hAnsi="Times New Roman"/>
          <w:sz w:val="20"/>
          <w:szCs w:val="20"/>
        </w:rPr>
        <w:t xml:space="preserve">(London: W. W. Norton, 1988), 228. </w:t>
      </w:r>
    </w:p>
  </w:footnote>
  <w:footnote w:id="35">
    <w:p w14:paraId="595F7F61"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Ibid., 171.</w:t>
      </w:r>
    </w:p>
    <w:p w14:paraId="3FA698CF"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36">
    <w:p w14:paraId="75411E9A" w14:textId="77777777" w:rsidR="004B6FE4" w:rsidRPr="001C5482" w:rsidRDefault="004B6FE4" w:rsidP="00890F8E">
      <w:pPr>
        <w:widowControl w:val="0"/>
        <w:ind w:firstLine="60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Ian L. </w:t>
      </w:r>
      <w:proofErr w:type="spellStart"/>
      <w:r w:rsidRPr="001C5482">
        <w:rPr>
          <w:rFonts w:ascii="Times New Roman" w:hAnsi="Times New Roman"/>
          <w:sz w:val="20"/>
          <w:szCs w:val="20"/>
        </w:rPr>
        <w:t>McHarg</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Design with Nature, </w:t>
      </w:r>
      <w:r w:rsidRPr="001C5482">
        <w:rPr>
          <w:rFonts w:ascii="Times New Roman" w:hAnsi="Times New Roman"/>
          <w:sz w:val="20"/>
          <w:szCs w:val="20"/>
        </w:rPr>
        <w:t>25th Anniversary ed.</w:t>
      </w:r>
      <w:r w:rsidRPr="001C5482">
        <w:rPr>
          <w:rFonts w:ascii="Times New Roman" w:hAnsi="Times New Roman"/>
          <w:i/>
          <w:sz w:val="20"/>
          <w:szCs w:val="20"/>
        </w:rPr>
        <w:t xml:space="preserve"> </w:t>
      </w:r>
      <w:r w:rsidRPr="001C5482">
        <w:rPr>
          <w:rFonts w:ascii="Times New Roman" w:hAnsi="Times New Roman"/>
          <w:sz w:val="20"/>
          <w:szCs w:val="20"/>
        </w:rPr>
        <w:t>(New York: John Wiley and Sons, 1992), 124.</w:t>
      </w:r>
    </w:p>
    <w:p w14:paraId="5E3FFF3E" w14:textId="77777777" w:rsidR="004B6FE4" w:rsidRPr="001C5482" w:rsidRDefault="004B6FE4" w:rsidP="00890F8E">
      <w:pPr>
        <w:widowControl w:val="0"/>
        <w:rPr>
          <w:rFonts w:ascii="Times New Roman" w:eastAsia="Times New Roman" w:hAnsi="Times New Roman"/>
          <w:color w:val="auto"/>
          <w:sz w:val="20"/>
          <w:szCs w:val="20"/>
          <w:lang w:bidi="x-none"/>
        </w:rPr>
      </w:pPr>
    </w:p>
  </w:footnote>
  <w:footnote w:id="37">
    <w:p w14:paraId="582FCCC2" w14:textId="77777777" w:rsidR="004B6FE4" w:rsidRPr="001C5482" w:rsidRDefault="004B6FE4" w:rsidP="00890F8E">
      <w:pPr>
        <w:widowControl w:val="0"/>
        <w:autoSpaceDE w:val="0"/>
        <w:autoSpaceDN w:val="0"/>
        <w:adjustRightInd w:val="0"/>
        <w:spacing w:line="276" w:lineRule="auto"/>
        <w:ind w:left="60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Ibid. </w:t>
      </w:r>
    </w:p>
    <w:p w14:paraId="3CCF0325" w14:textId="77777777" w:rsidR="004B6FE4" w:rsidRPr="001C5482" w:rsidRDefault="004B6FE4" w:rsidP="00890F8E">
      <w:pPr>
        <w:widowControl w:val="0"/>
        <w:autoSpaceDE w:val="0"/>
        <w:autoSpaceDN w:val="0"/>
        <w:adjustRightInd w:val="0"/>
        <w:spacing w:line="276" w:lineRule="auto"/>
        <w:rPr>
          <w:rFonts w:ascii="Times New Roman" w:eastAsia="SimSun" w:hAnsi="Times New Roman"/>
          <w:sz w:val="20"/>
          <w:szCs w:val="20"/>
        </w:rPr>
      </w:pPr>
      <w:r w:rsidRPr="001C5482">
        <w:rPr>
          <w:rFonts w:ascii="Times New Roman" w:eastAsia="SimSun" w:hAnsi="Times New Roman"/>
          <w:sz w:val="20"/>
          <w:szCs w:val="20"/>
        </w:rPr>
        <w:t xml:space="preserve">In his magnum opus, </w:t>
      </w:r>
      <w:r w:rsidRPr="001C5482">
        <w:rPr>
          <w:rFonts w:ascii="Times New Roman" w:eastAsia="SimSun" w:hAnsi="Times New Roman"/>
          <w:i/>
          <w:sz w:val="20"/>
          <w:szCs w:val="20"/>
        </w:rPr>
        <w:t>Design with Nature</w:t>
      </w:r>
      <w:r w:rsidRPr="001C5482">
        <w:rPr>
          <w:rFonts w:ascii="Times New Roman" w:eastAsia="SimSun" w:hAnsi="Times New Roman"/>
          <w:sz w:val="20"/>
          <w:szCs w:val="20"/>
        </w:rPr>
        <w:t xml:space="preserve">, </w:t>
      </w:r>
      <w:proofErr w:type="spellStart"/>
      <w:r w:rsidRPr="001C5482">
        <w:rPr>
          <w:rFonts w:ascii="Times New Roman" w:eastAsia="SimSun" w:hAnsi="Times New Roman"/>
          <w:sz w:val="20"/>
          <w:szCs w:val="20"/>
        </w:rPr>
        <w:t>McHarg</w:t>
      </w:r>
      <w:proofErr w:type="spellEnd"/>
      <w:r w:rsidRPr="001C5482">
        <w:rPr>
          <w:rFonts w:ascii="Times New Roman" w:eastAsia="SimSun" w:hAnsi="Times New Roman"/>
          <w:sz w:val="20"/>
          <w:szCs w:val="20"/>
        </w:rPr>
        <w:t xml:space="preserve"> refers repeatedly to the ideal human as the “good steward”. </w:t>
      </w:r>
    </w:p>
  </w:footnote>
  <w:footnote w:id="38">
    <w:p w14:paraId="7DFA5703" w14:textId="274D76D9" w:rsidR="004B6FE4" w:rsidRPr="001C5482" w:rsidRDefault="004B6FE4" w:rsidP="00DD4C2D">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Daniel H. Janzen, “</w:t>
      </w:r>
      <w:proofErr w:type="spellStart"/>
      <w:r w:rsidRPr="001C5482">
        <w:rPr>
          <w:rFonts w:ascii="Times New Roman" w:hAnsi="Times New Roman"/>
          <w:sz w:val="20"/>
        </w:rPr>
        <w:t>Gardenification</w:t>
      </w:r>
      <w:proofErr w:type="spellEnd"/>
      <w:r w:rsidRPr="001C5482">
        <w:rPr>
          <w:rFonts w:ascii="Times New Roman" w:hAnsi="Times New Roman"/>
          <w:sz w:val="20"/>
        </w:rPr>
        <w:t xml:space="preserve"> of Wildland Nature and the Human Footprint,” </w:t>
      </w:r>
      <w:r w:rsidRPr="001C5482">
        <w:rPr>
          <w:rFonts w:ascii="Times New Roman" w:hAnsi="Times New Roman"/>
          <w:i/>
          <w:sz w:val="20"/>
        </w:rPr>
        <w:t xml:space="preserve">Science </w:t>
      </w:r>
      <w:r w:rsidRPr="001C5482">
        <w:rPr>
          <w:rFonts w:ascii="Times New Roman" w:hAnsi="Times New Roman"/>
          <w:sz w:val="20"/>
          <w:lang w:val="en-CA"/>
        </w:rPr>
        <w:t>279 (1998): 1312-1313.</w:t>
      </w:r>
    </w:p>
  </w:footnote>
  <w:footnote w:id="39">
    <w:p w14:paraId="07E90F32"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 </w:t>
      </w:r>
    </w:p>
  </w:footnote>
  <w:footnote w:id="40">
    <w:p w14:paraId="12F8A372"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w:t>
      </w:r>
      <w:proofErr w:type="spellStart"/>
      <w:r w:rsidRPr="001C5482">
        <w:rPr>
          <w:rFonts w:ascii="Times New Roman" w:hAnsi="Times New Roman"/>
          <w:sz w:val="20"/>
        </w:rPr>
        <w:t>Área</w:t>
      </w:r>
      <w:proofErr w:type="spellEnd"/>
      <w:r w:rsidRPr="001C5482">
        <w:rPr>
          <w:rFonts w:ascii="Times New Roman" w:hAnsi="Times New Roman"/>
          <w:sz w:val="20"/>
        </w:rPr>
        <w:t xml:space="preserve"> de’ </w:t>
      </w:r>
      <w:proofErr w:type="spellStart"/>
      <w:r w:rsidRPr="001C5482">
        <w:rPr>
          <w:rFonts w:ascii="Times New Roman" w:hAnsi="Times New Roman"/>
          <w:sz w:val="20"/>
        </w:rPr>
        <w:t>Conservación</w:t>
      </w:r>
      <w:proofErr w:type="spellEnd"/>
      <w:r w:rsidRPr="001C5482">
        <w:rPr>
          <w:rFonts w:ascii="Times New Roman" w:hAnsi="Times New Roman"/>
          <w:sz w:val="20"/>
        </w:rPr>
        <w:t xml:space="preserve"> Guanacaste, </w:t>
      </w:r>
      <w:hyperlink r:id="rId6" w:history="1">
        <w:r w:rsidRPr="001C5482">
          <w:rPr>
            <w:rStyle w:val="Hyperlink"/>
            <w:rFonts w:ascii="Times New Roman" w:hAnsi="Times New Roman"/>
            <w:sz w:val="20"/>
          </w:rPr>
          <w:t>http://www.acguanacaste.ac.cr</w:t>
        </w:r>
      </w:hyperlink>
      <w:r w:rsidRPr="001C5482">
        <w:rPr>
          <w:rFonts w:ascii="Times New Roman" w:hAnsi="Times New Roman"/>
          <w:sz w:val="20"/>
        </w:rPr>
        <w:t xml:space="preserve"> (accessed June 1</w:t>
      </w:r>
      <w:r w:rsidRPr="001C5482">
        <w:rPr>
          <w:rFonts w:ascii="Times New Roman" w:hAnsi="Times New Roman"/>
          <w:sz w:val="20"/>
          <w:vertAlign w:val="superscript"/>
        </w:rPr>
        <w:t>st</w:t>
      </w:r>
      <w:r w:rsidRPr="001C5482">
        <w:rPr>
          <w:rFonts w:ascii="Times New Roman" w:hAnsi="Times New Roman"/>
          <w:sz w:val="20"/>
        </w:rPr>
        <w:t>, 2016).</w:t>
      </w:r>
    </w:p>
  </w:footnote>
  <w:footnote w:id="41">
    <w:p w14:paraId="67A2FB51" w14:textId="323C7CEC" w:rsidR="004B6FE4" w:rsidRPr="001C5482" w:rsidRDefault="004B6FE4" w:rsidP="00A10552">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Daniel H. Janzen, “</w:t>
      </w:r>
      <w:proofErr w:type="spellStart"/>
      <w:r w:rsidRPr="001C5482">
        <w:rPr>
          <w:rFonts w:ascii="Times New Roman" w:hAnsi="Times New Roman"/>
          <w:sz w:val="20"/>
        </w:rPr>
        <w:t>Gardenification</w:t>
      </w:r>
      <w:proofErr w:type="spellEnd"/>
      <w:r w:rsidRPr="001C5482">
        <w:rPr>
          <w:rFonts w:ascii="Times New Roman" w:hAnsi="Times New Roman"/>
          <w:sz w:val="20"/>
        </w:rPr>
        <w:t xml:space="preserve"> of Wildland Nature and the Human Footprint,” </w:t>
      </w:r>
      <w:r w:rsidRPr="001C5482">
        <w:rPr>
          <w:rFonts w:ascii="Times New Roman" w:hAnsi="Times New Roman"/>
          <w:i/>
          <w:sz w:val="20"/>
        </w:rPr>
        <w:t xml:space="preserve">Science </w:t>
      </w:r>
      <w:r w:rsidRPr="001C5482">
        <w:rPr>
          <w:rFonts w:ascii="Times New Roman" w:hAnsi="Times New Roman"/>
          <w:sz w:val="20"/>
          <w:lang w:val="en-CA"/>
        </w:rPr>
        <w:t>279 (1998): 1312-1313.</w:t>
      </w:r>
    </w:p>
  </w:footnote>
  <w:footnote w:id="42">
    <w:p w14:paraId="72904763"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Daniel Janzen &amp; Winnie </w:t>
      </w:r>
      <w:proofErr w:type="spellStart"/>
      <w:r w:rsidRPr="001C5482">
        <w:rPr>
          <w:rFonts w:ascii="Times New Roman" w:hAnsi="Times New Roman"/>
          <w:sz w:val="20"/>
        </w:rPr>
        <w:t>Hallwachs</w:t>
      </w:r>
      <w:proofErr w:type="spellEnd"/>
      <w:r w:rsidRPr="001C5482">
        <w:rPr>
          <w:rFonts w:ascii="Times New Roman" w:hAnsi="Times New Roman"/>
          <w:sz w:val="20"/>
        </w:rPr>
        <w:t xml:space="preserve">, “In Conversation with Dan Janzen &amp; Winnie </w:t>
      </w:r>
      <w:proofErr w:type="spellStart"/>
      <w:r w:rsidRPr="001C5482">
        <w:rPr>
          <w:rFonts w:ascii="Times New Roman" w:hAnsi="Times New Roman"/>
          <w:sz w:val="20"/>
        </w:rPr>
        <w:t>Hallwachs</w:t>
      </w:r>
      <w:proofErr w:type="spellEnd"/>
      <w:r w:rsidRPr="001C5482">
        <w:rPr>
          <w:rFonts w:ascii="Times New Roman" w:hAnsi="Times New Roman"/>
          <w:sz w:val="20"/>
        </w:rPr>
        <w:t xml:space="preserve">,” in [Tatum Hands] (ed.) </w:t>
      </w:r>
      <w:r w:rsidRPr="001C5482">
        <w:rPr>
          <w:rFonts w:ascii="Times New Roman" w:hAnsi="Times New Roman"/>
          <w:i/>
          <w:sz w:val="20"/>
        </w:rPr>
        <w:t xml:space="preserve">LA+ </w:t>
      </w:r>
      <w:r w:rsidRPr="001C5482">
        <w:rPr>
          <w:rFonts w:ascii="Times New Roman" w:hAnsi="Times New Roman"/>
          <w:sz w:val="20"/>
        </w:rPr>
        <w:t>Wild (2015): 21-24.</w:t>
      </w:r>
    </w:p>
  </w:footnote>
  <w:footnote w:id="43">
    <w:p w14:paraId="240F8F90" w14:textId="77777777" w:rsidR="004B6FE4" w:rsidRPr="001C5482" w:rsidRDefault="004B6FE4" w:rsidP="00890F8E">
      <w:pPr>
        <w:ind w:firstLine="720"/>
        <w:rPr>
          <w:rFonts w:ascii="Times New Roman" w:eastAsia="Times New Roman" w:hAnsi="Times New Roman"/>
          <w:color w:val="auto"/>
          <w:sz w:val="20"/>
          <w:szCs w:val="20"/>
          <w:lang w:bidi="x-none"/>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Peter </w:t>
      </w:r>
      <w:proofErr w:type="spellStart"/>
      <w:r w:rsidRPr="001C5482">
        <w:rPr>
          <w:rFonts w:ascii="Times New Roman" w:hAnsi="Times New Roman"/>
          <w:sz w:val="20"/>
          <w:szCs w:val="20"/>
        </w:rPr>
        <w:t>Kareiva</w:t>
      </w:r>
      <w:proofErr w:type="spellEnd"/>
      <w:r w:rsidRPr="001C5482">
        <w:rPr>
          <w:rFonts w:ascii="Times New Roman" w:hAnsi="Times New Roman"/>
          <w:sz w:val="20"/>
          <w:szCs w:val="20"/>
        </w:rPr>
        <w:t xml:space="preserve">, Michelle </w:t>
      </w:r>
      <w:proofErr w:type="spellStart"/>
      <w:r w:rsidRPr="001C5482">
        <w:rPr>
          <w:rFonts w:ascii="Times New Roman" w:hAnsi="Times New Roman"/>
          <w:sz w:val="20"/>
          <w:szCs w:val="20"/>
        </w:rPr>
        <w:t>Marvier</w:t>
      </w:r>
      <w:proofErr w:type="spellEnd"/>
      <w:r w:rsidRPr="001C5482">
        <w:rPr>
          <w:rFonts w:ascii="Times New Roman" w:hAnsi="Times New Roman"/>
          <w:sz w:val="20"/>
          <w:szCs w:val="20"/>
        </w:rPr>
        <w:t xml:space="preserve">, &amp; Robert </w:t>
      </w:r>
      <w:proofErr w:type="spellStart"/>
      <w:r w:rsidRPr="001C5482">
        <w:rPr>
          <w:rFonts w:ascii="Times New Roman" w:hAnsi="Times New Roman"/>
          <w:sz w:val="20"/>
          <w:szCs w:val="20"/>
        </w:rPr>
        <w:t>Lalasz</w:t>
      </w:r>
      <w:proofErr w:type="spellEnd"/>
      <w:r w:rsidRPr="001C5482">
        <w:rPr>
          <w:rFonts w:ascii="Times New Roman" w:hAnsi="Times New Roman"/>
          <w:sz w:val="20"/>
          <w:szCs w:val="20"/>
        </w:rPr>
        <w:t xml:space="preserve">, “Conservation in the Anthropocene: Beyond Solitude and Fragility,” </w:t>
      </w:r>
      <w:r w:rsidRPr="001C5482">
        <w:rPr>
          <w:rFonts w:ascii="Times New Roman" w:hAnsi="Times New Roman"/>
          <w:i/>
          <w:sz w:val="20"/>
          <w:szCs w:val="20"/>
        </w:rPr>
        <w:t>The Breakthrough</w:t>
      </w:r>
      <w:r w:rsidRPr="001C5482">
        <w:rPr>
          <w:rFonts w:ascii="Times New Roman" w:hAnsi="Times New Roman"/>
          <w:sz w:val="20"/>
          <w:szCs w:val="20"/>
        </w:rPr>
        <w:t>, no. 2 (2012), http://thebreakthrough.org/index.php/journal/past-issues/issue-2/conservation-in-the-anthropocene (accessed September 25, 2015).</w:t>
      </w:r>
    </w:p>
  </w:footnote>
  <w:footnote w:id="44">
    <w:p w14:paraId="04033EB0"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w:t>
      </w:r>
    </w:p>
  </w:footnote>
  <w:footnote w:id="45">
    <w:p w14:paraId="0B88A255"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w:t>
      </w:r>
    </w:p>
  </w:footnote>
  <w:footnote w:id="46">
    <w:p w14:paraId="13C859CB" w14:textId="77777777" w:rsidR="004B6FE4" w:rsidRPr="001C5482" w:rsidRDefault="004B6FE4" w:rsidP="00890F8E">
      <w:pPr>
        <w:ind w:firstLine="720"/>
        <w:rPr>
          <w:rFonts w:ascii="Times New Roman" w:hAnsi="Times New Roman"/>
          <w:sz w:val="20"/>
          <w:szCs w:val="20"/>
        </w:rPr>
      </w:pPr>
      <w:r w:rsidRPr="001C5482">
        <w:rPr>
          <w:rStyle w:val="FootnoteReference1"/>
          <w:rFonts w:ascii="Times New Roman" w:hAnsi="Times New Roman"/>
          <w:sz w:val="20"/>
          <w:szCs w:val="20"/>
        </w:rPr>
        <w:footnoteRef/>
      </w:r>
      <w:r w:rsidRPr="001C5482">
        <w:rPr>
          <w:rFonts w:ascii="Times New Roman" w:hAnsi="Times New Roman"/>
          <w:sz w:val="20"/>
          <w:szCs w:val="20"/>
        </w:rPr>
        <w:t xml:space="preserve"> Ibid. </w:t>
      </w:r>
    </w:p>
  </w:footnote>
  <w:footnote w:id="47">
    <w:p w14:paraId="3A8A52CD" w14:textId="32ABF42C"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United Nations Environment </w:t>
      </w:r>
      <w:proofErr w:type="spellStart"/>
      <w:r w:rsidRPr="001C5482">
        <w:rPr>
          <w:rFonts w:ascii="Times New Roman" w:hAnsi="Times New Roman"/>
          <w:sz w:val="20"/>
        </w:rPr>
        <w:t>Programme</w:t>
      </w:r>
      <w:proofErr w:type="spellEnd"/>
      <w:r w:rsidRPr="001C5482">
        <w:rPr>
          <w:rFonts w:ascii="Times New Roman" w:hAnsi="Times New Roman"/>
          <w:sz w:val="20"/>
        </w:rPr>
        <w:t xml:space="preserve">, “New UNEP Report Unveils World on Track to Meet 2020 Target for Protected Areas on Land and Sea,” </w:t>
      </w:r>
      <w:r w:rsidRPr="001C5482">
        <w:rPr>
          <w:rFonts w:ascii="Times New Roman" w:hAnsi="Times New Roman"/>
          <w:i/>
          <w:sz w:val="20"/>
        </w:rPr>
        <w:t xml:space="preserve">United Nations Environment </w:t>
      </w:r>
      <w:proofErr w:type="spellStart"/>
      <w:r w:rsidRPr="001C5482">
        <w:rPr>
          <w:rFonts w:ascii="Times New Roman" w:hAnsi="Times New Roman"/>
          <w:i/>
          <w:sz w:val="20"/>
        </w:rPr>
        <w:t>Programme</w:t>
      </w:r>
      <w:proofErr w:type="spellEnd"/>
      <w:r w:rsidRPr="001C5482">
        <w:rPr>
          <w:rFonts w:ascii="Times New Roman" w:hAnsi="Times New Roman"/>
          <w:i/>
          <w:sz w:val="20"/>
        </w:rPr>
        <w:t xml:space="preserve"> (UNEP) News Centre </w:t>
      </w:r>
      <w:r w:rsidRPr="001C5482">
        <w:rPr>
          <w:rFonts w:ascii="Times New Roman" w:hAnsi="Times New Roman"/>
          <w:sz w:val="20"/>
        </w:rPr>
        <w:t>(November 13, 2014), http://www.unep.org/newscentre/Default.aspx?DocumentID=2812&amp;ArticleID=11070 (accessed June 1, 2016).</w:t>
      </w:r>
    </w:p>
  </w:footnote>
  <w:footnote w:id="48">
    <w:p w14:paraId="3310EE01" w14:textId="5DB28445"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ibid</w:t>
      </w:r>
    </w:p>
  </w:footnote>
  <w:footnote w:id="49">
    <w:p w14:paraId="2B8775FB" w14:textId="77777777" w:rsidR="004B6FE4" w:rsidRPr="001C5482" w:rsidRDefault="004B6FE4" w:rsidP="00890F8E">
      <w:pPr>
        <w:pStyle w:val="skFINALnorm"/>
        <w:spacing w:after="0" w:line="200" w:lineRule="exact"/>
        <w:ind w:firstLine="720"/>
        <w:rPr>
          <w:rFonts w:ascii="Times New Roman" w:hAnsi="Times New Roman"/>
          <w:color w:val="000000"/>
          <w:sz w:val="20"/>
          <w:lang w:val="en-CA"/>
        </w:rPr>
      </w:pPr>
      <w:r w:rsidRPr="001C5482">
        <w:rPr>
          <w:rStyle w:val="FootnoteReference1"/>
          <w:rFonts w:ascii="Times New Roman" w:hAnsi="Times New Roman"/>
          <w:sz w:val="20"/>
        </w:rPr>
        <w:footnoteRef/>
      </w:r>
      <w:r w:rsidRPr="001C5482">
        <w:rPr>
          <w:rFonts w:ascii="Times New Roman" w:hAnsi="Times New Roman"/>
          <w:color w:val="000000"/>
          <w:sz w:val="20"/>
        </w:rPr>
        <w:t xml:space="preserve"> The definition of what constitutes a protected area is complicated and varied. The Aichi targets generally refer to the International Union for Conservation of Nature’s (IUCN) </w:t>
      </w:r>
      <w:r w:rsidRPr="001C5482">
        <w:rPr>
          <w:rFonts w:ascii="Times New Roman" w:hAnsi="Times New Roman"/>
          <w:color w:val="000000"/>
          <w:sz w:val="20"/>
          <w:lang w:val="en-CA"/>
        </w:rPr>
        <w:t>seven</w:t>
      </w:r>
      <w:r w:rsidRPr="001C5482">
        <w:rPr>
          <w:rFonts w:ascii="Times New Roman" w:hAnsi="Times New Roman"/>
          <w:color w:val="000000"/>
          <w:sz w:val="20"/>
        </w:rPr>
        <w:t xml:space="preserve"> categories of protection, each involving different degrees of human accessibility and use. These are 1a</w:t>
      </w:r>
      <w:r w:rsidRPr="001C5482">
        <w:rPr>
          <w:rFonts w:ascii="Times New Roman" w:hAnsi="Times New Roman"/>
          <w:color w:val="000000"/>
          <w:sz w:val="20"/>
          <w:lang w:val="en-CA"/>
        </w:rPr>
        <w:t>:</w:t>
      </w:r>
      <w:r w:rsidRPr="001C5482">
        <w:rPr>
          <w:rFonts w:ascii="Times New Roman" w:hAnsi="Times New Roman"/>
          <w:color w:val="000000"/>
          <w:sz w:val="20"/>
        </w:rPr>
        <w:t xml:space="preserve"> Strict Nature Reserves</w:t>
      </w:r>
      <w:r w:rsidRPr="001C5482">
        <w:rPr>
          <w:rFonts w:ascii="Times New Roman" w:hAnsi="Times New Roman"/>
          <w:color w:val="000000"/>
          <w:sz w:val="20"/>
          <w:lang w:val="en-CA"/>
        </w:rPr>
        <w:t>;</w:t>
      </w:r>
      <w:r w:rsidRPr="001C5482">
        <w:rPr>
          <w:rFonts w:ascii="Times New Roman" w:hAnsi="Times New Roman"/>
          <w:color w:val="000000"/>
          <w:sz w:val="20"/>
        </w:rPr>
        <w:t xml:space="preserve"> 1b</w:t>
      </w:r>
      <w:r w:rsidRPr="001C5482">
        <w:rPr>
          <w:rFonts w:ascii="Times New Roman" w:hAnsi="Times New Roman"/>
          <w:color w:val="000000"/>
          <w:sz w:val="20"/>
          <w:lang w:val="en-CA"/>
        </w:rPr>
        <w:t>:</w:t>
      </w:r>
      <w:r w:rsidRPr="001C5482">
        <w:rPr>
          <w:rFonts w:ascii="Times New Roman" w:hAnsi="Times New Roman"/>
          <w:color w:val="000000"/>
          <w:sz w:val="20"/>
        </w:rPr>
        <w:t xml:space="preserve"> Wilderness Areas</w:t>
      </w:r>
      <w:r w:rsidRPr="001C5482">
        <w:rPr>
          <w:rFonts w:ascii="Times New Roman" w:hAnsi="Times New Roman"/>
          <w:color w:val="000000"/>
          <w:sz w:val="20"/>
          <w:lang w:val="en-CA"/>
        </w:rPr>
        <w:t>;</w:t>
      </w:r>
      <w:r w:rsidRPr="001C5482">
        <w:rPr>
          <w:rFonts w:ascii="Times New Roman" w:hAnsi="Times New Roman"/>
          <w:color w:val="000000"/>
          <w:sz w:val="20"/>
        </w:rPr>
        <w:t xml:space="preserve"> 2</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Park</w:t>
      </w:r>
      <w:r w:rsidRPr="001C5482">
        <w:rPr>
          <w:rFonts w:ascii="Times New Roman" w:hAnsi="Times New Roman"/>
          <w:color w:val="000000"/>
          <w:sz w:val="20"/>
          <w:lang w:val="en-CA"/>
        </w:rPr>
        <w:t>;</w:t>
      </w:r>
      <w:r w:rsidRPr="001C5482">
        <w:rPr>
          <w:rFonts w:ascii="Times New Roman" w:hAnsi="Times New Roman"/>
          <w:color w:val="000000"/>
          <w:sz w:val="20"/>
        </w:rPr>
        <w:t xml:space="preserve"> 3</w:t>
      </w:r>
      <w:r w:rsidRPr="001C5482">
        <w:rPr>
          <w:rFonts w:ascii="Times New Roman" w:hAnsi="Times New Roman"/>
          <w:color w:val="000000"/>
          <w:sz w:val="20"/>
          <w:lang w:val="en-CA"/>
        </w:rPr>
        <w:t>:</w:t>
      </w:r>
      <w:r w:rsidRPr="001C5482">
        <w:rPr>
          <w:rFonts w:ascii="Times New Roman" w:hAnsi="Times New Roman"/>
          <w:color w:val="000000"/>
          <w:sz w:val="20"/>
        </w:rPr>
        <w:t xml:space="preserve"> National Monument</w:t>
      </w:r>
      <w:r w:rsidRPr="001C5482">
        <w:rPr>
          <w:rFonts w:ascii="Times New Roman" w:hAnsi="Times New Roman"/>
          <w:color w:val="000000"/>
          <w:sz w:val="20"/>
          <w:lang w:val="en-CA"/>
        </w:rPr>
        <w:t xml:space="preserve"> or Feature;</w:t>
      </w:r>
      <w:r w:rsidRPr="001C5482">
        <w:rPr>
          <w:rFonts w:ascii="Times New Roman" w:hAnsi="Times New Roman"/>
          <w:color w:val="000000"/>
          <w:sz w:val="20"/>
        </w:rPr>
        <w:t xml:space="preserve"> 4</w:t>
      </w:r>
      <w:r w:rsidRPr="001C5482">
        <w:rPr>
          <w:rFonts w:ascii="Times New Roman" w:hAnsi="Times New Roman"/>
          <w:color w:val="000000"/>
          <w:sz w:val="20"/>
          <w:lang w:val="en-CA"/>
        </w:rPr>
        <w:t>:</w:t>
      </w:r>
      <w:r w:rsidRPr="001C5482">
        <w:rPr>
          <w:rFonts w:ascii="Times New Roman" w:hAnsi="Times New Roman"/>
          <w:color w:val="000000"/>
          <w:sz w:val="20"/>
        </w:rPr>
        <w:t xml:space="preserve"> Habitat</w:t>
      </w:r>
      <w:r w:rsidRPr="001C5482">
        <w:rPr>
          <w:rFonts w:ascii="Times New Roman" w:hAnsi="Times New Roman"/>
          <w:color w:val="000000"/>
          <w:sz w:val="20"/>
          <w:lang w:val="en-CA"/>
        </w:rPr>
        <w:t>/</w:t>
      </w:r>
      <w:r w:rsidRPr="001C5482">
        <w:rPr>
          <w:rFonts w:ascii="Times New Roman" w:hAnsi="Times New Roman"/>
          <w:color w:val="000000"/>
          <w:sz w:val="20"/>
        </w:rPr>
        <w:t>Species Management Areas</w:t>
      </w:r>
      <w:r w:rsidRPr="001C5482">
        <w:rPr>
          <w:rFonts w:ascii="Times New Roman" w:hAnsi="Times New Roman"/>
          <w:color w:val="000000"/>
          <w:sz w:val="20"/>
          <w:lang w:val="en-CA"/>
        </w:rPr>
        <w:t>;</w:t>
      </w:r>
      <w:r w:rsidRPr="001C5482">
        <w:rPr>
          <w:rFonts w:ascii="Times New Roman" w:hAnsi="Times New Roman"/>
          <w:color w:val="000000"/>
          <w:sz w:val="20"/>
        </w:rPr>
        <w:t xml:space="preserve"> 5</w:t>
      </w:r>
      <w:r w:rsidRPr="001C5482">
        <w:rPr>
          <w:rFonts w:ascii="Times New Roman" w:hAnsi="Times New Roman"/>
          <w:color w:val="000000"/>
          <w:sz w:val="20"/>
          <w:lang w:val="en-CA"/>
        </w:rPr>
        <w:t xml:space="preserve">: </w:t>
      </w:r>
      <w:r w:rsidRPr="001C5482">
        <w:rPr>
          <w:rFonts w:ascii="Times New Roman" w:hAnsi="Times New Roman"/>
          <w:color w:val="000000"/>
          <w:sz w:val="20"/>
        </w:rPr>
        <w:t>Protected landscape</w:t>
      </w:r>
      <w:r w:rsidRPr="001C5482">
        <w:rPr>
          <w:rFonts w:ascii="Times New Roman" w:hAnsi="Times New Roman"/>
          <w:color w:val="000000"/>
          <w:sz w:val="20"/>
          <w:lang w:val="en-CA"/>
        </w:rPr>
        <w:t>/seascape</w:t>
      </w:r>
      <w:r w:rsidRPr="001C5482">
        <w:rPr>
          <w:rFonts w:ascii="Times New Roman" w:hAnsi="Times New Roman"/>
          <w:color w:val="000000"/>
          <w:sz w:val="20"/>
        </w:rPr>
        <w:t xml:space="preserve"> (modified landscapes of cultural ecological and scenic value)</w:t>
      </w:r>
      <w:r w:rsidRPr="001C5482">
        <w:rPr>
          <w:rFonts w:ascii="Times New Roman" w:hAnsi="Times New Roman"/>
          <w:color w:val="000000"/>
          <w:sz w:val="20"/>
          <w:lang w:val="en-CA"/>
        </w:rPr>
        <w:t>;</w:t>
      </w:r>
      <w:r w:rsidRPr="001C5482">
        <w:rPr>
          <w:rFonts w:ascii="Times New Roman" w:hAnsi="Times New Roman"/>
          <w:color w:val="000000"/>
          <w:sz w:val="20"/>
        </w:rPr>
        <w:t xml:space="preserve"> and 6</w:t>
      </w:r>
      <w:r w:rsidRPr="001C5482">
        <w:rPr>
          <w:rFonts w:ascii="Times New Roman" w:hAnsi="Times New Roman"/>
          <w:color w:val="000000"/>
          <w:sz w:val="20"/>
          <w:lang w:val="en-CA"/>
        </w:rPr>
        <w:t>:</w:t>
      </w:r>
      <w:r w:rsidRPr="001C5482">
        <w:rPr>
          <w:rFonts w:ascii="Times New Roman" w:hAnsi="Times New Roman"/>
          <w:color w:val="000000"/>
          <w:sz w:val="20"/>
        </w:rPr>
        <w:t xml:space="preserve"> Protected Areas with Sustainable use of natural resources. From a biodiversity conservation perspective</w:t>
      </w:r>
      <w:r w:rsidRPr="001C5482">
        <w:rPr>
          <w:rFonts w:ascii="Times New Roman" w:hAnsi="Times New Roman"/>
          <w:color w:val="000000"/>
          <w:sz w:val="20"/>
          <w:lang w:val="en-CA"/>
        </w:rPr>
        <w:t>,</w:t>
      </w:r>
      <w:r w:rsidRPr="001C5482">
        <w:rPr>
          <w:rFonts w:ascii="Times New Roman" w:hAnsi="Times New Roman"/>
          <w:color w:val="000000"/>
          <w:sz w:val="20"/>
        </w:rPr>
        <w:t xml:space="preserve"> </w:t>
      </w:r>
      <w:r w:rsidRPr="001C5482">
        <w:rPr>
          <w:rFonts w:ascii="Times New Roman" w:hAnsi="Times New Roman"/>
          <w:color w:val="000000"/>
          <w:sz w:val="20"/>
          <w:lang w:val="en-CA"/>
        </w:rPr>
        <w:t>categories</w:t>
      </w:r>
      <w:r w:rsidRPr="001C5482">
        <w:rPr>
          <w:rFonts w:ascii="Times New Roman" w:hAnsi="Times New Roman"/>
          <w:color w:val="000000"/>
          <w:sz w:val="20"/>
        </w:rPr>
        <w:t xml:space="preserve"> 1-4 are preferred.</w:t>
      </w:r>
      <w:r w:rsidRPr="001C5482" w:rsidDel="002E7F0A">
        <w:rPr>
          <w:rFonts w:ascii="Times New Roman" w:hAnsi="Times New Roman"/>
          <w:color w:val="000000"/>
          <w:sz w:val="20"/>
        </w:rPr>
        <w:t xml:space="preserve"> </w:t>
      </w:r>
    </w:p>
    <w:p w14:paraId="06C5DAF4" w14:textId="77777777" w:rsidR="004B6FE4" w:rsidRPr="001C5482" w:rsidRDefault="004B6FE4" w:rsidP="00890F8E">
      <w:pPr>
        <w:pStyle w:val="skFINALnorm"/>
        <w:spacing w:after="0" w:line="200" w:lineRule="exact"/>
        <w:rPr>
          <w:rFonts w:ascii="Times New Roman" w:eastAsia="Times New Roman" w:hAnsi="Times New Roman"/>
          <w:color w:val="auto"/>
          <w:sz w:val="20"/>
          <w:lang w:bidi="x-none"/>
        </w:rPr>
      </w:pPr>
    </w:p>
  </w:footnote>
  <w:footnote w:id="50">
    <w:p w14:paraId="57223A02" w14:textId="196E90C1" w:rsidR="004B6FE4" w:rsidRPr="001C5482" w:rsidRDefault="004B6FE4" w:rsidP="00DD4C2D">
      <w:pPr>
        <w:pStyle w:val="FootnoteText1"/>
        <w:ind w:firstLine="720"/>
        <w:rPr>
          <w:rFonts w:ascii="Times New Roman" w:hAnsi="Times New Roman"/>
          <w:sz w:val="20"/>
          <w:lang w:val="en-CA"/>
        </w:rPr>
      </w:pPr>
      <w:r w:rsidRPr="001C5482">
        <w:rPr>
          <w:rStyle w:val="FootnoteReference1"/>
          <w:rFonts w:ascii="Times New Roman" w:hAnsi="Times New Roman"/>
          <w:sz w:val="20"/>
        </w:rPr>
        <w:footnoteRef/>
      </w:r>
      <w:r w:rsidRPr="001C5482">
        <w:rPr>
          <w:rFonts w:ascii="Times New Roman" w:hAnsi="Times New Roman"/>
          <w:sz w:val="20"/>
        </w:rPr>
        <w:t xml:space="preserve"> </w:t>
      </w:r>
      <w:r w:rsidRPr="001C5482">
        <w:rPr>
          <w:rFonts w:ascii="Times New Roman" w:hAnsi="Times New Roman"/>
          <w:sz w:val="20"/>
          <w:lang w:val="en-CA"/>
        </w:rPr>
        <w:t xml:space="preserve">International Union for Conservation of Nature, “Protected Areas Categories,” </w:t>
      </w:r>
      <w:hyperlink r:id="rId7" w:history="1">
        <w:r w:rsidRPr="001C5482">
          <w:rPr>
            <w:rStyle w:val="Hyperlink"/>
            <w:rFonts w:ascii="Times New Roman" w:hAnsi="Times New Roman"/>
            <w:sz w:val="20"/>
          </w:rPr>
          <w:t>http://www.iucn.org/theme/protected-areas/about/categories</w:t>
        </w:r>
      </w:hyperlink>
      <w:r w:rsidRPr="001C5482">
        <w:rPr>
          <w:rFonts w:ascii="Times New Roman" w:hAnsi="Times New Roman"/>
          <w:sz w:val="20"/>
          <w:lang w:val="en-CA"/>
        </w:rPr>
        <w:t xml:space="preserve"> (accessed June 1st, 2016).</w:t>
      </w:r>
    </w:p>
  </w:footnote>
  <w:footnote w:id="51">
    <w:p w14:paraId="56BAAA4C" w14:textId="41B3F31C"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Brockington, </w:t>
      </w:r>
      <w:r w:rsidRPr="001C5482">
        <w:rPr>
          <w:rFonts w:ascii="Times New Roman" w:hAnsi="Times New Roman"/>
          <w:i/>
          <w:sz w:val="20"/>
        </w:rPr>
        <w:t xml:space="preserve">Nature Unbound, </w:t>
      </w:r>
      <w:r w:rsidRPr="001C5482">
        <w:rPr>
          <w:rFonts w:ascii="Times New Roman" w:hAnsi="Times New Roman"/>
          <w:sz w:val="20"/>
        </w:rPr>
        <w:t>49.</w:t>
      </w:r>
    </w:p>
  </w:footnote>
  <w:footnote w:id="52">
    <w:p w14:paraId="49A4351B" w14:textId="2F825F73"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Bram </w:t>
      </w:r>
      <w:proofErr w:type="spellStart"/>
      <w:r w:rsidRPr="001C5482">
        <w:rPr>
          <w:rFonts w:ascii="Times New Roman" w:hAnsi="Times New Roman"/>
          <w:sz w:val="20"/>
        </w:rPr>
        <w:t>Büscher</w:t>
      </w:r>
      <w:proofErr w:type="spellEnd"/>
      <w:r w:rsidRPr="001C5482">
        <w:rPr>
          <w:rFonts w:ascii="Times New Roman" w:hAnsi="Times New Roman"/>
          <w:sz w:val="20"/>
        </w:rPr>
        <w:t xml:space="preserve">, Wolfram Dressler, &amp; Robert Fletcher, </w:t>
      </w:r>
      <w:proofErr w:type="spellStart"/>
      <w:r w:rsidRPr="001C5482">
        <w:rPr>
          <w:rFonts w:ascii="Times New Roman" w:hAnsi="Times New Roman"/>
          <w:i/>
          <w:sz w:val="20"/>
        </w:rPr>
        <w:t>Nature</w:t>
      </w:r>
      <w:r w:rsidRPr="001C5482">
        <w:rPr>
          <w:rFonts w:ascii="Times New Roman" w:hAnsi="Times New Roman"/>
          <w:i/>
          <w:sz w:val="20"/>
          <w:vertAlign w:val="superscript"/>
        </w:rPr>
        <w:t>TM</w:t>
      </w:r>
      <w:proofErr w:type="spellEnd"/>
      <w:r w:rsidRPr="001C5482">
        <w:rPr>
          <w:rFonts w:ascii="Times New Roman" w:hAnsi="Times New Roman"/>
          <w:i/>
          <w:sz w:val="20"/>
        </w:rPr>
        <w:t xml:space="preserve"> Inc.: Environmental Conservation in the Neoliberal Age </w:t>
      </w:r>
      <w:r w:rsidRPr="001C5482">
        <w:rPr>
          <w:rFonts w:ascii="Times New Roman" w:hAnsi="Times New Roman"/>
          <w:sz w:val="20"/>
        </w:rPr>
        <w:t>(Tucson: University of Arizona Press, 2014), 13.</w:t>
      </w:r>
    </w:p>
  </w:footnote>
  <w:footnote w:id="53">
    <w:p w14:paraId="3B96211B"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 5. </w:t>
      </w:r>
    </w:p>
  </w:footnote>
  <w:footnote w:id="54">
    <w:p w14:paraId="0980C98D" w14:textId="77777777" w:rsidR="004B6FE4" w:rsidRPr="001C5482" w:rsidRDefault="004B6FE4" w:rsidP="00890F8E">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Page West, </w:t>
      </w:r>
      <w:r w:rsidRPr="001C5482">
        <w:rPr>
          <w:rFonts w:ascii="Times New Roman" w:hAnsi="Times New Roman"/>
          <w:i/>
          <w:sz w:val="20"/>
        </w:rPr>
        <w:t xml:space="preserve">Conservation is Our Government Now: The Politics of Ecology in Papua New Guinea </w:t>
      </w:r>
      <w:r w:rsidRPr="001C5482">
        <w:rPr>
          <w:rFonts w:ascii="Times New Roman" w:hAnsi="Times New Roman"/>
          <w:sz w:val="20"/>
        </w:rPr>
        <w:t>(Durham: Duke University Press, 2006).</w:t>
      </w:r>
    </w:p>
    <w:p w14:paraId="2CC0D74D" w14:textId="77777777" w:rsidR="004B6FE4" w:rsidRPr="001C5482" w:rsidRDefault="004B6FE4" w:rsidP="00890F8E">
      <w:pPr>
        <w:pStyle w:val="FootnoteText1"/>
        <w:rPr>
          <w:rFonts w:ascii="Times New Roman" w:eastAsia="Times New Roman" w:hAnsi="Times New Roman"/>
          <w:color w:val="auto"/>
          <w:sz w:val="20"/>
          <w:lang w:bidi="x-none"/>
        </w:rPr>
      </w:pPr>
    </w:p>
  </w:footnote>
  <w:footnote w:id="55">
    <w:p w14:paraId="7CB864EA" w14:textId="3794964B" w:rsidR="004B6FE4" w:rsidRPr="001C5482" w:rsidRDefault="004B6FE4" w:rsidP="00DD4C2D">
      <w:pPr>
        <w:pStyle w:val="FootnoteText1"/>
        <w:ind w:firstLine="720"/>
        <w:rPr>
          <w:rFonts w:ascii="Times New Roman" w:hAnsi="Times New Roman"/>
          <w:sz w:val="20"/>
        </w:rPr>
      </w:pPr>
      <w:r w:rsidRPr="001C5482">
        <w:rPr>
          <w:rStyle w:val="FootnoteReference1"/>
          <w:rFonts w:ascii="Times New Roman" w:hAnsi="Times New Roman"/>
          <w:sz w:val="20"/>
        </w:rPr>
        <w:footnoteRef/>
      </w:r>
      <w:r w:rsidRPr="001C5482">
        <w:rPr>
          <w:rFonts w:ascii="Times New Roman" w:hAnsi="Times New Roman"/>
          <w:sz w:val="20"/>
        </w:rPr>
        <w:t xml:space="preserve"> Mark </w:t>
      </w:r>
      <w:proofErr w:type="spellStart"/>
      <w:r w:rsidRPr="001C5482">
        <w:rPr>
          <w:rFonts w:ascii="Times New Roman" w:hAnsi="Times New Roman"/>
          <w:sz w:val="20"/>
        </w:rPr>
        <w:t>Dowie</w:t>
      </w:r>
      <w:proofErr w:type="spellEnd"/>
      <w:r w:rsidRPr="001C5482">
        <w:rPr>
          <w:rFonts w:ascii="Times New Roman" w:hAnsi="Times New Roman"/>
          <w:sz w:val="20"/>
        </w:rPr>
        <w:t xml:space="preserve">, </w:t>
      </w:r>
      <w:r w:rsidRPr="001C5482">
        <w:rPr>
          <w:rFonts w:ascii="Times New Roman" w:hAnsi="Times New Roman"/>
          <w:i/>
          <w:sz w:val="20"/>
        </w:rPr>
        <w:t xml:space="preserve">Conservation Refugees: The Hundred Year Conflict Between Global Conservation and Native Peoples </w:t>
      </w:r>
      <w:r w:rsidRPr="001C5482">
        <w:rPr>
          <w:rFonts w:ascii="Times New Roman" w:hAnsi="Times New Roman"/>
          <w:sz w:val="20"/>
        </w:rPr>
        <w:t xml:space="preserve">(Cambridge: The MIT Press, 2011). </w:t>
      </w:r>
    </w:p>
  </w:footnote>
  <w:footnote w:id="56">
    <w:p w14:paraId="49044DAF" w14:textId="77777777" w:rsidR="004B6FE4" w:rsidRPr="001C5482" w:rsidRDefault="004B6FE4" w:rsidP="00890F8E">
      <w:pPr>
        <w:pStyle w:val="FootnoteText1"/>
        <w:ind w:firstLine="720"/>
        <w:rPr>
          <w:rFonts w:ascii="Times New Roman" w:eastAsia="Times New Roman" w:hAnsi="Times New Roman"/>
          <w:color w:val="auto"/>
          <w:sz w:val="20"/>
          <w:lang w:bidi="x-none"/>
        </w:rPr>
      </w:pPr>
      <w:r w:rsidRPr="001C5482">
        <w:rPr>
          <w:rStyle w:val="FootnoteReference1"/>
          <w:rFonts w:ascii="Times New Roman" w:hAnsi="Times New Roman"/>
          <w:sz w:val="20"/>
        </w:rPr>
        <w:footnoteRef/>
      </w:r>
      <w:r w:rsidRPr="001C5482">
        <w:rPr>
          <w:rFonts w:ascii="Times New Roman" w:hAnsi="Times New Roman"/>
          <w:sz w:val="20"/>
        </w:rPr>
        <w:t xml:space="preserve"> Ibid., xix.</w:t>
      </w:r>
    </w:p>
  </w:footnote>
  <w:footnote w:id="57">
    <w:p w14:paraId="09F94A74" w14:textId="77777777" w:rsidR="004B6FE4" w:rsidRPr="001C5482" w:rsidRDefault="004B6FE4" w:rsidP="00DD4C2D">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Secretariat of the Convention on Biological Diversity, </w:t>
      </w:r>
      <w:r w:rsidRPr="001C5482">
        <w:rPr>
          <w:rFonts w:ascii="Times New Roman" w:hAnsi="Times New Roman"/>
          <w:i/>
          <w:sz w:val="20"/>
          <w:szCs w:val="20"/>
        </w:rPr>
        <w:t>Global Biodiversity Outlook 4</w:t>
      </w:r>
      <w:r w:rsidRPr="001C5482">
        <w:rPr>
          <w:rFonts w:ascii="Times New Roman" w:hAnsi="Times New Roman"/>
          <w:sz w:val="20"/>
          <w:szCs w:val="20"/>
        </w:rPr>
        <w:t xml:space="preserve"> (Montréal, 2014), 134.</w:t>
      </w:r>
    </w:p>
    <w:p w14:paraId="3BAA040E" w14:textId="77777777" w:rsidR="004B6FE4" w:rsidRPr="001C5482" w:rsidRDefault="004B6FE4" w:rsidP="00DD4C2D">
      <w:pPr>
        <w:widowControl w:val="0"/>
        <w:rPr>
          <w:rFonts w:ascii="Times New Roman" w:hAnsi="Times New Roman"/>
          <w:sz w:val="20"/>
          <w:szCs w:val="20"/>
        </w:rPr>
      </w:pPr>
    </w:p>
  </w:footnote>
  <w:footnote w:id="58">
    <w:p w14:paraId="00A247C8" w14:textId="6DCBD10B"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Convention on Biological Diversity, “Aichi Biodiversity Targets,” </w:t>
      </w:r>
      <w:hyperlink r:id="rId8" w:history="1">
        <w:r w:rsidRPr="001C5482">
          <w:rPr>
            <w:rStyle w:val="Hyperlink"/>
            <w:rFonts w:ascii="Times New Roman" w:hAnsi="Times New Roman"/>
            <w:sz w:val="20"/>
            <w:szCs w:val="20"/>
          </w:rPr>
          <w:t>https://www.cbd.int/sp/targets/</w:t>
        </w:r>
      </w:hyperlink>
      <w:r w:rsidRPr="001C5482">
        <w:rPr>
          <w:rFonts w:ascii="Times New Roman" w:hAnsi="Times New Roman"/>
          <w:sz w:val="20"/>
          <w:szCs w:val="20"/>
        </w:rPr>
        <w:t xml:space="preserve"> (accessed June 1, 2016).</w:t>
      </w:r>
    </w:p>
  </w:footnote>
  <w:footnote w:id="59">
    <w:p w14:paraId="17C3AFF2" w14:textId="3F1F7899"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Ibid.</w:t>
      </w:r>
    </w:p>
  </w:footnote>
  <w:footnote w:id="60">
    <w:p w14:paraId="76E4BC44" w14:textId="35626B1C" w:rsidR="004B6FE4" w:rsidRPr="001C5482" w:rsidRDefault="004B6FE4" w:rsidP="00DD4C2D">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Convention on Biological Diversity, “National Biodiversity Strategies and Action Plans (NBSAPSs),” https://www.cbd.int/nbsap/default.shtml (accessed).</w:t>
      </w:r>
    </w:p>
  </w:footnote>
  <w:footnote w:id="61">
    <w:p w14:paraId="40177DA8" w14:textId="77777777"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Convention on Biological Diversity, “Aichi Biodiversity Targets,” </w:t>
      </w:r>
      <w:hyperlink r:id="rId9" w:history="1">
        <w:r w:rsidRPr="001C5482">
          <w:rPr>
            <w:rStyle w:val="Hyperlink"/>
            <w:rFonts w:ascii="Times New Roman" w:hAnsi="Times New Roman"/>
          </w:rPr>
          <w:t>https://www.cbd.int/sp/targets/</w:t>
        </w:r>
      </w:hyperlink>
      <w:r w:rsidRPr="001C5482">
        <w:rPr>
          <w:rFonts w:ascii="Times New Roman" w:hAnsi="Times New Roman"/>
        </w:rPr>
        <w:t xml:space="preserve"> (accessed June 1, 2016) </w:t>
      </w:r>
    </w:p>
    <w:p w14:paraId="603C60BC" w14:textId="77777777" w:rsidR="004B6FE4" w:rsidRPr="001C5482" w:rsidRDefault="004B6FE4" w:rsidP="00DD4C2D">
      <w:pPr>
        <w:pStyle w:val="FootnoteText10"/>
        <w:rPr>
          <w:rFonts w:ascii="Times New Roman" w:hAnsi="Times New Roman"/>
        </w:rPr>
      </w:pPr>
      <w:r w:rsidRPr="001C5482">
        <w:rPr>
          <w:rFonts w:ascii="Times New Roman" w:hAnsi="Times New Roman"/>
        </w:rPr>
        <w:t>See Aichi targets 11 and 15.</w:t>
      </w:r>
    </w:p>
    <w:p w14:paraId="0757E9D0" w14:textId="77777777" w:rsidR="004B6FE4" w:rsidRPr="001C5482" w:rsidRDefault="004B6FE4" w:rsidP="00DD4C2D">
      <w:pPr>
        <w:pStyle w:val="FootnoteText10"/>
        <w:rPr>
          <w:rFonts w:ascii="Times New Roman" w:eastAsia="Times New Roman" w:hAnsi="Times New Roman"/>
          <w:color w:val="auto"/>
          <w:lang w:bidi="x-none"/>
        </w:rPr>
      </w:pPr>
    </w:p>
  </w:footnote>
  <w:footnote w:id="62">
    <w:p w14:paraId="52B1780D" w14:textId="77777777" w:rsidR="004B6FE4" w:rsidRPr="001C5482" w:rsidRDefault="004B6FE4" w:rsidP="00DD4C2D">
      <w:pPr>
        <w:widowControl w:val="0"/>
        <w:spacing w:after="340"/>
        <w:ind w:firstLine="720"/>
        <w:rPr>
          <w:rFonts w:ascii="Times New Roman" w:eastAsia="Times New Roman" w:hAnsi="Times New Roman"/>
          <w:color w:val="auto"/>
          <w:sz w:val="20"/>
          <w:szCs w:val="20"/>
          <w:lang w:bidi="x-none"/>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w:t>
      </w:r>
      <w:r w:rsidRPr="001C5482">
        <w:rPr>
          <w:rFonts w:ascii="Times New Roman" w:hAnsi="Times New Roman"/>
          <w:sz w:val="20"/>
          <w:szCs w:val="20"/>
          <w:u w:color="1A1A1A"/>
        </w:rPr>
        <w:t>The BINGOs are Conservation International (CI), The Nature Conservancy (TNC), The Worldwide Fund for Nature (WWF), The African Wildlife Foundation (AWF), and The Wildlife Conservation Society (WCS).</w:t>
      </w:r>
    </w:p>
  </w:footnote>
  <w:footnote w:id="63">
    <w:p w14:paraId="7D5759FE" w14:textId="77777777"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See Convention on Biological Diversity, “Quick Guides for the Aichi Biodiversity Targets,” https://www.cbd.int/nbsap/training/quick-guides/ (accessed June 1, 2016).</w:t>
      </w:r>
    </w:p>
    <w:p w14:paraId="1B246C39" w14:textId="77777777" w:rsidR="004B6FE4" w:rsidRPr="001C5482" w:rsidRDefault="004B6FE4" w:rsidP="00DD4C2D">
      <w:pPr>
        <w:pStyle w:val="FootnoteText10"/>
        <w:rPr>
          <w:rFonts w:ascii="Times New Roman" w:hAnsi="Times New Roman"/>
        </w:rPr>
      </w:pPr>
      <w:r w:rsidRPr="001C5482">
        <w:rPr>
          <w:rFonts w:ascii="Times New Roman" w:hAnsi="Times New Roman"/>
        </w:rPr>
        <w:t>.</w:t>
      </w:r>
    </w:p>
  </w:footnote>
  <w:footnote w:id="64">
    <w:p w14:paraId="611D65B1" w14:textId="6100BB9D"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See Graeme </w:t>
      </w:r>
      <w:proofErr w:type="spellStart"/>
      <w:r w:rsidRPr="001C5482">
        <w:rPr>
          <w:rFonts w:ascii="Times New Roman" w:hAnsi="Times New Roman"/>
        </w:rPr>
        <w:t>Worboys</w:t>
      </w:r>
      <w:proofErr w:type="spellEnd"/>
      <w:r w:rsidRPr="001C5482">
        <w:rPr>
          <w:rFonts w:ascii="Times New Roman" w:hAnsi="Times New Roman"/>
        </w:rPr>
        <w:t>, Wendy L. Francis, &amp; Michael Lockwood (</w:t>
      </w:r>
      <w:proofErr w:type="spellStart"/>
      <w:r w:rsidRPr="001C5482">
        <w:rPr>
          <w:rFonts w:ascii="Times New Roman" w:hAnsi="Times New Roman"/>
        </w:rPr>
        <w:t>eds</w:t>
      </w:r>
      <w:proofErr w:type="spellEnd"/>
      <w:r w:rsidRPr="001C5482">
        <w:rPr>
          <w:rFonts w:ascii="Times New Roman" w:hAnsi="Times New Roman"/>
        </w:rPr>
        <w:t xml:space="preserve">) </w:t>
      </w:r>
      <w:r w:rsidRPr="001C5482">
        <w:rPr>
          <w:rFonts w:ascii="Times New Roman" w:hAnsi="Times New Roman"/>
          <w:i/>
        </w:rPr>
        <w:t xml:space="preserve">Connectivity Conservation Management: Global Guide </w:t>
      </w:r>
      <w:r w:rsidRPr="001C5482">
        <w:rPr>
          <w:rFonts w:ascii="Times New Roman" w:hAnsi="Times New Roman"/>
        </w:rPr>
        <w:t xml:space="preserve">(London: </w:t>
      </w:r>
      <w:proofErr w:type="spellStart"/>
      <w:r w:rsidRPr="001C5482">
        <w:rPr>
          <w:rFonts w:ascii="Times New Roman" w:hAnsi="Times New Roman"/>
        </w:rPr>
        <w:t>Earthscan</w:t>
      </w:r>
      <w:proofErr w:type="spellEnd"/>
      <w:r w:rsidRPr="001C5482">
        <w:rPr>
          <w:rFonts w:ascii="Times New Roman" w:hAnsi="Times New Roman"/>
        </w:rPr>
        <w:t xml:space="preserve">, 2010), and Jack Ahern, “Greenways as a Planning Strategy,” in [Julius G. </w:t>
      </w:r>
      <w:proofErr w:type="spellStart"/>
      <w:r w:rsidRPr="001C5482">
        <w:rPr>
          <w:rFonts w:ascii="Times New Roman" w:hAnsi="Times New Roman"/>
        </w:rPr>
        <w:t>Fabos</w:t>
      </w:r>
      <w:proofErr w:type="spellEnd"/>
      <w:r w:rsidRPr="001C5482">
        <w:rPr>
          <w:rFonts w:ascii="Times New Roman" w:hAnsi="Times New Roman"/>
        </w:rPr>
        <w:t xml:space="preserve"> &amp; Jack Ahern] (</w:t>
      </w:r>
      <w:proofErr w:type="spellStart"/>
      <w:r w:rsidRPr="001C5482">
        <w:rPr>
          <w:rFonts w:ascii="Times New Roman" w:hAnsi="Times New Roman"/>
        </w:rPr>
        <w:t>eds</w:t>
      </w:r>
      <w:proofErr w:type="spellEnd"/>
      <w:r w:rsidRPr="001C5482">
        <w:rPr>
          <w:rFonts w:ascii="Times New Roman" w:hAnsi="Times New Roman"/>
        </w:rPr>
        <w:t xml:space="preserve">) </w:t>
      </w:r>
      <w:r w:rsidRPr="001C5482">
        <w:rPr>
          <w:rFonts w:ascii="Times New Roman" w:hAnsi="Times New Roman"/>
          <w:i/>
        </w:rPr>
        <w:t xml:space="preserve">Greenways: The Beginning of an International Movement </w:t>
      </w:r>
      <w:r w:rsidRPr="001C5482">
        <w:rPr>
          <w:rFonts w:ascii="Times New Roman" w:hAnsi="Times New Roman"/>
        </w:rPr>
        <w:t>(Amsterdam: Elsevier, 1996), 131-155.</w:t>
      </w:r>
    </w:p>
  </w:footnote>
  <w:footnote w:id="65">
    <w:p w14:paraId="21F744B7" w14:textId="4EAB879C" w:rsidR="004B6FE4" w:rsidRPr="009B50A8" w:rsidRDefault="004B6FE4" w:rsidP="009B50A8">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Rob </w:t>
      </w:r>
      <w:proofErr w:type="spellStart"/>
      <w:r w:rsidRPr="001C5482">
        <w:rPr>
          <w:rFonts w:ascii="Times New Roman" w:hAnsi="Times New Roman"/>
          <w:sz w:val="20"/>
          <w:szCs w:val="20"/>
        </w:rPr>
        <w:t>Jongman</w:t>
      </w:r>
      <w:proofErr w:type="spellEnd"/>
      <w:r w:rsidRPr="001C5482">
        <w:rPr>
          <w:rFonts w:ascii="Times New Roman" w:hAnsi="Times New Roman"/>
          <w:sz w:val="20"/>
          <w:szCs w:val="20"/>
        </w:rPr>
        <w:t xml:space="preserve"> &amp; </w:t>
      </w:r>
      <w:proofErr w:type="spellStart"/>
      <w:r w:rsidRPr="001C5482">
        <w:rPr>
          <w:rFonts w:ascii="Times New Roman" w:hAnsi="Times New Roman"/>
          <w:sz w:val="20"/>
          <w:szCs w:val="20"/>
        </w:rPr>
        <w:t>Mation</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Bogers</w:t>
      </w:r>
      <w:proofErr w:type="spellEnd"/>
      <w:r w:rsidRPr="001C5482">
        <w:rPr>
          <w:rFonts w:ascii="Times New Roman" w:hAnsi="Times New Roman"/>
          <w:sz w:val="20"/>
          <w:szCs w:val="20"/>
        </w:rPr>
        <w:t xml:space="preserve">, “Current status of the practical implementation of ecological networks in the Netherlands,” </w:t>
      </w:r>
      <w:r w:rsidRPr="001C5482">
        <w:rPr>
          <w:rFonts w:ascii="Times New Roman" w:hAnsi="Times New Roman"/>
          <w:i/>
          <w:sz w:val="20"/>
          <w:szCs w:val="20"/>
        </w:rPr>
        <w:t xml:space="preserve">European Centre for Nature Conservation </w:t>
      </w:r>
      <w:r w:rsidRPr="001C5482">
        <w:rPr>
          <w:rFonts w:ascii="Times New Roman" w:hAnsi="Times New Roman"/>
          <w:sz w:val="20"/>
          <w:szCs w:val="20"/>
        </w:rPr>
        <w:t xml:space="preserve">(2008), </w:t>
      </w:r>
      <w:hyperlink r:id="rId10" w:history="1">
        <w:r w:rsidRPr="001C5482">
          <w:rPr>
            <w:rStyle w:val="Hyperlink"/>
            <w:rFonts w:ascii="Times New Roman" w:hAnsi="Times New Roman"/>
            <w:sz w:val="20"/>
            <w:szCs w:val="20"/>
          </w:rPr>
          <w:t>http://www.ecologicalnetworks.eu/documents/publications/ken/NetherlandsKENWP2.pdf</w:t>
        </w:r>
      </w:hyperlink>
      <w:r w:rsidRPr="001C5482">
        <w:rPr>
          <w:rFonts w:ascii="Times New Roman" w:hAnsi="Times New Roman"/>
          <w:sz w:val="20"/>
          <w:szCs w:val="20"/>
        </w:rPr>
        <w:t>.</w:t>
      </w:r>
    </w:p>
  </w:footnote>
  <w:footnote w:id="66">
    <w:p w14:paraId="1CE6E193" w14:textId="3285B633" w:rsidR="004B6FE4" w:rsidRPr="009B50A8" w:rsidRDefault="004B6FE4" w:rsidP="009B50A8">
      <w:pPr>
        <w:widowControl w:val="0"/>
        <w:autoSpaceDE w:val="0"/>
        <w:autoSpaceDN w:val="0"/>
        <w:adjustRightInd w:val="0"/>
        <w:ind w:left="720"/>
        <w:rPr>
          <w:rFonts w:ascii="Calibri" w:hAnsi="Calibri" w:cs="Calibri"/>
        </w:rPr>
      </w:pPr>
      <w:r w:rsidRPr="00CB5C64">
        <w:rPr>
          <w:rStyle w:val="FootnoteReference"/>
          <w:rFonts w:ascii="Times New Roman" w:hAnsi="Times New Roman"/>
          <w:sz w:val="20"/>
          <w:szCs w:val="20"/>
        </w:rPr>
        <w:footnoteRef/>
      </w:r>
      <w:r w:rsidRPr="00CB5C64">
        <w:rPr>
          <w:rFonts w:ascii="Times New Roman" w:hAnsi="Times New Roman"/>
          <w:sz w:val="20"/>
          <w:szCs w:val="20"/>
        </w:rPr>
        <w:t xml:space="preserve"> In their NBSAPs the following nations offer some indication of planning for biodiversity taking spatial form: Albania, Belize, Bosnia and Herzegovina, </w:t>
      </w:r>
      <w:r>
        <w:rPr>
          <w:rFonts w:ascii="Times New Roman" w:hAnsi="Times New Roman"/>
          <w:sz w:val="20"/>
          <w:szCs w:val="20"/>
        </w:rPr>
        <w:t xml:space="preserve">Cameroon, </w:t>
      </w:r>
      <w:r w:rsidRPr="00CB5C64">
        <w:rPr>
          <w:rFonts w:ascii="Times New Roman" w:hAnsi="Times New Roman"/>
          <w:sz w:val="20"/>
          <w:szCs w:val="20"/>
        </w:rPr>
        <w:t xml:space="preserve">El Salvador, Equatorial Guinea, Ghana, Jordan, Liberia, Luxembourg, Mexico, Morocco, Myanmar, Norway, Philippines, Saint Kitts and Nevis, Togo, </w:t>
      </w:r>
      <w:r w:rsidRPr="00CD1E9A">
        <w:rPr>
          <w:rFonts w:ascii="Times New Roman" w:hAnsi="Times New Roman"/>
          <w:sz w:val="20"/>
          <w:szCs w:val="20"/>
        </w:rPr>
        <w:t>India, Laos, Brazil, Sudan, Palau, Papua New Guinea, Bolivia, Peru, Nicaragua</w:t>
      </w:r>
      <w:r>
        <w:rPr>
          <w:rFonts w:ascii="Times New Roman" w:hAnsi="Times New Roman"/>
          <w:sz w:val="20"/>
          <w:szCs w:val="20"/>
        </w:rPr>
        <w:t xml:space="preserve">, </w:t>
      </w:r>
      <w:r w:rsidRPr="00CD1E9A">
        <w:rPr>
          <w:rFonts w:ascii="Times New Roman" w:hAnsi="Times New Roman"/>
          <w:sz w:val="20"/>
          <w:szCs w:val="20"/>
        </w:rPr>
        <w:t xml:space="preserve">Georgia.  </w:t>
      </w:r>
    </w:p>
    <w:p w14:paraId="12317B5E" w14:textId="09179B46" w:rsidR="004B6FE4" w:rsidRPr="00CB5C64" w:rsidRDefault="004B6FE4" w:rsidP="00CB5C64">
      <w:pPr>
        <w:widowControl w:val="0"/>
        <w:autoSpaceDE w:val="0"/>
        <w:autoSpaceDN w:val="0"/>
        <w:adjustRightInd w:val="0"/>
        <w:rPr>
          <w:rFonts w:ascii="Calibri" w:hAnsi="Calibri" w:cs="Calibri"/>
        </w:rPr>
      </w:pPr>
    </w:p>
  </w:footnote>
  <w:footnote w:id="67">
    <w:p w14:paraId="62E7E1F7" w14:textId="742A5857" w:rsidR="004B6FE4" w:rsidRPr="001C5482" w:rsidRDefault="004B6FE4" w:rsidP="00DD4C2D">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Terrestrial protected area coverage has increased by about one million square kilometers since 2010, and 126,000 square kilometers since 2012. See </w:t>
      </w:r>
      <w:proofErr w:type="spellStart"/>
      <w:r w:rsidRPr="001C5482">
        <w:rPr>
          <w:rFonts w:ascii="Times New Roman" w:hAnsi="Times New Roman"/>
          <w:sz w:val="20"/>
          <w:szCs w:val="20"/>
        </w:rPr>
        <w:t>Juffe-Bignoli</w:t>
      </w:r>
      <w:proofErr w:type="spellEnd"/>
      <w:r w:rsidRPr="001C5482">
        <w:rPr>
          <w:rFonts w:ascii="Times New Roman" w:hAnsi="Times New Roman"/>
          <w:sz w:val="20"/>
          <w:szCs w:val="20"/>
        </w:rPr>
        <w:t>, “Protected Planet Report 2014,” 8.</w:t>
      </w:r>
    </w:p>
  </w:footnote>
  <w:footnote w:id="68">
    <w:p w14:paraId="1EAFFCE2" w14:textId="178BE770" w:rsidR="004B6FE4" w:rsidRPr="001C5482" w:rsidRDefault="004B6FE4" w:rsidP="00DD4C2D">
      <w:pPr>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Ana S. L. Rodrigues, et al., “Effectiveness of the global protected area network in representing species diversity,” </w:t>
      </w:r>
      <w:r w:rsidRPr="001C5482">
        <w:rPr>
          <w:rFonts w:ascii="Times New Roman" w:hAnsi="Times New Roman"/>
          <w:i/>
          <w:sz w:val="20"/>
          <w:szCs w:val="20"/>
        </w:rPr>
        <w:t xml:space="preserve">Nature </w:t>
      </w:r>
      <w:r w:rsidRPr="001C5482">
        <w:rPr>
          <w:rFonts w:ascii="Times New Roman" w:hAnsi="Times New Roman"/>
          <w:sz w:val="20"/>
          <w:szCs w:val="20"/>
        </w:rPr>
        <w:t>428 (2004): 640-643.</w:t>
      </w:r>
    </w:p>
  </w:footnote>
  <w:footnote w:id="69">
    <w:p w14:paraId="6D428EA5" w14:textId="6D3A6177"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w:t>
      </w:r>
      <w:proofErr w:type="spellStart"/>
      <w:r w:rsidRPr="001C5482">
        <w:rPr>
          <w:rFonts w:ascii="Times New Roman" w:hAnsi="Times New Roman"/>
        </w:rPr>
        <w:t>Juffe-Bignoli</w:t>
      </w:r>
      <w:proofErr w:type="spellEnd"/>
      <w:r w:rsidRPr="001C5482">
        <w:rPr>
          <w:rFonts w:ascii="Times New Roman" w:hAnsi="Times New Roman"/>
        </w:rPr>
        <w:t>, “Protected Planet Report 2014,” iii.</w:t>
      </w:r>
    </w:p>
  </w:footnote>
  <w:footnote w:id="70">
    <w:p w14:paraId="6A8F65D5" w14:textId="73BA11C1" w:rsidR="004B6FE4" w:rsidRPr="001C5482" w:rsidRDefault="004B6FE4" w:rsidP="00DD4C2D">
      <w:pPr>
        <w:pStyle w:val="NormalWeb1"/>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Secretariat of the Convention on Biological Diversity, </w:t>
      </w:r>
      <w:r w:rsidRPr="001C5482">
        <w:rPr>
          <w:rFonts w:ascii="Times New Roman" w:hAnsi="Times New Roman"/>
          <w:i/>
        </w:rPr>
        <w:t>Global Biodiversity Outlook 4</w:t>
      </w:r>
      <w:r w:rsidRPr="001C5482">
        <w:rPr>
          <w:rFonts w:ascii="Times New Roman" w:hAnsi="Times New Roman"/>
        </w:rPr>
        <w:t xml:space="preserve"> (Montréal, 2014), 134.</w:t>
      </w:r>
    </w:p>
  </w:footnote>
  <w:footnote w:id="71">
    <w:p w14:paraId="1A427EB0" w14:textId="77777777" w:rsidR="004B6FE4" w:rsidRPr="001C5482" w:rsidRDefault="004B6FE4" w:rsidP="00DD4C2D">
      <w:pPr>
        <w:pStyle w:val="FootnoteText10"/>
        <w:ind w:firstLine="720"/>
        <w:rPr>
          <w:rFonts w:ascii="Times New Roman" w:eastAsia="Times New Roman" w:hAnsi="Times New Roman"/>
          <w:color w:val="auto"/>
          <w:lang w:bidi="x-none"/>
        </w:rPr>
      </w:pPr>
      <w:r w:rsidRPr="001C5482">
        <w:rPr>
          <w:rStyle w:val="FootnoteReference10"/>
          <w:rFonts w:ascii="Times New Roman" w:hAnsi="Times New Roman"/>
          <w:sz w:val="20"/>
        </w:rPr>
        <w:footnoteRef/>
      </w:r>
      <w:r w:rsidRPr="001C5482">
        <w:rPr>
          <w:rFonts w:ascii="Times New Roman" w:hAnsi="Times New Roman"/>
        </w:rPr>
        <w:t xml:space="preserve"> ibid., 83.</w:t>
      </w:r>
    </w:p>
  </w:footnote>
  <w:footnote w:id="72">
    <w:p w14:paraId="7E27747C" w14:textId="44481F4F" w:rsidR="004B6FE4" w:rsidRPr="001C5482" w:rsidRDefault="004B6FE4" w:rsidP="00DD4C2D">
      <w:pPr>
        <w:widowControl w:val="0"/>
        <w:ind w:firstLine="720"/>
        <w:rPr>
          <w:rFonts w:ascii="Times New Roman" w:hAnsi="Times New Roman"/>
          <w:i/>
          <w:sz w:val="20"/>
          <w:szCs w:val="20"/>
          <w:lang w:val="en-CA"/>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Mittermeier, </w:t>
      </w:r>
      <w:r w:rsidRPr="001C5482">
        <w:rPr>
          <w:rFonts w:ascii="Times New Roman" w:hAnsi="Times New Roman"/>
          <w:i/>
          <w:sz w:val="20"/>
          <w:szCs w:val="20"/>
          <w:lang w:val="en-CA"/>
        </w:rPr>
        <w:t xml:space="preserve">Hotspots Revisited, </w:t>
      </w:r>
      <w:r w:rsidRPr="001C5482">
        <w:rPr>
          <w:rFonts w:ascii="Times New Roman" w:hAnsi="Times New Roman"/>
          <w:sz w:val="20"/>
          <w:szCs w:val="20"/>
          <w:lang w:val="en-CA"/>
        </w:rPr>
        <w:t>11, 37.</w:t>
      </w:r>
      <w:r w:rsidRPr="001C5482">
        <w:rPr>
          <w:rFonts w:ascii="Times New Roman" w:hAnsi="Times New Roman"/>
          <w:i/>
          <w:sz w:val="20"/>
          <w:szCs w:val="20"/>
          <w:lang w:val="en-CA"/>
        </w:rPr>
        <w:t xml:space="preserve"> </w:t>
      </w:r>
    </w:p>
  </w:footnote>
  <w:footnote w:id="73">
    <w:p w14:paraId="4AACB19B" w14:textId="77777777" w:rsidR="004B6FE4" w:rsidRPr="001C5482" w:rsidRDefault="004B6FE4" w:rsidP="00DD4C2D">
      <w:pPr>
        <w:pStyle w:val="FootnoteText10"/>
        <w:ind w:firstLine="720"/>
        <w:rPr>
          <w:rFonts w:ascii="Times New Roman" w:eastAsia="Times New Roman" w:hAnsi="Times New Roman"/>
          <w:color w:val="auto"/>
          <w:lang w:bidi="x-none"/>
        </w:rPr>
      </w:pPr>
      <w:r w:rsidRPr="001C5482">
        <w:rPr>
          <w:rStyle w:val="FootnoteReference10"/>
          <w:rFonts w:ascii="Times New Roman" w:hAnsi="Times New Roman"/>
          <w:sz w:val="20"/>
        </w:rPr>
        <w:footnoteRef/>
      </w:r>
      <w:r w:rsidRPr="001C5482">
        <w:rPr>
          <w:rFonts w:ascii="Times New Roman" w:hAnsi="Times New Roman"/>
        </w:rPr>
        <w:t xml:space="preserve"> Ibid., 29.</w:t>
      </w:r>
    </w:p>
  </w:footnote>
  <w:footnote w:id="74">
    <w:p w14:paraId="5E266B30" w14:textId="77777777"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These figures are from Mittermeier, </w:t>
      </w:r>
      <w:r w:rsidRPr="001C5482">
        <w:rPr>
          <w:rFonts w:ascii="Times New Roman" w:hAnsi="Times New Roman"/>
          <w:i/>
        </w:rPr>
        <w:t xml:space="preserve">Hotspots Revisited, </w:t>
      </w:r>
      <w:r w:rsidRPr="001C5482">
        <w:rPr>
          <w:rFonts w:ascii="Times New Roman" w:hAnsi="Times New Roman"/>
        </w:rPr>
        <w:t>hence they do not include the 35th designated hotspot Forests of East Australia which was added in 2010.</w:t>
      </w:r>
    </w:p>
    <w:p w14:paraId="02EAEF27" w14:textId="77777777" w:rsidR="004B6FE4" w:rsidRPr="001C5482" w:rsidRDefault="004B6FE4" w:rsidP="00DD4C2D">
      <w:pPr>
        <w:pStyle w:val="FootnoteText10"/>
        <w:rPr>
          <w:rFonts w:ascii="Times New Roman" w:eastAsia="Times New Roman" w:hAnsi="Times New Roman"/>
          <w:color w:val="auto"/>
          <w:lang w:bidi="x-none"/>
        </w:rPr>
      </w:pPr>
    </w:p>
  </w:footnote>
  <w:footnote w:id="75">
    <w:p w14:paraId="09E54F10" w14:textId="77777777" w:rsidR="004B6FE4" w:rsidRPr="001C5482" w:rsidRDefault="004B6FE4" w:rsidP="00DD4C2D">
      <w:pPr>
        <w:pStyle w:val="FootnoteText10"/>
        <w:ind w:firstLine="720"/>
        <w:rPr>
          <w:rFonts w:ascii="Times New Roman" w:eastAsia="Times New Roman" w:hAnsi="Times New Roman"/>
          <w:color w:val="auto"/>
          <w:lang w:bidi="x-none"/>
        </w:rPr>
      </w:pPr>
      <w:r w:rsidRPr="001C5482">
        <w:rPr>
          <w:rStyle w:val="FootnoteReference10"/>
          <w:rFonts w:ascii="Times New Roman" w:hAnsi="Times New Roman"/>
          <w:sz w:val="20"/>
        </w:rPr>
        <w:footnoteRef/>
      </w:r>
      <w:r w:rsidRPr="001C5482">
        <w:rPr>
          <w:rFonts w:ascii="Times New Roman" w:hAnsi="Times New Roman"/>
        </w:rPr>
        <w:t xml:space="preserve"> Mittermeier, </w:t>
      </w:r>
      <w:r w:rsidRPr="001C5482">
        <w:rPr>
          <w:rFonts w:ascii="Times New Roman" w:hAnsi="Times New Roman"/>
          <w:i/>
        </w:rPr>
        <w:t xml:space="preserve">Hotspots Revisited, </w:t>
      </w:r>
      <w:r w:rsidRPr="001C5482">
        <w:rPr>
          <w:rFonts w:ascii="Times New Roman" w:hAnsi="Times New Roman"/>
        </w:rPr>
        <w:t xml:space="preserve">37. </w:t>
      </w:r>
    </w:p>
  </w:footnote>
  <w:footnote w:id="76">
    <w:p w14:paraId="3D16CC84" w14:textId="77777777" w:rsidR="004B6FE4" w:rsidRPr="001C5482" w:rsidRDefault="004B6FE4" w:rsidP="00DD4C2D">
      <w:pPr>
        <w:widowControl w:val="0"/>
        <w:tabs>
          <w:tab w:val="left" w:pos="720"/>
        </w:tabs>
        <w:rPr>
          <w:rFonts w:ascii="Times New Roman" w:hAnsi="Times New Roman"/>
          <w:color w:val="0C3D80"/>
          <w:kern w:val="1"/>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w:t>
      </w:r>
      <w:r w:rsidRPr="001C5482">
        <w:rPr>
          <w:rFonts w:ascii="Times New Roman" w:hAnsi="Times New Roman"/>
          <w:color w:val="141414"/>
          <w:sz w:val="20"/>
          <w:szCs w:val="20"/>
        </w:rPr>
        <w:t xml:space="preserve">Larry J. </w:t>
      </w:r>
      <w:proofErr w:type="spellStart"/>
      <w:r w:rsidRPr="001C5482">
        <w:rPr>
          <w:rFonts w:ascii="Times New Roman" w:hAnsi="Times New Roman"/>
          <w:color w:val="141414"/>
          <w:sz w:val="20"/>
          <w:szCs w:val="20"/>
        </w:rPr>
        <w:t>Gorenflo</w:t>
      </w:r>
      <w:proofErr w:type="spellEnd"/>
      <w:r w:rsidRPr="001C5482">
        <w:rPr>
          <w:rFonts w:ascii="Times New Roman" w:hAnsi="Times New Roman"/>
          <w:color w:val="141414"/>
          <w:sz w:val="20"/>
          <w:szCs w:val="20"/>
        </w:rPr>
        <w:t xml:space="preserve">, et al., “Co-occurrence of Linguistic and Biological Diversity in Biodiversity Hotspots and High Biodiversity Wilderness Areas,” </w:t>
      </w:r>
      <w:r w:rsidRPr="001C5482">
        <w:rPr>
          <w:rFonts w:ascii="Times New Roman" w:hAnsi="Times New Roman"/>
          <w:i/>
          <w:color w:val="141414"/>
          <w:sz w:val="20"/>
          <w:szCs w:val="20"/>
        </w:rPr>
        <w:t xml:space="preserve">Proceedings of the National Academy of Science </w:t>
      </w:r>
      <w:r w:rsidRPr="001C5482">
        <w:rPr>
          <w:rFonts w:ascii="Times New Roman" w:hAnsi="Times New Roman"/>
          <w:color w:val="141414"/>
          <w:sz w:val="20"/>
          <w:szCs w:val="20"/>
        </w:rPr>
        <w:t xml:space="preserve">109, no. 21 (2012): 8032-8037. </w:t>
      </w:r>
    </w:p>
    <w:p w14:paraId="4D08EEEF" w14:textId="1DE5FFD4" w:rsidR="004B6FE4" w:rsidRPr="001C5482" w:rsidRDefault="004B6FE4" w:rsidP="00DD4C2D">
      <w:pPr>
        <w:widowControl w:val="0"/>
        <w:tabs>
          <w:tab w:val="left" w:pos="720"/>
        </w:tabs>
        <w:rPr>
          <w:rFonts w:ascii="Times New Roman" w:hAnsi="Times New Roman"/>
          <w:color w:val="0C3D80"/>
          <w:kern w:val="1"/>
          <w:sz w:val="20"/>
          <w:szCs w:val="20"/>
        </w:rPr>
      </w:pPr>
      <w:r w:rsidRPr="001C5482">
        <w:rPr>
          <w:rFonts w:ascii="Times New Roman" w:hAnsi="Times New Roman"/>
          <w:kern w:val="1"/>
          <w:sz w:val="20"/>
          <w:szCs w:val="20"/>
        </w:rPr>
        <w:t>This figure includes areas of ‘high biodiversity wilderness’ in addition to the hotspots.</w:t>
      </w:r>
    </w:p>
  </w:footnote>
  <w:footnote w:id="77">
    <w:p w14:paraId="6AC314E6" w14:textId="47E7EBAC" w:rsidR="004B6FE4" w:rsidRPr="001C5482" w:rsidRDefault="004B6FE4" w:rsidP="009B50A8">
      <w:pPr>
        <w:widowControl w:val="0"/>
        <w:autoSpaceDE w:val="0"/>
        <w:autoSpaceDN w:val="0"/>
        <w:adjustRightInd w:val="0"/>
        <w:ind w:left="720"/>
        <w:rPr>
          <w:rFonts w:ascii="Times New Roman" w:eastAsia="Times New Roman" w:hAnsi="Times New Roman"/>
          <w:color w:val="auto"/>
          <w:sz w:val="20"/>
          <w:szCs w:val="20"/>
          <w:lang w:bidi="x-none"/>
        </w:rPr>
      </w:pPr>
      <w:r w:rsidRPr="001C5482">
        <w:rPr>
          <w:rStyle w:val="FootnoteReference10"/>
          <w:rFonts w:ascii="Times New Roman" w:hAnsi="Times New Roman"/>
          <w:sz w:val="20"/>
          <w:szCs w:val="20"/>
        </w:rPr>
        <w:footnoteRef/>
      </w:r>
      <w:r>
        <w:rPr>
          <w:rFonts w:ascii="Times New Roman" w:hAnsi="Times New Roman"/>
          <w:sz w:val="20"/>
          <w:szCs w:val="20"/>
        </w:rPr>
        <w:t xml:space="preserve"> The 26 nations are: </w:t>
      </w:r>
      <w:r w:rsidRPr="00CB5C64">
        <w:rPr>
          <w:rFonts w:ascii="Times New Roman" w:hAnsi="Times New Roman"/>
          <w:sz w:val="20"/>
          <w:szCs w:val="20"/>
        </w:rPr>
        <w:t xml:space="preserve">Albania, Belize, Bosnia and Herzegovina, </w:t>
      </w:r>
      <w:r>
        <w:rPr>
          <w:rFonts w:ascii="Times New Roman" w:hAnsi="Times New Roman"/>
          <w:sz w:val="20"/>
          <w:szCs w:val="20"/>
        </w:rPr>
        <w:t xml:space="preserve">Cameroon, </w:t>
      </w:r>
      <w:r w:rsidRPr="00CB5C64">
        <w:rPr>
          <w:rFonts w:ascii="Times New Roman" w:hAnsi="Times New Roman"/>
          <w:sz w:val="20"/>
          <w:szCs w:val="20"/>
        </w:rPr>
        <w:t xml:space="preserve">El Salvador, Equatorial </w:t>
      </w:r>
      <w:r>
        <w:rPr>
          <w:rFonts w:ascii="Times New Roman" w:hAnsi="Times New Roman"/>
          <w:sz w:val="20"/>
          <w:szCs w:val="20"/>
        </w:rPr>
        <w:t>Guinea, Ghana, Jordan, Liberia</w:t>
      </w:r>
      <w:r w:rsidRPr="00CB5C64">
        <w:rPr>
          <w:rFonts w:ascii="Times New Roman" w:hAnsi="Times New Roman"/>
          <w:sz w:val="20"/>
          <w:szCs w:val="20"/>
        </w:rPr>
        <w:t xml:space="preserve">, Mexico, Morocco, Myanmar, Philippines, Saint Kitts and Nevis, Togo, </w:t>
      </w:r>
      <w:r w:rsidRPr="00CD1E9A">
        <w:rPr>
          <w:rFonts w:ascii="Times New Roman" w:hAnsi="Times New Roman"/>
          <w:sz w:val="20"/>
          <w:szCs w:val="20"/>
        </w:rPr>
        <w:t>India, Laos, Brazil, Sudan, Palau, Papua New Guinea, Bolivia, Peru, Nicaragua</w:t>
      </w:r>
      <w:r>
        <w:rPr>
          <w:rFonts w:ascii="Times New Roman" w:hAnsi="Times New Roman"/>
          <w:sz w:val="20"/>
          <w:szCs w:val="20"/>
        </w:rPr>
        <w:t xml:space="preserve">, </w:t>
      </w:r>
      <w:r w:rsidRPr="00CD1E9A">
        <w:rPr>
          <w:rFonts w:ascii="Times New Roman" w:hAnsi="Times New Roman"/>
          <w:sz w:val="20"/>
          <w:szCs w:val="20"/>
        </w:rPr>
        <w:t xml:space="preserve">Georgia.  </w:t>
      </w:r>
    </w:p>
  </w:footnote>
  <w:footnote w:id="78">
    <w:p w14:paraId="59059FBC" w14:textId="77777777" w:rsidR="004B6FE4" w:rsidRPr="001C5482" w:rsidRDefault="004B6FE4" w:rsidP="00DD4C2D">
      <w:pPr>
        <w:pStyle w:val="FootnoteText"/>
        <w:ind w:firstLine="720"/>
        <w:rPr>
          <w:rFonts w:ascii="Times New Roman" w:hAnsi="Times New Roman"/>
          <w:color w:val="000099"/>
          <w:sz w:val="20"/>
          <w:szCs w:val="20"/>
          <w:u w:val="single"/>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IUCN &amp; UNEP-WCMC, </w:t>
      </w:r>
      <w:r w:rsidRPr="001C5482">
        <w:rPr>
          <w:rFonts w:ascii="Times New Roman" w:hAnsi="Times New Roman"/>
          <w:i/>
          <w:sz w:val="20"/>
          <w:szCs w:val="20"/>
        </w:rPr>
        <w:t>The World Database on Protected Areas (WDPA)</w:t>
      </w:r>
      <w:r w:rsidRPr="001C5482">
        <w:rPr>
          <w:rFonts w:ascii="Times New Roman" w:hAnsi="Times New Roman"/>
          <w:sz w:val="20"/>
          <w:szCs w:val="20"/>
        </w:rPr>
        <w:t xml:space="preserve"> (Cambridge: UNEP-WCMC, 2015). Available at </w:t>
      </w:r>
      <w:hyperlink r:id="rId11" w:history="1">
        <w:r w:rsidRPr="001C5482">
          <w:rPr>
            <w:rStyle w:val="Hyperlink"/>
            <w:rFonts w:ascii="Times New Roman" w:hAnsi="Times New Roman"/>
            <w:sz w:val="20"/>
            <w:szCs w:val="20"/>
          </w:rPr>
          <w:t>www.protectedplanet.net</w:t>
        </w:r>
      </w:hyperlink>
      <w:r w:rsidRPr="001C5482">
        <w:rPr>
          <w:rFonts w:ascii="Times New Roman" w:hAnsi="Times New Roman"/>
          <w:color w:val="000099"/>
          <w:sz w:val="20"/>
          <w:szCs w:val="20"/>
          <w:u w:val="single"/>
        </w:rPr>
        <w:t>.</w:t>
      </w:r>
    </w:p>
  </w:footnote>
  <w:footnote w:id="79">
    <w:p w14:paraId="3BD27F16" w14:textId="1B943199" w:rsidR="004B6FE4" w:rsidRPr="001C5482" w:rsidRDefault="004B6FE4" w:rsidP="00DD4C2D">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w:t>
      </w:r>
      <w:proofErr w:type="spellStart"/>
      <w:r w:rsidRPr="001C5482">
        <w:rPr>
          <w:rFonts w:ascii="Times New Roman" w:hAnsi="Times New Roman"/>
        </w:rPr>
        <w:t>Juffe-Bignoli</w:t>
      </w:r>
      <w:proofErr w:type="spellEnd"/>
      <w:r w:rsidRPr="001C5482">
        <w:rPr>
          <w:rFonts w:ascii="Times New Roman" w:hAnsi="Times New Roman"/>
        </w:rPr>
        <w:t>, “Protected Planet Report 2014,” iii.</w:t>
      </w:r>
    </w:p>
  </w:footnote>
  <w:footnote w:id="80">
    <w:p w14:paraId="76D30213" w14:textId="25462BC0" w:rsidR="004B6FE4" w:rsidRPr="001C5482" w:rsidRDefault="004B6FE4" w:rsidP="001C5482">
      <w:pPr>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Ellis, “Anthropogenic Taxonomies,” 179.</w:t>
      </w:r>
    </w:p>
  </w:footnote>
  <w:footnote w:id="81">
    <w:p w14:paraId="71B659A4" w14:textId="77777777" w:rsidR="004B6FE4" w:rsidRPr="001C5482" w:rsidRDefault="004B6FE4" w:rsidP="001C5482">
      <w:pPr>
        <w:pStyle w:val="FootnoteText10"/>
        <w:ind w:firstLine="720"/>
        <w:rPr>
          <w:rFonts w:ascii="Times New Roman" w:eastAsia="Times New Roman" w:hAnsi="Times New Roman"/>
          <w:color w:val="auto"/>
          <w:lang w:val="en-CA" w:bidi="x-none"/>
        </w:rPr>
      </w:pPr>
      <w:r w:rsidRPr="001C5482">
        <w:rPr>
          <w:rStyle w:val="FootnoteReference10"/>
          <w:rFonts w:ascii="Times New Roman" w:hAnsi="Times New Roman"/>
          <w:sz w:val="20"/>
        </w:rPr>
        <w:footnoteRef/>
      </w:r>
      <w:r w:rsidRPr="001C5482">
        <w:rPr>
          <w:rFonts w:ascii="Times New Roman" w:hAnsi="Times New Roman"/>
        </w:rPr>
        <w:t xml:space="preserve"> </w:t>
      </w:r>
      <w:r w:rsidRPr="001C5482">
        <w:rPr>
          <w:rFonts w:ascii="Times New Roman" w:eastAsia="Times New Roman" w:hAnsi="Times New Roman"/>
          <w:color w:val="auto"/>
          <w:lang w:val="en-CA" w:bidi="x-none"/>
        </w:rPr>
        <w:t xml:space="preserve">Vincent Virga &amp; the Library of Congress, </w:t>
      </w:r>
      <w:proofErr w:type="spellStart"/>
      <w:r w:rsidRPr="001C5482">
        <w:rPr>
          <w:rFonts w:ascii="Times New Roman" w:eastAsia="Times New Roman" w:hAnsi="Times New Roman"/>
          <w:i/>
          <w:color w:val="auto"/>
          <w:lang w:val="en-CA" w:bidi="x-none"/>
        </w:rPr>
        <w:t>Cartographia</w:t>
      </w:r>
      <w:proofErr w:type="spellEnd"/>
      <w:r w:rsidRPr="001C5482">
        <w:rPr>
          <w:rFonts w:ascii="Times New Roman" w:eastAsia="Times New Roman" w:hAnsi="Times New Roman"/>
          <w:i/>
          <w:color w:val="auto"/>
          <w:lang w:val="en-CA" w:bidi="x-none"/>
        </w:rPr>
        <w:t>: Mapping Civilizations</w:t>
      </w:r>
      <w:r w:rsidRPr="001C5482">
        <w:rPr>
          <w:rFonts w:ascii="Times New Roman" w:eastAsia="Times New Roman" w:hAnsi="Times New Roman"/>
          <w:color w:val="auto"/>
          <w:lang w:val="en-CA" w:bidi="x-none"/>
        </w:rPr>
        <w:t xml:space="preserve"> (New York: Little Brown and Company, 2007), </w:t>
      </w:r>
      <w:r w:rsidRPr="001C5482">
        <w:rPr>
          <w:rFonts w:ascii="Times New Roman" w:hAnsi="Times New Roman"/>
        </w:rPr>
        <w:t>3.</w:t>
      </w:r>
    </w:p>
    <w:p w14:paraId="7B99CD5A" w14:textId="77777777" w:rsidR="004B6FE4" w:rsidRPr="001C5482" w:rsidRDefault="004B6FE4" w:rsidP="001C5482">
      <w:pPr>
        <w:spacing w:line="276" w:lineRule="auto"/>
        <w:rPr>
          <w:rFonts w:ascii="Times New Roman" w:hAnsi="Times New Roman"/>
          <w:sz w:val="20"/>
          <w:szCs w:val="20"/>
        </w:rPr>
      </w:pPr>
    </w:p>
  </w:footnote>
  <w:footnote w:id="82">
    <w:p w14:paraId="6F1775DE" w14:textId="074CB847" w:rsidR="004B6FE4" w:rsidRPr="001C5482" w:rsidRDefault="004B6FE4" w:rsidP="001C5482">
      <w:pPr>
        <w:pStyle w:val="FootnoteText3"/>
        <w:ind w:firstLine="720"/>
        <w:rPr>
          <w:rFonts w:ascii="Times New Roman" w:hAnsi="Times New Roman"/>
          <w:sz w:val="20"/>
        </w:rPr>
      </w:pPr>
      <w:r w:rsidRPr="001C5482">
        <w:rPr>
          <w:rStyle w:val="FootnoteReference"/>
          <w:rFonts w:ascii="Times New Roman" w:hAnsi="Times New Roman"/>
          <w:sz w:val="20"/>
        </w:rPr>
        <w:footnoteRef/>
      </w:r>
      <w:r w:rsidRPr="001C5482">
        <w:rPr>
          <w:rFonts w:ascii="Times New Roman" w:hAnsi="Times New Roman"/>
          <w:sz w:val="20"/>
        </w:rPr>
        <w:t xml:space="preserve"> J. Brian Harley, “Cartography, Ethics and Social theory,” </w:t>
      </w:r>
      <w:proofErr w:type="spellStart"/>
      <w:r w:rsidRPr="001C5482">
        <w:rPr>
          <w:rFonts w:ascii="Times New Roman" w:hAnsi="Times New Roman"/>
          <w:i/>
          <w:sz w:val="20"/>
        </w:rPr>
        <w:t>Cartographica</w:t>
      </w:r>
      <w:proofErr w:type="spellEnd"/>
      <w:r w:rsidRPr="001C5482">
        <w:rPr>
          <w:rFonts w:ascii="Times New Roman" w:hAnsi="Times New Roman"/>
          <w:i/>
          <w:sz w:val="20"/>
        </w:rPr>
        <w:t xml:space="preserve"> </w:t>
      </w:r>
      <w:r w:rsidRPr="001C5482">
        <w:rPr>
          <w:rFonts w:ascii="Times New Roman" w:hAnsi="Times New Roman"/>
          <w:sz w:val="20"/>
        </w:rPr>
        <w:t>27, no. 2 (1990): 1-23.</w:t>
      </w:r>
    </w:p>
  </w:footnote>
  <w:footnote w:id="83">
    <w:p w14:paraId="7211A70D" w14:textId="77777777" w:rsidR="004B6FE4" w:rsidRPr="001C5482" w:rsidRDefault="004B6FE4" w:rsidP="001C5482">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A good summary comparison table can be found at </w:t>
      </w:r>
      <w:hyperlink r:id="rId12" w:history="1">
        <w:r w:rsidRPr="001C5482">
          <w:rPr>
            <w:rFonts w:ascii="Times New Roman" w:hAnsi="Times New Roman"/>
            <w:color w:val="0000E3"/>
            <w:sz w:val="20"/>
            <w:szCs w:val="20"/>
            <w:u w:val="single" w:color="0000E9"/>
          </w:rPr>
          <w:t>http://www.radicalcartography.net/index.html?projectionref</w:t>
        </w:r>
      </w:hyperlink>
      <w:r w:rsidRPr="001C5482">
        <w:rPr>
          <w:rFonts w:ascii="Times New Roman" w:hAnsi="Times New Roman"/>
          <w:sz w:val="20"/>
          <w:szCs w:val="20"/>
        </w:rPr>
        <w:t xml:space="preserve"> (accessed June 1, 2016).</w:t>
      </w:r>
    </w:p>
    <w:p w14:paraId="2A42A306" w14:textId="77777777" w:rsidR="004B6FE4" w:rsidRPr="001C5482" w:rsidRDefault="004B6FE4" w:rsidP="001C5482">
      <w:pPr>
        <w:widowControl w:val="0"/>
        <w:rPr>
          <w:rFonts w:ascii="Times New Roman" w:eastAsia="Times New Roman" w:hAnsi="Times New Roman"/>
          <w:color w:val="auto"/>
          <w:sz w:val="20"/>
          <w:szCs w:val="20"/>
          <w:lang w:bidi="x-none"/>
        </w:rPr>
      </w:pPr>
    </w:p>
  </w:footnote>
  <w:footnote w:id="84">
    <w:p w14:paraId="5974D60D" w14:textId="77777777" w:rsidR="004B6FE4" w:rsidRPr="001C5482" w:rsidRDefault="004B6FE4" w:rsidP="001C5482">
      <w:pPr>
        <w:pStyle w:val="Default"/>
        <w:ind w:firstLine="720"/>
        <w:rPr>
          <w:rFonts w:ascii="Times New Roman" w:hAnsi="Times New Roman"/>
          <w:sz w:val="20"/>
        </w:rPr>
      </w:pPr>
      <w:r w:rsidRPr="001C5482">
        <w:rPr>
          <w:rStyle w:val="FootnoteReference10"/>
          <w:rFonts w:ascii="Times New Roman" w:hAnsi="Times New Roman"/>
          <w:sz w:val="20"/>
        </w:rPr>
        <w:footnoteRef/>
      </w:r>
      <w:r w:rsidRPr="001C5482">
        <w:rPr>
          <w:rFonts w:ascii="Times New Roman" w:hAnsi="Times New Roman"/>
          <w:sz w:val="20"/>
        </w:rPr>
        <w:t xml:space="preserve"> For a summary discussion of the Peters projection as a cultural icon and cartographic controversy see </w:t>
      </w:r>
    </w:p>
    <w:p w14:paraId="49BE30E8" w14:textId="3CDD0D1C" w:rsidR="004B6FE4" w:rsidRPr="001C5482" w:rsidRDefault="004B6FE4" w:rsidP="001C5482">
      <w:pPr>
        <w:pStyle w:val="Default"/>
        <w:rPr>
          <w:rFonts w:ascii="Times New Roman" w:hAnsi="Times New Roman"/>
          <w:sz w:val="20"/>
        </w:rPr>
      </w:pPr>
      <w:proofErr w:type="spellStart"/>
      <w:r w:rsidRPr="001C5482">
        <w:rPr>
          <w:rFonts w:ascii="Times New Roman" w:hAnsi="Times New Roman"/>
          <w:sz w:val="20"/>
        </w:rPr>
        <w:t>Dhananjayan</w:t>
      </w:r>
      <w:proofErr w:type="spellEnd"/>
      <w:r w:rsidRPr="001C5482">
        <w:rPr>
          <w:rFonts w:ascii="Times New Roman" w:hAnsi="Times New Roman"/>
          <w:sz w:val="20"/>
        </w:rPr>
        <w:t xml:space="preserve"> </w:t>
      </w:r>
      <w:proofErr w:type="spellStart"/>
      <w:r w:rsidRPr="001C5482">
        <w:rPr>
          <w:rFonts w:ascii="Times New Roman" w:hAnsi="Times New Roman"/>
          <w:sz w:val="20"/>
        </w:rPr>
        <w:t>Sriskandarajah</w:t>
      </w:r>
      <w:proofErr w:type="spellEnd"/>
      <w:r w:rsidRPr="001C5482">
        <w:rPr>
          <w:rFonts w:ascii="Times New Roman" w:hAnsi="Times New Roman"/>
          <w:sz w:val="20"/>
        </w:rPr>
        <w:t xml:space="preserve">, “Long Underwear on a Line: 30 Years of Carto-controversy,” </w:t>
      </w:r>
      <w:r w:rsidRPr="001C5482">
        <w:rPr>
          <w:rFonts w:ascii="Times New Roman" w:hAnsi="Times New Roman"/>
          <w:i/>
          <w:sz w:val="20"/>
        </w:rPr>
        <w:t xml:space="preserve">Geography </w:t>
      </w:r>
      <w:r w:rsidRPr="001C5482">
        <w:rPr>
          <w:rFonts w:ascii="Times New Roman" w:hAnsi="Times New Roman"/>
          <w:sz w:val="20"/>
        </w:rPr>
        <w:t>88, no. 3 (2003): 236-244.</w:t>
      </w:r>
    </w:p>
  </w:footnote>
  <w:footnote w:id="85">
    <w:p w14:paraId="20671D8F" w14:textId="77777777" w:rsidR="004B6FE4" w:rsidRPr="001C5482" w:rsidRDefault="004B6FE4" w:rsidP="001C5482">
      <w:pPr>
        <w:pStyle w:val="FootnoteText10"/>
        <w:ind w:firstLine="720"/>
        <w:rPr>
          <w:rFonts w:ascii="Times New Roman" w:eastAsia="Times New Roman" w:hAnsi="Times New Roman"/>
          <w:color w:val="auto"/>
          <w:lang w:bidi="x-none"/>
        </w:rPr>
      </w:pPr>
      <w:r w:rsidRPr="001C5482">
        <w:rPr>
          <w:rFonts w:ascii="Times New Roman" w:hAnsi="Times New Roman"/>
          <w:vertAlign w:val="superscript"/>
        </w:rPr>
        <w:footnoteRef/>
      </w:r>
      <w:r w:rsidRPr="001C5482">
        <w:rPr>
          <w:rFonts w:ascii="Times New Roman" w:hAnsi="Times New Roman"/>
        </w:rPr>
        <w:t xml:space="preserve"> The WDPA is a joint project of the IUCN and UNEP. It is considered the only database of protected areas globally.</w:t>
      </w:r>
    </w:p>
  </w:footnote>
  <w:footnote w:id="86">
    <w:p w14:paraId="3CF5BBB1" w14:textId="262A3918" w:rsidR="004B6FE4" w:rsidRPr="001C5482" w:rsidRDefault="004B6FE4" w:rsidP="001C5482">
      <w:pPr>
        <w:pStyle w:val="FootnoteText10"/>
        <w:ind w:firstLine="720"/>
        <w:rPr>
          <w:rFonts w:ascii="Times New Roman" w:hAnsi="Times New Roman"/>
        </w:rPr>
      </w:pPr>
      <w:r w:rsidRPr="001C5482">
        <w:rPr>
          <w:rFonts w:ascii="Times New Roman" w:hAnsi="Times New Roman"/>
          <w:vertAlign w:val="superscript"/>
        </w:rPr>
        <w:footnoteRef/>
      </w:r>
      <w:r w:rsidRPr="001C5482">
        <w:rPr>
          <w:rFonts w:ascii="Times New Roman" w:hAnsi="Times New Roman"/>
        </w:rPr>
        <w:t xml:space="preserve"> IUCN &amp; UNEP-WCMC, </w:t>
      </w:r>
      <w:r w:rsidRPr="001C5482">
        <w:rPr>
          <w:rFonts w:ascii="Times New Roman" w:hAnsi="Times New Roman"/>
          <w:i/>
        </w:rPr>
        <w:t>The World Database on Protected Areas (WDPA)</w:t>
      </w:r>
      <w:r w:rsidRPr="001C5482">
        <w:rPr>
          <w:rFonts w:ascii="Times New Roman" w:hAnsi="Times New Roman"/>
        </w:rPr>
        <w:t xml:space="preserve"> (Cambridge: UNEP-WCMC, 2015). Available at </w:t>
      </w:r>
      <w:r w:rsidRPr="001C5482">
        <w:rPr>
          <w:rFonts w:ascii="Times New Roman" w:hAnsi="Times New Roman"/>
          <w:color w:val="000099"/>
          <w:u w:val="single"/>
        </w:rPr>
        <w:t>www.protectedplanet.net.</w:t>
      </w:r>
    </w:p>
  </w:footnote>
  <w:footnote w:id="87">
    <w:p w14:paraId="3A2E43FA" w14:textId="77777777" w:rsidR="004B6FE4" w:rsidRPr="001C5482" w:rsidRDefault="004B6FE4" w:rsidP="001C5482">
      <w:pPr>
        <w:pStyle w:val="FootnoteText10"/>
        <w:ind w:firstLine="720"/>
        <w:rPr>
          <w:rFonts w:ascii="Times New Roman" w:hAnsi="Times New Roman"/>
        </w:rPr>
      </w:pPr>
      <w:r w:rsidRPr="001C5482">
        <w:rPr>
          <w:rFonts w:ascii="Times New Roman" w:hAnsi="Times New Roman"/>
          <w:vertAlign w:val="superscript"/>
        </w:rPr>
        <w:footnoteRef/>
      </w:r>
      <w:r w:rsidRPr="001C5482">
        <w:rPr>
          <w:rFonts w:ascii="Times New Roman" w:hAnsi="Times New Roman"/>
        </w:rPr>
        <w:t xml:space="preserve"> Critical Ecosystem Partnership Fund, “The Biodiversity Hotspots,” </w:t>
      </w:r>
      <w:hyperlink r:id="rId13" w:history="1">
        <w:r w:rsidRPr="001C5482">
          <w:rPr>
            <w:rFonts w:ascii="Times New Roman" w:hAnsi="Times New Roman"/>
            <w:color w:val="000099"/>
            <w:u w:val="single"/>
          </w:rPr>
          <w:t>http://www.cepf.net/resources/hotspots/Pages/default.aspx</w:t>
        </w:r>
      </w:hyperlink>
      <w:r w:rsidRPr="001C5482">
        <w:rPr>
          <w:rFonts w:ascii="Times New Roman" w:hAnsi="Times New Roman"/>
        </w:rPr>
        <w:t xml:space="preserve"> (accessed June 1st, 2016).</w:t>
      </w:r>
    </w:p>
    <w:p w14:paraId="1BF29D06" w14:textId="77777777" w:rsidR="004B6FE4" w:rsidRPr="001C5482" w:rsidRDefault="004B6FE4" w:rsidP="001C5482">
      <w:pPr>
        <w:pStyle w:val="FootnoteText10"/>
        <w:rPr>
          <w:rFonts w:ascii="Times New Roman" w:eastAsia="Times New Roman" w:hAnsi="Times New Roman"/>
          <w:color w:val="auto"/>
          <w:lang w:bidi="x-none"/>
        </w:rPr>
      </w:pPr>
    </w:p>
  </w:footnote>
  <w:footnote w:id="88">
    <w:p w14:paraId="457EA26E" w14:textId="77777777" w:rsidR="004B6FE4" w:rsidRPr="001C5482" w:rsidRDefault="004B6FE4" w:rsidP="001C5482">
      <w:pPr>
        <w:pStyle w:val="FootnoteText10"/>
        <w:rPr>
          <w:rFonts w:ascii="Times New Roman" w:eastAsia="Times New Roman" w:hAnsi="Times New Roman"/>
          <w:color w:val="auto"/>
          <w:lang w:bidi="x-none"/>
        </w:rPr>
      </w:pPr>
      <w:r w:rsidRPr="001C5482">
        <w:rPr>
          <w:rFonts w:ascii="Times New Roman" w:hAnsi="Times New Roman"/>
          <w:vertAlign w:val="superscript"/>
        </w:rPr>
        <w:footnoteRef/>
      </w:r>
      <w:r w:rsidRPr="001C5482">
        <w:rPr>
          <w:rFonts w:ascii="Times New Roman" w:hAnsi="Times New Roman"/>
        </w:rPr>
        <w:t xml:space="preserve"> Sourced from the Institute of Environment and Sustainability at the Joint Research Centre of the European Commission, 2014.  </w:t>
      </w:r>
      <w:hyperlink r:id="rId14" w:history="1">
        <w:r w:rsidRPr="001C5482">
          <w:rPr>
            <w:rStyle w:val="Hyperlink"/>
            <w:rFonts w:ascii="Times New Roman" w:hAnsi="Times New Roman"/>
          </w:rPr>
          <w:t>https://ec.europa.eu/jrc/en/about/institutes-and-directorates/jrc-ies</w:t>
        </w:r>
      </w:hyperlink>
      <w:r w:rsidRPr="001C5482">
        <w:rPr>
          <w:rFonts w:ascii="Times New Roman" w:hAnsi="Times New Roman"/>
        </w:rPr>
        <w:t xml:space="preserve"> </w:t>
      </w:r>
    </w:p>
  </w:footnote>
  <w:footnote w:id="89">
    <w:p w14:paraId="121FBA30" w14:textId="6D8DF1DC" w:rsidR="004B6FE4" w:rsidRPr="001C5482" w:rsidRDefault="004B6FE4" w:rsidP="001C5482">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Herbert </w:t>
      </w:r>
      <w:proofErr w:type="spellStart"/>
      <w:r w:rsidRPr="001C5482">
        <w:rPr>
          <w:rFonts w:ascii="Times New Roman" w:hAnsi="Times New Roman"/>
        </w:rPr>
        <w:t>Girardet</w:t>
      </w:r>
      <w:proofErr w:type="spellEnd"/>
      <w:r w:rsidRPr="001C5482">
        <w:rPr>
          <w:rFonts w:ascii="Times New Roman" w:hAnsi="Times New Roman"/>
        </w:rPr>
        <w:t xml:space="preserve">, </w:t>
      </w:r>
      <w:r w:rsidRPr="001C5482">
        <w:rPr>
          <w:rFonts w:ascii="Times New Roman" w:hAnsi="Times New Roman"/>
          <w:i/>
        </w:rPr>
        <w:t xml:space="preserve">Creating Sustainable Cities </w:t>
      </w:r>
      <w:r w:rsidRPr="001C5482">
        <w:rPr>
          <w:rFonts w:ascii="Times New Roman" w:hAnsi="Times New Roman"/>
        </w:rPr>
        <w:t>(United Kingdom: Green Books, 1999), 17.</w:t>
      </w:r>
    </w:p>
  </w:footnote>
  <w:footnote w:id="90">
    <w:p w14:paraId="6636891E" w14:textId="77777777" w:rsidR="004B6FE4" w:rsidRPr="001C5482" w:rsidRDefault="004B6FE4" w:rsidP="001C5482">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Thomas </w:t>
      </w:r>
      <w:proofErr w:type="spellStart"/>
      <w:r w:rsidRPr="001C5482">
        <w:rPr>
          <w:rFonts w:ascii="Times New Roman" w:hAnsi="Times New Roman"/>
          <w:sz w:val="20"/>
          <w:szCs w:val="20"/>
        </w:rPr>
        <w:t>Elmqvist</w:t>
      </w:r>
      <w:proofErr w:type="spellEnd"/>
      <w:r w:rsidRPr="001C5482">
        <w:rPr>
          <w:rFonts w:ascii="Times New Roman" w:hAnsi="Times New Roman"/>
          <w:sz w:val="20"/>
          <w:szCs w:val="20"/>
        </w:rPr>
        <w:t xml:space="preserve">, et al., “Stewardship of the Biosphere in the Urban Era,” in [Thomas </w:t>
      </w:r>
      <w:proofErr w:type="spellStart"/>
      <w:r w:rsidRPr="001C5482">
        <w:rPr>
          <w:rFonts w:ascii="Times New Roman" w:hAnsi="Times New Roman"/>
          <w:sz w:val="20"/>
          <w:szCs w:val="20"/>
        </w:rPr>
        <w:t>Elmqvist</w:t>
      </w:r>
      <w:proofErr w:type="spellEnd"/>
      <w:r w:rsidRPr="001C5482">
        <w:rPr>
          <w:rFonts w:ascii="Times New Roman" w:hAnsi="Times New Roman"/>
          <w:sz w:val="20"/>
          <w:szCs w:val="20"/>
        </w:rPr>
        <w:t>, et al.] (</w:t>
      </w:r>
      <w:proofErr w:type="spellStart"/>
      <w:r w:rsidRPr="001C5482">
        <w:rPr>
          <w:rFonts w:ascii="Times New Roman" w:hAnsi="Times New Roman"/>
          <w:sz w:val="20"/>
          <w:szCs w:val="20"/>
        </w:rPr>
        <w:t>eds</w:t>
      </w:r>
      <w:proofErr w:type="spellEnd"/>
      <w:r w:rsidRPr="001C5482">
        <w:rPr>
          <w:rFonts w:ascii="Times New Roman" w:hAnsi="Times New Roman"/>
          <w:sz w:val="20"/>
          <w:szCs w:val="20"/>
        </w:rPr>
        <w:t xml:space="preserve">) </w:t>
      </w:r>
      <w:r w:rsidRPr="001C5482">
        <w:rPr>
          <w:rFonts w:ascii="Times New Roman" w:hAnsi="Times New Roman"/>
          <w:i/>
          <w:sz w:val="20"/>
          <w:szCs w:val="20"/>
        </w:rPr>
        <w:t xml:space="preserve">Urbanization, Biodiversity and Ecosystem Services: Challenges and Opportunities </w:t>
      </w:r>
      <w:r w:rsidRPr="001C5482">
        <w:rPr>
          <w:rFonts w:ascii="Times New Roman" w:hAnsi="Times New Roman"/>
          <w:sz w:val="20"/>
          <w:szCs w:val="20"/>
        </w:rPr>
        <w:t xml:space="preserve">(Dordrecht, Netherlands: Springer, 2013), </w:t>
      </w:r>
      <w:r w:rsidRPr="001C5482">
        <w:rPr>
          <w:rFonts w:ascii="Times New Roman" w:hAnsi="Times New Roman"/>
          <w:sz w:val="20"/>
          <w:szCs w:val="20"/>
          <w:highlight w:val="red"/>
        </w:rPr>
        <w:t>750</w:t>
      </w:r>
      <w:r w:rsidRPr="001C5482">
        <w:rPr>
          <w:rFonts w:ascii="Times New Roman" w:hAnsi="Times New Roman"/>
          <w:sz w:val="20"/>
          <w:szCs w:val="20"/>
        </w:rPr>
        <w:t xml:space="preserve">. </w:t>
      </w:r>
    </w:p>
    <w:p w14:paraId="55374141" w14:textId="77777777" w:rsidR="004B6FE4" w:rsidRPr="001C5482" w:rsidRDefault="004B6FE4" w:rsidP="001C5482">
      <w:pPr>
        <w:widowControl w:val="0"/>
        <w:spacing w:line="276" w:lineRule="auto"/>
        <w:ind w:left="180" w:hanging="180"/>
        <w:rPr>
          <w:rFonts w:ascii="Times New Roman" w:eastAsia="Times New Roman" w:hAnsi="Times New Roman"/>
          <w:color w:val="auto"/>
          <w:sz w:val="20"/>
          <w:szCs w:val="20"/>
          <w:lang w:bidi="x-none"/>
        </w:rPr>
      </w:pPr>
    </w:p>
  </w:footnote>
  <w:footnote w:id="91">
    <w:p w14:paraId="7E727F70" w14:textId="69A0F49B" w:rsidR="004B6FE4" w:rsidRPr="001C5482" w:rsidRDefault="004B6FE4" w:rsidP="001C5482">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Convention on Biological Diversity, “COP 10 Decision X/22,” </w:t>
      </w:r>
      <w:hyperlink r:id="rId15" w:history="1">
        <w:r w:rsidRPr="001C5482">
          <w:rPr>
            <w:rStyle w:val="Hyperlink"/>
            <w:rFonts w:ascii="Times New Roman" w:hAnsi="Times New Roman"/>
            <w:sz w:val="20"/>
            <w:szCs w:val="20"/>
          </w:rPr>
          <w:t>https://www.cbd.int/decision/cop/default.shtml?id=12288</w:t>
        </w:r>
      </w:hyperlink>
      <w:r w:rsidRPr="001C5482">
        <w:rPr>
          <w:rFonts w:ascii="Times New Roman" w:hAnsi="Times New Roman"/>
          <w:sz w:val="20"/>
          <w:szCs w:val="20"/>
        </w:rPr>
        <w:t xml:space="preserve"> (accessed June 1</w:t>
      </w:r>
      <w:r w:rsidRPr="001C5482">
        <w:rPr>
          <w:rFonts w:ascii="Times New Roman" w:hAnsi="Times New Roman"/>
          <w:sz w:val="20"/>
          <w:szCs w:val="20"/>
          <w:vertAlign w:val="superscript"/>
        </w:rPr>
        <w:t>st</w:t>
      </w:r>
      <w:r w:rsidRPr="001C5482">
        <w:rPr>
          <w:rFonts w:ascii="Times New Roman" w:hAnsi="Times New Roman"/>
          <w:sz w:val="20"/>
          <w:szCs w:val="20"/>
        </w:rPr>
        <w:t>, 2016).</w:t>
      </w:r>
    </w:p>
  </w:footnote>
  <w:footnote w:id="92">
    <w:p w14:paraId="7339660D" w14:textId="7984759D" w:rsidR="004B6FE4" w:rsidRPr="001C5482" w:rsidRDefault="004B6FE4" w:rsidP="001C5482">
      <w:pPr>
        <w:pStyle w:val="FootnoteText10"/>
        <w:ind w:firstLine="720"/>
        <w:rPr>
          <w:rFonts w:ascii="Times New Roman" w:hAnsi="Times New Roman"/>
        </w:rPr>
      </w:pPr>
      <w:r w:rsidRPr="001C5482">
        <w:rPr>
          <w:rStyle w:val="FootnoteReference10"/>
          <w:rFonts w:ascii="Times New Roman" w:hAnsi="Times New Roman"/>
          <w:sz w:val="20"/>
        </w:rPr>
        <w:footnoteRef/>
      </w:r>
      <w:r w:rsidRPr="001C5482">
        <w:rPr>
          <w:rFonts w:ascii="Times New Roman" w:hAnsi="Times New Roman"/>
        </w:rPr>
        <w:t xml:space="preserve"> United Nations, </w:t>
      </w:r>
      <w:r w:rsidRPr="001C5482">
        <w:rPr>
          <w:rFonts w:ascii="Times New Roman" w:hAnsi="Times New Roman"/>
          <w:i/>
        </w:rPr>
        <w:t xml:space="preserve">World Urbanization Prospects: The 2014 Revision </w:t>
      </w:r>
      <w:r w:rsidRPr="001C5482">
        <w:rPr>
          <w:rFonts w:ascii="Times New Roman" w:hAnsi="Times New Roman"/>
        </w:rPr>
        <w:t xml:space="preserve">(United Nations: 2014). Available at </w:t>
      </w:r>
      <w:hyperlink r:id="rId16" w:history="1">
        <w:r w:rsidRPr="001C5482">
          <w:rPr>
            <w:rStyle w:val="Hyperlink"/>
            <w:rFonts w:ascii="Times New Roman" w:hAnsi="Times New Roman"/>
          </w:rPr>
          <w:t>https://esa.un.org/unpd/wup/Publications/Files/WUP2014-Highlights.pdf</w:t>
        </w:r>
      </w:hyperlink>
      <w:r w:rsidRPr="001C5482">
        <w:rPr>
          <w:rFonts w:ascii="Times New Roman" w:hAnsi="Times New Roman"/>
        </w:rPr>
        <w:t xml:space="preserve"> (accessed June 1, 2016).</w:t>
      </w:r>
    </w:p>
  </w:footnote>
  <w:footnote w:id="93">
    <w:p w14:paraId="7C0CEA5E" w14:textId="77777777" w:rsidR="004B6FE4" w:rsidRPr="001C5482" w:rsidRDefault="004B6FE4" w:rsidP="001C5482">
      <w:pPr>
        <w:widowControl w:val="0"/>
        <w:ind w:firstLine="720"/>
        <w:rPr>
          <w:rFonts w:ascii="Times New Roman" w:hAnsi="Times New Roman"/>
          <w:sz w:val="20"/>
          <w:szCs w:val="20"/>
        </w:rPr>
      </w:pPr>
      <w:r w:rsidRPr="001C5482">
        <w:rPr>
          <w:rStyle w:val="FootnoteReference10"/>
          <w:rFonts w:ascii="Times New Roman" w:hAnsi="Times New Roman"/>
          <w:sz w:val="20"/>
          <w:szCs w:val="20"/>
        </w:rPr>
        <w:footnoteRef/>
      </w:r>
      <w:r w:rsidRPr="001C5482">
        <w:rPr>
          <w:rFonts w:ascii="Times New Roman" w:hAnsi="Times New Roman"/>
          <w:sz w:val="20"/>
          <w:szCs w:val="20"/>
        </w:rPr>
        <w:t xml:space="preserve"> Karen C. </w:t>
      </w:r>
      <w:proofErr w:type="spellStart"/>
      <w:r w:rsidRPr="001C5482">
        <w:rPr>
          <w:rFonts w:ascii="Times New Roman" w:hAnsi="Times New Roman"/>
          <w:sz w:val="20"/>
          <w:szCs w:val="20"/>
        </w:rPr>
        <w:t>Seto</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Burak</w:t>
      </w:r>
      <w:proofErr w:type="spellEnd"/>
      <w:r w:rsidRPr="001C5482">
        <w:rPr>
          <w:rFonts w:ascii="Times New Roman" w:hAnsi="Times New Roman"/>
          <w:sz w:val="20"/>
          <w:szCs w:val="20"/>
        </w:rPr>
        <w:t xml:space="preserve"> </w:t>
      </w:r>
      <w:proofErr w:type="spellStart"/>
      <w:r w:rsidRPr="001C5482">
        <w:rPr>
          <w:rFonts w:ascii="Times New Roman" w:hAnsi="Times New Roman"/>
          <w:sz w:val="20"/>
          <w:szCs w:val="20"/>
        </w:rPr>
        <w:t>Güneralp</w:t>
      </w:r>
      <w:proofErr w:type="spellEnd"/>
      <w:r w:rsidRPr="001C5482">
        <w:rPr>
          <w:rFonts w:ascii="Times New Roman" w:hAnsi="Times New Roman"/>
          <w:sz w:val="20"/>
          <w:szCs w:val="20"/>
        </w:rPr>
        <w:t xml:space="preserve">, &amp; Lucy R. </w:t>
      </w:r>
      <w:proofErr w:type="spellStart"/>
      <w:r w:rsidRPr="001C5482">
        <w:rPr>
          <w:rFonts w:ascii="Times New Roman" w:hAnsi="Times New Roman"/>
          <w:sz w:val="20"/>
          <w:szCs w:val="20"/>
        </w:rPr>
        <w:t>Hutyra</w:t>
      </w:r>
      <w:proofErr w:type="spellEnd"/>
      <w:r w:rsidRPr="001C5482">
        <w:rPr>
          <w:rFonts w:ascii="Times New Roman" w:hAnsi="Times New Roman"/>
          <w:sz w:val="20"/>
          <w:szCs w:val="20"/>
        </w:rPr>
        <w:t xml:space="preserve">, “Global Forecasts of Urban Expansion to 2030 and Direct Impacts on Biodiversity and Carbon Pools,” </w:t>
      </w:r>
      <w:r w:rsidRPr="001C5482">
        <w:rPr>
          <w:rFonts w:ascii="Times New Roman" w:hAnsi="Times New Roman"/>
          <w:i/>
          <w:sz w:val="20"/>
          <w:szCs w:val="20"/>
        </w:rPr>
        <w:t xml:space="preserve">Proceedings of the National Academy of Science of the United States </w:t>
      </w:r>
      <w:r w:rsidRPr="001C5482">
        <w:rPr>
          <w:rFonts w:ascii="Times New Roman" w:hAnsi="Times New Roman"/>
          <w:sz w:val="20"/>
          <w:szCs w:val="20"/>
        </w:rPr>
        <w:t>109, no. 40 (2012): 16083-16088.</w:t>
      </w:r>
    </w:p>
    <w:p w14:paraId="16881CD9" w14:textId="77777777" w:rsidR="004B6FE4" w:rsidRPr="001C5482" w:rsidRDefault="004B6FE4" w:rsidP="001C5482">
      <w:pPr>
        <w:widowControl w:val="0"/>
        <w:rPr>
          <w:rFonts w:ascii="Times New Roman" w:eastAsia="Times New Roman" w:hAnsi="Times New Roman"/>
          <w:color w:val="auto"/>
          <w:sz w:val="20"/>
          <w:szCs w:val="20"/>
          <w:lang w:bidi="x-none"/>
        </w:rPr>
      </w:pPr>
    </w:p>
  </w:footnote>
  <w:footnote w:id="94">
    <w:p w14:paraId="7EC77EAE" w14:textId="77777777" w:rsidR="004B6FE4" w:rsidRPr="001C5482" w:rsidRDefault="004B6FE4" w:rsidP="001C5482">
      <w:pPr>
        <w:pStyle w:val="FootnoteText10"/>
        <w:ind w:firstLine="720"/>
        <w:rPr>
          <w:rFonts w:ascii="Times New Roman" w:eastAsia="Times New Roman" w:hAnsi="Times New Roman"/>
          <w:color w:val="auto"/>
          <w:lang w:bidi="x-none"/>
        </w:rPr>
      </w:pPr>
      <w:r w:rsidRPr="001C5482">
        <w:rPr>
          <w:rStyle w:val="FootnoteReference10"/>
          <w:rFonts w:ascii="Times New Roman" w:hAnsi="Times New Roman"/>
          <w:sz w:val="20"/>
        </w:rPr>
        <w:footnoteRef/>
      </w:r>
      <w:r w:rsidRPr="001C5482">
        <w:rPr>
          <w:rFonts w:ascii="Times New Roman" w:hAnsi="Times New Roman"/>
        </w:rPr>
        <w:t xml:space="preserve"> Ibid.</w:t>
      </w:r>
    </w:p>
  </w:footnote>
  <w:footnote w:id="95">
    <w:p w14:paraId="4653CED9" w14:textId="77777777" w:rsidR="004B6FE4" w:rsidRPr="001C5482" w:rsidRDefault="004B6FE4" w:rsidP="001C5482">
      <w:pPr>
        <w:pStyle w:val="FootnoteText"/>
        <w:ind w:firstLine="720"/>
        <w:rPr>
          <w:rFonts w:ascii="Times New Roman" w:hAnsi="Times New Roman"/>
          <w:sz w:val="20"/>
          <w:szCs w:val="20"/>
        </w:rPr>
      </w:pPr>
      <w:r w:rsidRPr="001C5482">
        <w:rPr>
          <w:rFonts w:ascii="Times New Roman" w:hAnsi="Times New Roman"/>
          <w:sz w:val="20"/>
          <w:szCs w:val="20"/>
          <w:vertAlign w:val="superscript"/>
        </w:rPr>
        <w:footnoteRef/>
      </w:r>
      <w:r w:rsidRPr="001C5482">
        <w:rPr>
          <w:rFonts w:ascii="Times New Roman" w:hAnsi="Times New Roman"/>
          <w:sz w:val="20"/>
          <w:szCs w:val="20"/>
        </w:rPr>
        <w:t xml:space="preserve"> Sourced from the Institute of Environment and Sustainability at the Joint Research Centre of the European Commission, 2014.  </w:t>
      </w:r>
      <w:hyperlink r:id="rId17" w:history="1">
        <w:r w:rsidRPr="001C5482">
          <w:rPr>
            <w:rStyle w:val="Hyperlink"/>
            <w:rFonts w:ascii="Times New Roman" w:hAnsi="Times New Roman"/>
            <w:sz w:val="20"/>
            <w:szCs w:val="20"/>
          </w:rPr>
          <w:t>https://ec.europa.eu/jrc/en/about/institutes-and-directorates/jrc-ies</w:t>
        </w:r>
      </w:hyperlink>
      <w:r w:rsidRPr="001C5482">
        <w:rPr>
          <w:rFonts w:ascii="Times New Roman" w:hAnsi="Times New Roman"/>
          <w:sz w:val="20"/>
          <w:szCs w:val="20"/>
        </w:rPr>
        <w:t xml:space="preserve"> (accessed May 1</w:t>
      </w:r>
      <w:r w:rsidRPr="001C5482">
        <w:rPr>
          <w:rFonts w:ascii="Times New Roman" w:hAnsi="Times New Roman"/>
          <w:sz w:val="20"/>
          <w:szCs w:val="20"/>
          <w:vertAlign w:val="superscript"/>
        </w:rPr>
        <w:t>st</w:t>
      </w:r>
      <w:r w:rsidRPr="001C5482">
        <w:rPr>
          <w:rFonts w:ascii="Times New Roman" w:hAnsi="Times New Roman"/>
          <w:sz w:val="20"/>
          <w:szCs w:val="20"/>
        </w:rPr>
        <w:t>, 2015)</w:t>
      </w:r>
    </w:p>
  </w:footnote>
  <w:footnote w:id="96">
    <w:p w14:paraId="18333B91" w14:textId="77777777" w:rsidR="004B6FE4" w:rsidRPr="001C5482" w:rsidRDefault="004B6FE4" w:rsidP="001C5482">
      <w:pPr>
        <w:pStyle w:val="FootnoteText"/>
        <w:ind w:firstLine="720"/>
        <w:rPr>
          <w:rFonts w:ascii="Times New Roman" w:hAnsi="Times New Roman"/>
          <w:sz w:val="20"/>
          <w:szCs w:val="20"/>
        </w:rPr>
      </w:pPr>
      <w:r w:rsidRPr="001C5482">
        <w:rPr>
          <w:rStyle w:val="FootnoteReference"/>
          <w:rFonts w:ascii="Times New Roman" w:hAnsi="Times New Roman"/>
          <w:sz w:val="20"/>
          <w:szCs w:val="20"/>
        </w:rPr>
        <w:footnoteRef/>
      </w:r>
      <w:r w:rsidRPr="001C5482">
        <w:rPr>
          <w:rFonts w:ascii="Times New Roman" w:hAnsi="Times New Roman"/>
          <w:sz w:val="20"/>
          <w:szCs w:val="20"/>
        </w:rPr>
        <w:t xml:space="preserve"> The IUCN Red List of Threatened Species, </w:t>
      </w:r>
      <w:hyperlink r:id="rId18" w:history="1">
        <w:r w:rsidRPr="001C5482">
          <w:rPr>
            <w:rStyle w:val="Hyperlink"/>
            <w:rFonts w:ascii="Times New Roman" w:hAnsi="Times New Roman"/>
            <w:sz w:val="20"/>
            <w:szCs w:val="20"/>
          </w:rPr>
          <w:t>http://www.iucnredlist.org</w:t>
        </w:r>
      </w:hyperlink>
      <w:r w:rsidRPr="001C5482">
        <w:rPr>
          <w:rFonts w:ascii="Times New Roman" w:hAnsi="Times New Roman"/>
          <w:sz w:val="20"/>
          <w:szCs w:val="20"/>
        </w:rPr>
        <w:t xml:space="preserve"> (accessed June 1, 2016).</w:t>
      </w:r>
    </w:p>
    <w:p w14:paraId="0080F043" w14:textId="77777777" w:rsidR="004B6FE4" w:rsidRPr="00613AA5" w:rsidRDefault="004B6FE4" w:rsidP="001C5482">
      <w:pPr>
        <w:pStyle w:val="FootnoteText"/>
        <w:rPr>
          <w:rFonts w:ascii="Times New Roman" w:hAnsi="Times New Roman"/>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upperLetter"/>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940"/>
        </w:tabs>
        <w:ind w:left="940" w:firstLine="0"/>
      </w:pPr>
      <w:rPr>
        <w:rFonts w:hint="default"/>
        <w:color w:val="000000"/>
        <w:position w:val="0"/>
        <w:sz w:val="24"/>
      </w:rPr>
    </w:lvl>
    <w:lvl w:ilvl="1">
      <w:start w:val="1"/>
      <w:numFmt w:val="bullet"/>
      <w:suff w:val="nothing"/>
      <w:lvlText w:val=""/>
      <w:lvlJc w:val="left"/>
      <w:pPr>
        <w:ind w:left="720" w:firstLine="0"/>
      </w:pPr>
      <w:rPr>
        <w:rFonts w:hint="default"/>
        <w:color w:val="000000"/>
        <w:position w:val="0"/>
        <w:sz w:val="24"/>
      </w:rPr>
    </w:lvl>
    <w:lvl w:ilvl="2">
      <w:start w:val="1"/>
      <w:numFmt w:val="bullet"/>
      <w:suff w:val="nothing"/>
      <w:lvlText w:val=""/>
      <w:lvlJc w:val="left"/>
      <w:pPr>
        <w:ind w:left="720" w:firstLine="0"/>
      </w:pPr>
      <w:rPr>
        <w:rFonts w:hint="default"/>
        <w:color w:val="000000"/>
        <w:position w:val="0"/>
        <w:sz w:val="24"/>
      </w:rPr>
    </w:lvl>
    <w:lvl w:ilvl="3">
      <w:start w:val="1"/>
      <w:numFmt w:val="bullet"/>
      <w:suff w:val="nothing"/>
      <w:lvlText w:val=""/>
      <w:lvlJc w:val="left"/>
      <w:pPr>
        <w:ind w:left="720" w:firstLine="0"/>
      </w:pPr>
      <w:rPr>
        <w:rFonts w:hint="default"/>
        <w:color w:val="000000"/>
        <w:position w:val="0"/>
        <w:sz w:val="24"/>
      </w:rPr>
    </w:lvl>
    <w:lvl w:ilvl="4">
      <w:start w:val="1"/>
      <w:numFmt w:val="bullet"/>
      <w:suff w:val="nothing"/>
      <w:lvlText w:val=""/>
      <w:lvlJc w:val="left"/>
      <w:pPr>
        <w:ind w:left="720" w:firstLine="0"/>
      </w:pPr>
      <w:rPr>
        <w:rFonts w:hint="default"/>
        <w:color w:val="000000"/>
        <w:position w:val="0"/>
        <w:sz w:val="24"/>
      </w:rPr>
    </w:lvl>
    <w:lvl w:ilvl="5">
      <w:start w:val="1"/>
      <w:numFmt w:val="bullet"/>
      <w:suff w:val="nothing"/>
      <w:lvlText w:val=""/>
      <w:lvlJc w:val="left"/>
      <w:pPr>
        <w:ind w:left="720" w:firstLine="0"/>
      </w:pPr>
      <w:rPr>
        <w:rFonts w:hint="default"/>
        <w:color w:val="000000"/>
        <w:position w:val="0"/>
        <w:sz w:val="24"/>
      </w:rPr>
    </w:lvl>
    <w:lvl w:ilvl="6">
      <w:start w:val="1"/>
      <w:numFmt w:val="bullet"/>
      <w:suff w:val="nothing"/>
      <w:lvlText w:val=""/>
      <w:lvlJc w:val="left"/>
      <w:pPr>
        <w:ind w:left="720" w:firstLine="0"/>
      </w:pPr>
      <w:rPr>
        <w:rFonts w:hint="default"/>
        <w:color w:val="000000"/>
        <w:position w:val="0"/>
        <w:sz w:val="24"/>
      </w:rPr>
    </w:lvl>
    <w:lvl w:ilvl="7">
      <w:start w:val="1"/>
      <w:numFmt w:val="bullet"/>
      <w:suff w:val="nothing"/>
      <w:lvlText w:val=""/>
      <w:lvlJc w:val="left"/>
      <w:pPr>
        <w:ind w:left="720" w:firstLine="0"/>
      </w:pPr>
      <w:rPr>
        <w:rFonts w:hint="default"/>
        <w:color w:val="000000"/>
        <w:position w:val="0"/>
        <w:sz w:val="24"/>
      </w:rPr>
    </w:lvl>
    <w:lvl w:ilvl="8">
      <w:start w:val="1"/>
      <w:numFmt w:val="bullet"/>
      <w:suff w:val="nothing"/>
      <w:lvlText w:val=""/>
      <w:lvlJc w:val="left"/>
      <w:pPr>
        <w:ind w:left="720" w:firstLine="0"/>
      </w:pPr>
      <w:rPr>
        <w:rFonts w:hint="default"/>
        <w:color w:val="000000"/>
        <w:position w:val="0"/>
        <w:sz w:val="24"/>
      </w:rPr>
    </w:lvl>
  </w:abstractNum>
  <w:abstractNum w:abstractNumId="2">
    <w:nsid w:val="00000004"/>
    <w:multiLevelType w:val="multilevel"/>
    <w:tmpl w:val="894EE876"/>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37B3A81"/>
    <w:multiLevelType w:val="hybridMultilevel"/>
    <w:tmpl w:val="00BA2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E56CAB"/>
    <w:multiLevelType w:val="hybridMultilevel"/>
    <w:tmpl w:val="EA44C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17E85"/>
    <w:multiLevelType w:val="hybridMultilevel"/>
    <w:tmpl w:val="0D5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F0C52"/>
    <w:multiLevelType w:val="hybridMultilevel"/>
    <w:tmpl w:val="BDA4E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A54AA5"/>
    <w:multiLevelType w:val="hybridMultilevel"/>
    <w:tmpl w:val="E4EEF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ED076A"/>
    <w:multiLevelType w:val="hybridMultilevel"/>
    <w:tmpl w:val="52A4E24C"/>
    <w:lvl w:ilvl="0" w:tplc="9EF6E8E6">
      <w:start w:val="1"/>
      <w:numFmt w:val="decimal"/>
      <w:lvlText w:val="%1."/>
      <w:lvlJc w:val="left"/>
      <w:pPr>
        <w:ind w:left="1440" w:hanging="360"/>
      </w:pPr>
      <w:rPr>
        <w:rFonts w:hint="default"/>
        <w:b/>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05507"/>
    <w:multiLevelType w:val="hybridMultilevel"/>
    <w:tmpl w:val="AD06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FA1C59"/>
    <w:multiLevelType w:val="hybridMultilevel"/>
    <w:tmpl w:val="772C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62045"/>
    <w:multiLevelType w:val="hybridMultilevel"/>
    <w:tmpl w:val="9B466C60"/>
    <w:lvl w:ilvl="0" w:tplc="7C2C0C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8B021DD"/>
    <w:multiLevelType w:val="hybridMultilevel"/>
    <w:tmpl w:val="3F1207B0"/>
    <w:lvl w:ilvl="0" w:tplc="CA2228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BDA042C"/>
    <w:multiLevelType w:val="hybridMultilevel"/>
    <w:tmpl w:val="95D2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34173"/>
    <w:multiLevelType w:val="hybridMultilevel"/>
    <w:tmpl w:val="D61EDB1C"/>
    <w:lvl w:ilvl="0" w:tplc="B5147102">
      <w:numFmt w:val="bullet"/>
      <w:lvlText w:val="-"/>
      <w:lvlJc w:val="left"/>
      <w:pPr>
        <w:ind w:left="720" w:hanging="360"/>
      </w:pPr>
      <w:rPr>
        <w:rFonts w:ascii="Lucida Grande" w:eastAsia="ヒラギノ角ゴ Pro W3" w:hAnsi="Lucida Grande"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505E3"/>
    <w:multiLevelType w:val="hybridMultilevel"/>
    <w:tmpl w:val="2F9E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E3805"/>
    <w:multiLevelType w:val="hybridMultilevel"/>
    <w:tmpl w:val="BF0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81F2A"/>
    <w:multiLevelType w:val="hybridMultilevel"/>
    <w:tmpl w:val="8D84A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D706D"/>
    <w:multiLevelType w:val="hybridMultilevel"/>
    <w:tmpl w:val="0D5CDEC0"/>
    <w:lvl w:ilvl="0" w:tplc="9D868D58">
      <w:start w:val="1"/>
      <w:numFmt w:val="decimal"/>
      <w:lvlText w:val="%1."/>
      <w:lvlJc w:val="left"/>
      <w:pPr>
        <w:ind w:left="720" w:hanging="360"/>
      </w:pPr>
      <w:rPr>
        <w:rFonts w:ascii="Didot" w:hAnsi="Didot" w:cs="Dido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70D13"/>
    <w:multiLevelType w:val="hybridMultilevel"/>
    <w:tmpl w:val="9A2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3B051E"/>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6730B"/>
    <w:multiLevelType w:val="hybridMultilevel"/>
    <w:tmpl w:val="EE20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55771"/>
    <w:multiLevelType w:val="hybridMultilevel"/>
    <w:tmpl w:val="0D5CDEC0"/>
    <w:lvl w:ilvl="0" w:tplc="9D868D58">
      <w:start w:val="1"/>
      <w:numFmt w:val="decimal"/>
      <w:lvlText w:val="%1."/>
      <w:lvlJc w:val="left"/>
      <w:pPr>
        <w:ind w:left="720" w:hanging="360"/>
      </w:pPr>
      <w:rPr>
        <w:rFonts w:ascii="Didot" w:hAnsi="Didot" w:cs="Didot"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397A5C"/>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D93AE2"/>
    <w:multiLevelType w:val="hybridMultilevel"/>
    <w:tmpl w:val="5EA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449A1"/>
    <w:multiLevelType w:val="hybridMultilevel"/>
    <w:tmpl w:val="8362E6E8"/>
    <w:lvl w:ilvl="0" w:tplc="03C4BA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566B50"/>
    <w:multiLevelType w:val="hybridMultilevel"/>
    <w:tmpl w:val="D732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35282"/>
    <w:multiLevelType w:val="hybridMultilevel"/>
    <w:tmpl w:val="6C100668"/>
    <w:lvl w:ilvl="0" w:tplc="3656CC6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433F83"/>
    <w:multiLevelType w:val="hybridMultilevel"/>
    <w:tmpl w:val="86FE4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7E7941"/>
    <w:multiLevelType w:val="hybridMultilevel"/>
    <w:tmpl w:val="FF2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EB1AB4"/>
    <w:multiLevelType w:val="hybridMultilevel"/>
    <w:tmpl w:val="1EAC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6746F"/>
    <w:multiLevelType w:val="hybridMultilevel"/>
    <w:tmpl w:val="6872434A"/>
    <w:lvl w:ilvl="0" w:tplc="D04442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nsid w:val="6F0A0F17"/>
    <w:multiLevelType w:val="hybridMultilevel"/>
    <w:tmpl w:val="9386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585279"/>
    <w:multiLevelType w:val="hybridMultilevel"/>
    <w:tmpl w:val="E836EAC4"/>
    <w:lvl w:ilvl="0" w:tplc="18361F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72ED2F32"/>
    <w:multiLevelType w:val="hybridMultilevel"/>
    <w:tmpl w:val="77E4E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D2D55"/>
    <w:multiLevelType w:val="hybridMultilevel"/>
    <w:tmpl w:val="87C4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695101"/>
    <w:multiLevelType w:val="hybridMultilevel"/>
    <w:tmpl w:val="C6D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3"/>
  </w:num>
  <w:num w:numId="6">
    <w:abstractNumId w:val="32"/>
  </w:num>
  <w:num w:numId="7">
    <w:abstractNumId w:val="15"/>
  </w:num>
  <w:num w:numId="8">
    <w:abstractNumId w:val="18"/>
  </w:num>
  <w:num w:numId="9">
    <w:abstractNumId w:val="22"/>
  </w:num>
  <w:num w:numId="10">
    <w:abstractNumId w:val="27"/>
  </w:num>
  <w:num w:numId="11">
    <w:abstractNumId w:val="25"/>
  </w:num>
  <w:num w:numId="12">
    <w:abstractNumId w:val="23"/>
  </w:num>
  <w:num w:numId="13">
    <w:abstractNumId w:val="20"/>
  </w:num>
  <w:num w:numId="14">
    <w:abstractNumId w:val="8"/>
  </w:num>
  <w:num w:numId="15">
    <w:abstractNumId w:val="17"/>
  </w:num>
  <w:num w:numId="16">
    <w:abstractNumId w:val="12"/>
  </w:num>
  <w:num w:numId="17">
    <w:abstractNumId w:val="19"/>
  </w:num>
  <w:num w:numId="18">
    <w:abstractNumId w:val="31"/>
  </w:num>
  <w:num w:numId="19">
    <w:abstractNumId w:val="34"/>
  </w:num>
  <w:num w:numId="20">
    <w:abstractNumId w:val="21"/>
  </w:num>
  <w:num w:numId="21">
    <w:abstractNumId w:val="36"/>
  </w:num>
  <w:num w:numId="22">
    <w:abstractNumId w:val="11"/>
  </w:num>
  <w:num w:numId="23">
    <w:abstractNumId w:val="28"/>
  </w:num>
  <w:num w:numId="24">
    <w:abstractNumId w:val="33"/>
  </w:num>
  <w:num w:numId="25">
    <w:abstractNumId w:val="35"/>
  </w:num>
  <w:num w:numId="26">
    <w:abstractNumId w:val="13"/>
  </w:num>
  <w:num w:numId="27">
    <w:abstractNumId w:val="29"/>
  </w:num>
  <w:num w:numId="28">
    <w:abstractNumId w:val="6"/>
  </w:num>
  <w:num w:numId="29">
    <w:abstractNumId w:val="24"/>
  </w:num>
  <w:num w:numId="30">
    <w:abstractNumId w:val="5"/>
  </w:num>
  <w:num w:numId="31">
    <w:abstractNumId w:val="9"/>
  </w:num>
  <w:num w:numId="32">
    <w:abstractNumId w:val="30"/>
  </w:num>
  <w:num w:numId="33">
    <w:abstractNumId w:val="10"/>
  </w:num>
  <w:num w:numId="34">
    <w:abstractNumId w:val="7"/>
  </w:num>
  <w:num w:numId="35">
    <w:abstractNumId w:val="4"/>
  </w:num>
  <w:num w:numId="36">
    <w:abstractNumId w:val="1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F8E"/>
    <w:rsid w:val="00036F05"/>
    <w:rsid w:val="00055AF2"/>
    <w:rsid w:val="000F065B"/>
    <w:rsid w:val="00184E1C"/>
    <w:rsid w:val="001C5482"/>
    <w:rsid w:val="002A724D"/>
    <w:rsid w:val="003C5448"/>
    <w:rsid w:val="00437B96"/>
    <w:rsid w:val="004A20BF"/>
    <w:rsid w:val="004B1314"/>
    <w:rsid w:val="004B6FE4"/>
    <w:rsid w:val="004D145D"/>
    <w:rsid w:val="00507DA7"/>
    <w:rsid w:val="00513033"/>
    <w:rsid w:val="005A7CC4"/>
    <w:rsid w:val="005E6491"/>
    <w:rsid w:val="006436C4"/>
    <w:rsid w:val="00662182"/>
    <w:rsid w:val="006B0F08"/>
    <w:rsid w:val="006E022C"/>
    <w:rsid w:val="00710CAC"/>
    <w:rsid w:val="007A30A9"/>
    <w:rsid w:val="007E4FD5"/>
    <w:rsid w:val="00890F8E"/>
    <w:rsid w:val="00892539"/>
    <w:rsid w:val="008E17BD"/>
    <w:rsid w:val="008F04CC"/>
    <w:rsid w:val="009A007B"/>
    <w:rsid w:val="009B50A8"/>
    <w:rsid w:val="009C4289"/>
    <w:rsid w:val="00A03707"/>
    <w:rsid w:val="00A10552"/>
    <w:rsid w:val="00A80DED"/>
    <w:rsid w:val="00A87CA2"/>
    <w:rsid w:val="00A91502"/>
    <w:rsid w:val="00AB00F1"/>
    <w:rsid w:val="00AB3AB6"/>
    <w:rsid w:val="00AC6E2E"/>
    <w:rsid w:val="00AD43A1"/>
    <w:rsid w:val="00B10D75"/>
    <w:rsid w:val="00C0196C"/>
    <w:rsid w:val="00C90222"/>
    <w:rsid w:val="00C97923"/>
    <w:rsid w:val="00CB5C64"/>
    <w:rsid w:val="00CE6934"/>
    <w:rsid w:val="00CF34E9"/>
    <w:rsid w:val="00CF70A2"/>
    <w:rsid w:val="00D155D0"/>
    <w:rsid w:val="00D64579"/>
    <w:rsid w:val="00D93467"/>
    <w:rsid w:val="00DD4C2D"/>
    <w:rsid w:val="00E34F39"/>
    <w:rsid w:val="00EF09A2"/>
    <w:rsid w:val="00F03D59"/>
    <w:rsid w:val="00F8514C"/>
    <w:rsid w:val="00FC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20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F8E"/>
    <w:rPr>
      <w:rFonts w:ascii="Lucida Grande" w:eastAsia="ヒラギノ角ゴ Pro W3" w:hAnsi="Lucida Grande"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90F8E"/>
    <w:rPr>
      <w:rFonts w:ascii="Lucida Grande" w:eastAsia="ヒラギノ角ゴ Pro W3" w:hAnsi="Lucida Grande" w:cs="Times New Roman"/>
      <w:color w:val="000000"/>
      <w:szCs w:val="20"/>
    </w:rPr>
  </w:style>
  <w:style w:type="character" w:customStyle="1" w:styleId="FootnoteReference1">
    <w:name w:val="Footnote Reference1"/>
    <w:rsid w:val="00890F8E"/>
    <w:rPr>
      <w:color w:val="000000"/>
      <w:sz w:val="24"/>
      <w:vertAlign w:val="superscript"/>
    </w:rPr>
  </w:style>
  <w:style w:type="paragraph" w:customStyle="1" w:styleId="FootnoteText1">
    <w:name w:val="Footnote Text1"/>
    <w:rsid w:val="00890F8E"/>
    <w:rPr>
      <w:rFonts w:ascii="Lucida Grande" w:eastAsia="ヒラギノ角ゴ Pro W3" w:hAnsi="Lucida Grande" w:cs="Times New Roman"/>
      <w:color w:val="000000"/>
      <w:szCs w:val="20"/>
    </w:rPr>
  </w:style>
  <w:style w:type="character" w:customStyle="1" w:styleId="Hyperlink1">
    <w:name w:val="Hyperlink1"/>
    <w:rsid w:val="00890F8E"/>
    <w:rPr>
      <w:color w:val="0000FE"/>
      <w:sz w:val="24"/>
      <w:u w:val="single"/>
    </w:rPr>
  </w:style>
  <w:style w:type="character" w:customStyle="1" w:styleId="Unknown0">
    <w:name w:val="Unknown 0"/>
    <w:basedOn w:val="DefaultParagraphFont"/>
    <w:semiHidden/>
    <w:rsid w:val="00890F8E"/>
  </w:style>
  <w:style w:type="paragraph" w:customStyle="1" w:styleId="skFINALnorm">
    <w:name w:val="skFINALnorm"/>
    <w:rsid w:val="00890F8E"/>
    <w:pPr>
      <w:spacing w:after="200" w:line="360" w:lineRule="auto"/>
    </w:pPr>
    <w:rPr>
      <w:rFonts w:ascii="Avenir Black" w:eastAsia="ヒラギノ角ゴ Pro W3" w:hAnsi="Avenir Black" w:cs="Times New Roman"/>
      <w:color w:val="303030"/>
      <w:sz w:val="19"/>
      <w:szCs w:val="20"/>
    </w:rPr>
  </w:style>
  <w:style w:type="paragraph" w:customStyle="1" w:styleId="ColorfulList-Accent11">
    <w:name w:val="Colorful List - Accent 11"/>
    <w:uiPriority w:val="34"/>
    <w:qFormat/>
    <w:rsid w:val="00890F8E"/>
    <w:pPr>
      <w:ind w:left="720"/>
    </w:pPr>
    <w:rPr>
      <w:rFonts w:ascii="Times" w:eastAsia="ヒラギノ角ゴ Pro W3" w:hAnsi="Times" w:cs="Times New Roman"/>
      <w:color w:val="000000"/>
      <w:sz w:val="20"/>
      <w:szCs w:val="20"/>
    </w:rPr>
  </w:style>
  <w:style w:type="paragraph" w:customStyle="1" w:styleId="NormalWeb1">
    <w:name w:val="Normal (Web)1"/>
    <w:rsid w:val="00890F8E"/>
    <w:pPr>
      <w:spacing w:before="100" w:after="100"/>
    </w:pPr>
    <w:rPr>
      <w:rFonts w:ascii="Times" w:eastAsia="ヒラギノ角ゴ Pro W3" w:hAnsi="Times" w:cs="Times New Roman"/>
      <w:color w:val="000000"/>
      <w:sz w:val="20"/>
      <w:szCs w:val="20"/>
    </w:rPr>
  </w:style>
  <w:style w:type="paragraph" w:customStyle="1" w:styleId="Default">
    <w:name w:val="Default"/>
    <w:rsid w:val="00890F8E"/>
    <w:pPr>
      <w:widowControl w:val="0"/>
    </w:pPr>
    <w:rPr>
      <w:rFonts w:ascii="Lucida Grande" w:eastAsia="ヒラギノ角ゴ Pro W3" w:hAnsi="Lucida Grande" w:cs="Times New Roman"/>
      <w:color w:val="000000"/>
      <w:szCs w:val="20"/>
    </w:rPr>
  </w:style>
  <w:style w:type="paragraph" w:customStyle="1" w:styleId="FootnoteText10">
    <w:name w:val="Footnote Text1"/>
    <w:rsid w:val="00890F8E"/>
    <w:rPr>
      <w:rFonts w:ascii="Helvetica" w:eastAsia="ヒラギノ角ゴ Pro W3" w:hAnsi="Helvetica" w:cs="Times New Roman"/>
      <w:color w:val="000000"/>
      <w:sz w:val="20"/>
      <w:szCs w:val="20"/>
    </w:rPr>
  </w:style>
  <w:style w:type="paragraph" w:customStyle="1" w:styleId="NormalLabel">
    <w:name w:val="Normal Label"/>
    <w:autoRedefine/>
    <w:rsid w:val="00890F8E"/>
    <w:pPr>
      <w:widowControl w:val="0"/>
      <w:suppressAutoHyphens/>
      <w:spacing w:line="300" w:lineRule="atLeast"/>
    </w:pPr>
    <w:rPr>
      <w:rFonts w:ascii="Bodoni MT" w:eastAsia="ヒラギノ角ゴ Pro W3" w:hAnsi="Bodoni MT" w:cs="Times New Roman"/>
      <w:color w:val="000000"/>
      <w:sz w:val="22"/>
      <w:szCs w:val="20"/>
    </w:rPr>
  </w:style>
  <w:style w:type="paragraph" w:styleId="BalloonText">
    <w:name w:val="Balloon Text"/>
    <w:basedOn w:val="Normal"/>
    <w:link w:val="BalloonTextChar"/>
    <w:rsid w:val="00890F8E"/>
    <w:rPr>
      <w:rFonts w:ascii="Times New Roman" w:hAnsi="Times New Roman"/>
      <w:sz w:val="18"/>
      <w:szCs w:val="18"/>
    </w:rPr>
  </w:style>
  <w:style w:type="character" w:customStyle="1" w:styleId="BalloonTextChar">
    <w:name w:val="Balloon Text Char"/>
    <w:basedOn w:val="DefaultParagraphFont"/>
    <w:link w:val="BalloonText"/>
    <w:rsid w:val="00890F8E"/>
    <w:rPr>
      <w:rFonts w:ascii="Times New Roman" w:eastAsia="ヒラギノ角ゴ Pro W3" w:hAnsi="Times New Roman" w:cs="Times New Roman"/>
      <w:color w:val="000000"/>
      <w:sz w:val="18"/>
      <w:szCs w:val="18"/>
    </w:rPr>
  </w:style>
  <w:style w:type="character" w:styleId="Hyperlink">
    <w:name w:val="Hyperlink"/>
    <w:uiPriority w:val="99"/>
    <w:rsid w:val="00890F8E"/>
    <w:rPr>
      <w:color w:val="0563C1"/>
      <w:u w:val="single"/>
    </w:rPr>
  </w:style>
  <w:style w:type="character" w:styleId="FollowedHyperlink">
    <w:name w:val="FollowedHyperlink"/>
    <w:uiPriority w:val="99"/>
    <w:rsid w:val="00890F8E"/>
    <w:rPr>
      <w:color w:val="954F72"/>
      <w:u w:val="single"/>
    </w:rPr>
  </w:style>
  <w:style w:type="paragraph" w:styleId="FootnoteText">
    <w:name w:val="footnote text"/>
    <w:basedOn w:val="Normal"/>
    <w:link w:val="FootnoteTextChar"/>
    <w:uiPriority w:val="99"/>
    <w:rsid w:val="00890F8E"/>
  </w:style>
  <w:style w:type="character" w:customStyle="1" w:styleId="FootnoteTextChar">
    <w:name w:val="Footnote Text Char"/>
    <w:basedOn w:val="DefaultParagraphFont"/>
    <w:link w:val="FootnoteText"/>
    <w:uiPriority w:val="99"/>
    <w:rsid w:val="00890F8E"/>
    <w:rPr>
      <w:rFonts w:ascii="Lucida Grande" w:eastAsia="ヒラギノ角ゴ Pro W3" w:hAnsi="Lucida Grande" w:cs="Times New Roman"/>
      <w:color w:val="000000"/>
    </w:rPr>
  </w:style>
  <w:style w:type="character" w:styleId="FootnoteReference">
    <w:name w:val="footnote reference"/>
    <w:rsid w:val="00890F8E"/>
    <w:rPr>
      <w:vertAlign w:val="superscript"/>
    </w:rPr>
  </w:style>
  <w:style w:type="character" w:customStyle="1" w:styleId="FootnoteReference10">
    <w:name w:val="Footnote Reference1"/>
    <w:rsid w:val="00890F8E"/>
    <w:rPr>
      <w:color w:val="000000"/>
      <w:sz w:val="24"/>
      <w:vertAlign w:val="superscript"/>
    </w:rPr>
  </w:style>
  <w:style w:type="paragraph" w:customStyle="1" w:styleId="kwote">
    <w:name w:val="kwote"/>
    <w:basedOn w:val="ColorfulList-Accent11"/>
    <w:next w:val="Normal"/>
    <w:qFormat/>
    <w:rsid w:val="00890F8E"/>
    <w:pPr>
      <w:widowControl w:val="0"/>
      <w:pBdr>
        <w:top w:val="nil"/>
        <w:left w:val="nil"/>
        <w:bottom w:val="nil"/>
        <w:right w:val="nil"/>
        <w:between w:val="nil"/>
        <w:bar w:val="nil"/>
      </w:pBdr>
      <w:ind w:left="1440"/>
      <w:contextualSpacing/>
      <w:jc w:val="both"/>
    </w:pPr>
    <w:rPr>
      <w:rFonts w:ascii="Times New Roman" w:eastAsia="Times New Roman" w:hAnsi="Times New Roman"/>
      <w:color w:val="363636"/>
    </w:rPr>
  </w:style>
  <w:style w:type="paragraph" w:styleId="EndnoteText">
    <w:name w:val="endnote text"/>
    <w:basedOn w:val="Normal"/>
    <w:link w:val="EndnoteTextChar"/>
    <w:uiPriority w:val="99"/>
    <w:unhideWhenUsed/>
    <w:qFormat/>
    <w:rsid w:val="00890F8E"/>
    <w:pPr>
      <w:widowControl w:val="0"/>
      <w:pBdr>
        <w:top w:val="nil"/>
        <w:left w:val="nil"/>
        <w:bottom w:val="nil"/>
        <w:right w:val="nil"/>
        <w:between w:val="nil"/>
        <w:bar w:val="nil"/>
      </w:pBdr>
      <w:spacing w:line="480" w:lineRule="auto"/>
      <w:jc w:val="both"/>
    </w:pPr>
    <w:rPr>
      <w:rFonts w:ascii="Calibri" w:eastAsia="Calibri" w:hAnsi="Calibri"/>
      <w:color w:val="auto"/>
      <w:sz w:val="20"/>
      <w:szCs w:val="20"/>
    </w:rPr>
  </w:style>
  <w:style w:type="character" w:customStyle="1" w:styleId="EndnoteTextChar">
    <w:name w:val="Endnote Text Char"/>
    <w:basedOn w:val="DefaultParagraphFont"/>
    <w:link w:val="EndnoteText"/>
    <w:uiPriority w:val="99"/>
    <w:rsid w:val="00890F8E"/>
    <w:rPr>
      <w:rFonts w:ascii="Calibri" w:eastAsia="Calibri" w:hAnsi="Calibri" w:cs="Times New Roman"/>
      <w:sz w:val="20"/>
      <w:szCs w:val="20"/>
    </w:rPr>
  </w:style>
  <w:style w:type="character" w:styleId="EndnoteReference">
    <w:name w:val="endnote reference"/>
    <w:uiPriority w:val="99"/>
    <w:unhideWhenUsed/>
    <w:rsid w:val="00890F8E"/>
    <w:rPr>
      <w:vertAlign w:val="superscript"/>
    </w:rPr>
  </w:style>
  <w:style w:type="character" w:customStyle="1" w:styleId="FootnoteReference2">
    <w:name w:val="Footnote Reference2"/>
    <w:rsid w:val="00890F8E"/>
    <w:rPr>
      <w:color w:val="000000"/>
      <w:sz w:val="24"/>
      <w:vertAlign w:val="superscript"/>
    </w:rPr>
  </w:style>
  <w:style w:type="paragraph" w:customStyle="1" w:styleId="FootnoteText2">
    <w:name w:val="Footnote Text2"/>
    <w:rsid w:val="00890F8E"/>
    <w:rPr>
      <w:rFonts w:ascii="Lucida Grande" w:eastAsia="ヒラギノ角ゴ Pro W3" w:hAnsi="Lucida Grande" w:cs="Times New Roman"/>
      <w:color w:val="000000"/>
      <w:szCs w:val="20"/>
    </w:rPr>
  </w:style>
  <w:style w:type="paragraph" w:styleId="NormalWeb">
    <w:name w:val="Normal (Web)"/>
    <w:basedOn w:val="Normal"/>
    <w:uiPriority w:val="99"/>
    <w:unhideWhenUsed/>
    <w:rsid w:val="00890F8E"/>
    <w:pPr>
      <w:spacing w:before="100" w:beforeAutospacing="1" w:after="100" w:afterAutospacing="1"/>
    </w:pPr>
    <w:rPr>
      <w:rFonts w:ascii="Times New Roman" w:eastAsia="Calibri" w:hAnsi="Times New Roman"/>
      <w:color w:val="auto"/>
    </w:rPr>
  </w:style>
  <w:style w:type="paragraph" w:styleId="Header">
    <w:name w:val="header"/>
    <w:basedOn w:val="Normal"/>
    <w:link w:val="HeaderChar"/>
    <w:rsid w:val="00890F8E"/>
    <w:pPr>
      <w:tabs>
        <w:tab w:val="center" w:pos="4680"/>
        <w:tab w:val="right" w:pos="9360"/>
      </w:tabs>
    </w:pPr>
  </w:style>
  <w:style w:type="character" w:customStyle="1" w:styleId="HeaderChar">
    <w:name w:val="Header Char"/>
    <w:basedOn w:val="DefaultParagraphFont"/>
    <w:link w:val="Header"/>
    <w:rsid w:val="00890F8E"/>
    <w:rPr>
      <w:rFonts w:ascii="Lucida Grande" w:eastAsia="ヒラギノ角ゴ Pro W3" w:hAnsi="Lucida Grande" w:cs="Times New Roman"/>
      <w:color w:val="000000"/>
    </w:rPr>
  </w:style>
  <w:style w:type="paragraph" w:styleId="Footer">
    <w:name w:val="footer"/>
    <w:basedOn w:val="Normal"/>
    <w:link w:val="FooterChar"/>
    <w:rsid w:val="00890F8E"/>
    <w:pPr>
      <w:tabs>
        <w:tab w:val="center" w:pos="4680"/>
        <w:tab w:val="right" w:pos="9360"/>
      </w:tabs>
    </w:pPr>
  </w:style>
  <w:style w:type="character" w:customStyle="1" w:styleId="FooterChar">
    <w:name w:val="Footer Char"/>
    <w:basedOn w:val="DefaultParagraphFont"/>
    <w:link w:val="Footer"/>
    <w:rsid w:val="00890F8E"/>
    <w:rPr>
      <w:rFonts w:ascii="Lucida Grande" w:eastAsia="ヒラギノ角ゴ Pro W3" w:hAnsi="Lucida Grande" w:cs="Times New Roman"/>
      <w:color w:val="000000"/>
    </w:rPr>
  </w:style>
  <w:style w:type="character" w:styleId="HTMLCite">
    <w:name w:val="HTML Cite"/>
    <w:uiPriority w:val="99"/>
    <w:unhideWhenUsed/>
    <w:rsid w:val="00890F8E"/>
    <w:rPr>
      <w:i/>
      <w:iCs/>
    </w:rPr>
  </w:style>
  <w:style w:type="paragraph" w:customStyle="1" w:styleId="BasicParagraph">
    <w:name w:val="[Basic Paragraph]"/>
    <w:basedOn w:val="Normal"/>
    <w:uiPriority w:val="99"/>
    <w:rsid w:val="00890F8E"/>
    <w:pPr>
      <w:autoSpaceDE w:val="0"/>
      <w:autoSpaceDN w:val="0"/>
      <w:adjustRightInd w:val="0"/>
      <w:spacing w:line="288" w:lineRule="auto"/>
      <w:textAlignment w:val="center"/>
    </w:pPr>
    <w:rPr>
      <w:rFonts w:ascii="Minion Pro" w:eastAsia="Calibri" w:hAnsi="Minion Pro" w:cs="Minion Pro"/>
    </w:rPr>
  </w:style>
  <w:style w:type="character" w:customStyle="1" w:styleId="apple-converted-space">
    <w:name w:val="apple-converted-space"/>
    <w:rsid w:val="00890F8E"/>
  </w:style>
  <w:style w:type="character" w:customStyle="1" w:styleId="caps">
    <w:name w:val="caps"/>
    <w:rsid w:val="00890F8E"/>
  </w:style>
  <w:style w:type="character" w:styleId="Emphasis">
    <w:name w:val="Emphasis"/>
    <w:uiPriority w:val="20"/>
    <w:qFormat/>
    <w:rsid w:val="00890F8E"/>
    <w:rPr>
      <w:i/>
      <w:iCs/>
    </w:rPr>
  </w:style>
  <w:style w:type="paragraph" w:customStyle="1" w:styleId="NormalText">
    <w:name w:val="Normal Text"/>
    <w:basedOn w:val="Normal"/>
    <w:uiPriority w:val="99"/>
    <w:rsid w:val="00890F8E"/>
    <w:pPr>
      <w:widowControl w:val="0"/>
      <w:autoSpaceDE w:val="0"/>
      <w:autoSpaceDN w:val="0"/>
      <w:adjustRightInd w:val="0"/>
      <w:spacing w:line="300" w:lineRule="atLeast"/>
      <w:textAlignment w:val="center"/>
    </w:pPr>
    <w:rPr>
      <w:rFonts w:ascii="Bodoni MT" w:eastAsia="Times New Roman" w:hAnsi="Bodoni MT" w:cs="Bodoni MT"/>
      <w:lang w:eastAsia="zh-TW"/>
    </w:rPr>
  </w:style>
  <w:style w:type="character" w:styleId="CommentReference">
    <w:name w:val="annotation reference"/>
    <w:rsid w:val="00890F8E"/>
    <w:rPr>
      <w:sz w:val="18"/>
      <w:szCs w:val="18"/>
    </w:rPr>
  </w:style>
  <w:style w:type="paragraph" w:styleId="CommentText">
    <w:name w:val="annotation text"/>
    <w:basedOn w:val="Normal"/>
    <w:link w:val="CommentTextChar"/>
    <w:rsid w:val="00890F8E"/>
  </w:style>
  <w:style w:type="character" w:customStyle="1" w:styleId="CommentTextChar">
    <w:name w:val="Comment Text Char"/>
    <w:basedOn w:val="DefaultParagraphFont"/>
    <w:link w:val="CommentText"/>
    <w:rsid w:val="00890F8E"/>
    <w:rPr>
      <w:rFonts w:ascii="Lucida Grande" w:eastAsia="ヒラギノ角ゴ Pro W3" w:hAnsi="Lucida Grande" w:cs="Times New Roman"/>
      <w:color w:val="000000"/>
    </w:rPr>
  </w:style>
  <w:style w:type="paragraph" w:styleId="CommentSubject">
    <w:name w:val="annotation subject"/>
    <w:basedOn w:val="CommentText"/>
    <w:next w:val="CommentText"/>
    <w:link w:val="CommentSubjectChar"/>
    <w:rsid w:val="00890F8E"/>
    <w:rPr>
      <w:b/>
      <w:bCs/>
      <w:sz w:val="20"/>
      <w:szCs w:val="20"/>
    </w:rPr>
  </w:style>
  <w:style w:type="character" w:customStyle="1" w:styleId="CommentSubjectChar">
    <w:name w:val="Comment Subject Char"/>
    <w:basedOn w:val="CommentTextChar"/>
    <w:link w:val="CommentSubject"/>
    <w:rsid w:val="00890F8E"/>
    <w:rPr>
      <w:rFonts w:ascii="Lucida Grande" w:eastAsia="ヒラギノ角ゴ Pro W3" w:hAnsi="Lucida Grande" w:cs="Times New Roman"/>
      <w:b/>
      <w:bCs/>
      <w:color w:val="000000"/>
      <w:sz w:val="20"/>
      <w:szCs w:val="20"/>
    </w:rPr>
  </w:style>
  <w:style w:type="paragraph" w:styleId="DocumentMap">
    <w:name w:val="Document Map"/>
    <w:basedOn w:val="Normal"/>
    <w:link w:val="DocumentMapChar"/>
    <w:rsid w:val="00890F8E"/>
    <w:rPr>
      <w:rFonts w:ascii="Times New Roman" w:hAnsi="Times New Roman"/>
    </w:rPr>
  </w:style>
  <w:style w:type="character" w:customStyle="1" w:styleId="DocumentMapChar">
    <w:name w:val="Document Map Char"/>
    <w:basedOn w:val="DefaultParagraphFont"/>
    <w:link w:val="DocumentMap"/>
    <w:rsid w:val="00890F8E"/>
    <w:rPr>
      <w:rFonts w:ascii="Times New Roman" w:eastAsia="ヒラギノ角ゴ Pro W3" w:hAnsi="Times New Roman" w:cs="Times New Roman"/>
      <w:color w:val="000000"/>
    </w:rPr>
  </w:style>
  <w:style w:type="paragraph" w:customStyle="1" w:styleId="ColorfulShading-Accent11">
    <w:name w:val="Colorful Shading - Accent 11"/>
    <w:hidden/>
    <w:uiPriority w:val="99"/>
    <w:semiHidden/>
    <w:rsid w:val="00890F8E"/>
    <w:rPr>
      <w:rFonts w:ascii="Lucida Grande" w:eastAsia="ヒラギノ角ゴ Pro W3" w:hAnsi="Lucida Grande" w:cs="Times New Roman"/>
      <w:color w:val="000000"/>
    </w:rPr>
  </w:style>
  <w:style w:type="paragraph" w:styleId="Revision">
    <w:name w:val="Revision"/>
    <w:hidden/>
    <w:uiPriority w:val="71"/>
    <w:unhideWhenUsed/>
    <w:rsid w:val="00890F8E"/>
    <w:rPr>
      <w:rFonts w:ascii="Lucida Grande" w:eastAsia="ヒラギノ角ゴ Pro W3" w:hAnsi="Lucida Grande" w:cs="Times New Roman"/>
      <w:color w:val="000000"/>
    </w:rPr>
  </w:style>
  <w:style w:type="character" w:customStyle="1" w:styleId="FootnoteReference3">
    <w:name w:val="Footnote Reference3"/>
    <w:rsid w:val="00F8514C"/>
    <w:rPr>
      <w:color w:val="000000"/>
      <w:sz w:val="24"/>
      <w:vertAlign w:val="superscript"/>
    </w:rPr>
  </w:style>
  <w:style w:type="paragraph" w:customStyle="1" w:styleId="FootnoteText3">
    <w:name w:val="Footnote Text3"/>
    <w:rsid w:val="00F8514C"/>
    <w:rPr>
      <w:rFonts w:ascii="Lucida Grande" w:eastAsia="ヒラギノ角ゴ Pro W3" w:hAnsi="Lucida Grande"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cbd.int/nbsap/" TargetMode="External"/><Relationship Id="rId20" Type="http://schemas.microsoft.com/office/2011/relationships/commentsExtended" Target="commentsExtended.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www.cbd.int/nbsap/" TargetMode="External"/><Relationship Id="rId11" Type="http://schemas.openxmlformats.org/officeDocument/2006/relationships/hyperlink" Target="https://www.cbd.int/nbsap/" TargetMode="External"/><Relationship Id="rId12" Type="http://schemas.openxmlformats.org/officeDocument/2006/relationships/hyperlink" Target="https://www.cbd.int/nbsap/" TargetMode="External"/><Relationship Id="rId13" Type="http://schemas.openxmlformats.org/officeDocument/2006/relationships/hyperlink" Target="https://www.cbd.int/nbsap/" TargetMode="External"/><Relationship Id="rId14" Type="http://schemas.openxmlformats.org/officeDocument/2006/relationships/hyperlink" Target="https://www.cbd.int/nbsap/" TargetMode="External"/><Relationship Id="rId15" Type="http://schemas.openxmlformats.org/officeDocument/2006/relationships/hyperlink" Target="https://www.cbd.int/nbsap/" TargetMode="External"/><Relationship Id="rId16" Type="http://schemas.openxmlformats.org/officeDocument/2006/relationships/hyperlink" Target="https://www.cbd.int/nbsap/" TargetMode="External"/><Relationship Id="rId17" Type="http://schemas.openxmlformats.org/officeDocument/2006/relationships/hyperlink" Target="https://www.cbd.int/nbsap/" TargetMode="External"/><Relationship Id="rId18" Type="http://schemas.openxmlformats.org/officeDocument/2006/relationships/hyperlink" Target="https://www.cbd.int/nbsap/" TargetMode="External"/><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sp/targets"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protectedplanet.net" TargetMode="External"/><Relationship Id="rId12" Type="http://schemas.openxmlformats.org/officeDocument/2006/relationships/hyperlink" Target="http://www.radicalcartography.net/index.html?projectionref" TargetMode="External"/><Relationship Id="rId13" Type="http://schemas.openxmlformats.org/officeDocument/2006/relationships/hyperlink" Target="http://www.cepf.net/resources/hotspots/Pages/default.aspx" TargetMode="External"/><Relationship Id="rId14" Type="http://schemas.openxmlformats.org/officeDocument/2006/relationships/hyperlink" Target="https://ec.europa.eu/jrc/en/about/institutes-and-directorates/jrc-ies" TargetMode="External"/><Relationship Id="rId15" Type="http://schemas.openxmlformats.org/officeDocument/2006/relationships/hyperlink" Target="https://www.cbd.int/decision/cop/default.shtml?id=12288" TargetMode="External"/><Relationship Id="rId16" Type="http://schemas.openxmlformats.org/officeDocument/2006/relationships/hyperlink" Target="https://esa.un.org/unpd/wup/Publications/Files/WUP2014-Highlights.pdf" TargetMode="External"/><Relationship Id="rId17" Type="http://schemas.openxmlformats.org/officeDocument/2006/relationships/hyperlink" Target="https://ec.europa.eu/jrc/en/about/institutes-and-directorates/jrc-ies" TargetMode="External"/><Relationship Id="rId18" Type="http://schemas.openxmlformats.org/officeDocument/2006/relationships/hyperlink" Target="http://www.iucnredlist.org" TargetMode="External"/><Relationship Id="rId1" Type="http://schemas.openxmlformats.org/officeDocument/2006/relationships/hyperlink" Target="https://www.cbd.int/information/parties.shtml" TargetMode="External"/><Relationship Id="rId2" Type="http://schemas.openxmlformats.org/officeDocument/2006/relationships/hyperlink" Target="https://www.iucn.org/content/protected-planet-report-2014" TargetMode="External"/><Relationship Id="rId3" Type="http://schemas.openxmlformats.org/officeDocument/2006/relationships/hyperlink" Target="http://www.iucn.org/theme/protected-areas/about/categories" TargetMode="External"/><Relationship Id="rId4" Type="http://schemas.openxmlformats.org/officeDocument/2006/relationships/hyperlink" Target="http://www.wildlandsnetwork.org" TargetMode="External"/><Relationship Id="rId5" Type="http://schemas.openxmlformats.org/officeDocument/2006/relationships/hyperlink" Target="http://ecotope.org/anthromes/" TargetMode="External"/><Relationship Id="rId6" Type="http://schemas.openxmlformats.org/officeDocument/2006/relationships/hyperlink" Target="http://www.acguanacaste.ac.cr" TargetMode="External"/><Relationship Id="rId7" Type="http://schemas.openxmlformats.org/officeDocument/2006/relationships/hyperlink" Target="http://www.iucn.org/theme/protected-areas/about/categories" TargetMode="External"/><Relationship Id="rId8" Type="http://schemas.openxmlformats.org/officeDocument/2006/relationships/hyperlink" Target="https://www.cbd.int/sp/targets/" TargetMode="External"/><Relationship Id="rId9" Type="http://schemas.openxmlformats.org/officeDocument/2006/relationships/hyperlink" Target="https://www.cbd.int/sp/targets/" TargetMode="External"/><Relationship Id="rId10" Type="http://schemas.openxmlformats.org/officeDocument/2006/relationships/hyperlink" Target="http://www.ecologicalnetworks.eu/documents/publications/ken/NetherlandsKENWP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8E15A6-6F3D-0E4B-BE37-D7E22FC6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39</Pages>
  <Words>11025</Words>
  <Characters>62846</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 Buskirk, Darcy E</cp:lastModifiedBy>
  <cp:revision>7</cp:revision>
  <dcterms:created xsi:type="dcterms:W3CDTF">2016-09-05T19:51:00Z</dcterms:created>
  <dcterms:modified xsi:type="dcterms:W3CDTF">2016-09-20T00:54:00Z</dcterms:modified>
</cp:coreProperties>
</file>