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00d4ff"/>
          <w:sz w:val="52"/>
          <w:szCs w:val="52"/>
        </w:rPr>
        <w:t xml:space="preserve">AI-Prowler HR Module</w:t>
      </w:r>
    </w:p>
    <w:p>
      <w:pPr>
        <w:spacing w:after="120" w:before="0"/>
        <w:jc w:val="center"/>
      </w:pPr>
      <w:r>
        <w:rPr>
          <w:rFonts w:ascii="Calibri" w:cs="Calibri" w:eastAsia="Calibri" w:hAnsi="Calibri"/>
          <w:b/>
          <w:bCs/>
          <w:sz w:val="36"/>
          <w:szCs w:val="36"/>
        </w:rPr>
        <w:t xml:space="preserve">Federal &amp; State Payroll Compliance Reference</w:t>
      </w:r>
    </w:p>
    <w:p>
      <w:pPr>
        <w:spacing w:after="80" w:before="0"/>
        <w:jc w:val="center"/>
      </w:pPr>
      <w:r>
        <w:rPr>
          <w:rFonts w:ascii="Calibri" w:cs="Calibri" w:eastAsia="Calibri" w:hAnsi="Calibri"/>
          <w:color w:val="555555"/>
          <w:sz w:val="26"/>
          <w:szCs w:val="26"/>
        </w:rPr>
        <w:t xml:space="preserve">Forms Library • Filing Requirements • App Implementation Guide</w:t>
      </w:r>
    </w:p>
    <w:p>
      <w:pPr>
        <w:spacing w:after="1440" w:before="0"/>
        <w:jc w:val="center"/>
      </w:pPr>
      <w:r>
        <w:rPr>
          <w:rFonts w:ascii="Calibri" w:cs="Calibri" w:eastAsia="Calibri" w:hAnsi="Calibri"/>
          <w:i/>
          <w:iCs/>
          <w:color w:val="888888"/>
          <w:sz w:val="22"/>
          <w:szCs w:val="22"/>
        </w:rPr>
        <w:t xml:space="preserve">For Developer Reference — Drives App Task System &amp; Forms Library</w:t>
      </w:r>
    </w:p>
    <w:p>
      <w:pPr>
        <w:spacing w:after="0" w:before="0"/>
        <w:jc w:val="center"/>
      </w:pPr>
      <w:r>
        <w:rPr>
          <w:rFonts w:ascii="Calibri" w:cs="Calibri" w:eastAsia="Calibri" w:hAnsi="Calibri"/>
          <w:b/>
          <w:bCs/>
          <w:color w:val="C0392B"/>
          <w:sz w:val="20"/>
          <w:szCs w:val="20"/>
        </w:rPr>
        <w:t xml:space="preserve">NOTE: This document contains legal and regulatory information current as of mid-2025. Rates change annually. Always verify with IRS.gov, DOL.gov, and your state agency before implementation.</w:t>
      </w:r>
    </w:p>
    <w:p>
      <w:r>
        <w:br w:type="page"/>
      </w:r>
    </w:p>
    <w:p>
      <w:pPr>
        <w:pStyle w:val="Heading1"/>
        <w:spacing w:after="160" w:before="400"/>
      </w:pPr>
      <w:r>
        <w:t xml:space="preserve">SECTION 1 — FEDERAL REQUIREMENTS AT EVERY HIRE</w:t>
      </w:r>
    </w:p>
    <w:p>
      <w:pPr>
        <w:pStyle w:val="Heading2"/>
        <w:spacing w:after="120" w:before="300"/>
      </w:pPr>
      <w:r>
        <w:t xml:space="preserve">1.1 IRS Requirements — New Employee Tax Setup</w:t>
      </w:r>
    </w:p>
    <w:p>
      <w:pPr>
        <w:spacing w:after="60" w:before="60"/>
      </w:pPr>
      <w:r>
        <w:rPr>
          <w:rFonts w:ascii="Calibri" w:cs="Calibri" w:eastAsia="Calibri" w:hAnsi="Calibri"/>
          <w:sz w:val="22"/>
          <w:szCs w:val="22"/>
        </w:rPr>
        <w:t xml:space="preserve">Every time a new employee starts, the following federal tax items must be handled before the first paycheck:</w:t>
      </w:r>
    </w:p>
    <w:p>
      <w:pPr>
        <w:spacing w:after="80" w:before="80"/>
      </w:pPr>
    </w:p>
    <w:p>
      <w:pPr>
        <w:pStyle w:val="Heading3"/>
        <w:spacing w:after="80" w:before="200"/>
      </w:pPr>
      <w:r>
        <w:t xml:space="preserve">Form W-4 — Employee's Withholding Certificate</w:t>
      </w:r>
    </w:p>
    <w:p>
      <w:pPr>
        <w:pStyle w:val="ListParagraph"/>
        <w:numPr>
          <w:ilvl w:val="0"/>
          <w:numId w:val="2"/>
        </w:numPr>
        <w:spacing w:after="40" w:before="40"/>
      </w:pPr>
      <w:r>
        <w:rPr>
          <w:rFonts w:ascii="Calibri" w:cs="Calibri" w:eastAsia="Calibri" w:hAnsi="Calibri"/>
          <w:sz w:val="22"/>
          <w:szCs w:val="22"/>
        </w:rPr>
        <w:t xml:space="preserve">Employee completes on or before Day 1 — no exceptions</w:t>
      </w:r>
    </w:p>
    <w:p>
      <w:pPr>
        <w:pStyle w:val="ListParagraph"/>
        <w:numPr>
          <w:ilvl w:val="0"/>
          <w:numId w:val="2"/>
        </w:numPr>
        <w:spacing w:after="40" w:before="40"/>
      </w:pPr>
      <w:r>
        <w:rPr>
          <w:rFonts w:ascii="Calibri" w:cs="Calibri" w:eastAsia="Calibri" w:hAnsi="Calibri"/>
          <w:sz w:val="22"/>
          <w:szCs w:val="22"/>
        </w:rPr>
        <w:t xml:space="preserve">Employer uses W-4 to calculate how much federal income tax to withhold from each paycheck</w:t>
      </w:r>
    </w:p>
    <w:p>
      <w:pPr>
        <w:pStyle w:val="ListParagraph"/>
        <w:numPr>
          <w:ilvl w:val="0"/>
          <w:numId w:val="2"/>
        </w:numPr>
        <w:spacing w:after="40" w:before="40"/>
      </w:pPr>
      <w:r>
        <w:rPr>
          <w:rFonts w:ascii="Calibri" w:cs="Calibri" w:eastAsia="Calibri" w:hAnsi="Calibri"/>
          <w:sz w:val="22"/>
          <w:szCs w:val="22"/>
        </w:rPr>
        <w:t xml:space="preserve">Employer does NOT file W-4 with IRS — it is kept on file internally</w:t>
      </w:r>
    </w:p>
    <w:p>
      <w:pPr>
        <w:pStyle w:val="ListParagraph"/>
        <w:numPr>
          <w:ilvl w:val="0"/>
          <w:numId w:val="2"/>
        </w:numPr>
        <w:spacing w:after="40" w:before="40"/>
      </w:pPr>
      <w:r>
        <w:rPr>
          <w:rFonts w:ascii="Calibri" w:cs="Calibri" w:eastAsia="Calibri" w:hAnsi="Calibri"/>
          <w:sz w:val="22"/>
          <w:szCs w:val="22"/>
        </w:rPr>
        <w:t xml:space="preserve">W-4 has no expiration date — employee can submit a new one at any time</w:t>
      </w:r>
    </w:p>
    <w:p>
      <w:pPr>
        <w:pStyle w:val="ListParagraph"/>
        <w:numPr>
          <w:ilvl w:val="0"/>
          <w:numId w:val="2"/>
        </w:numPr>
        <w:spacing w:after="40" w:before="40"/>
      </w:pPr>
      <w:r>
        <w:rPr>
          <w:rFonts w:ascii="Calibri" w:cs="Calibri" w:eastAsia="Calibri" w:hAnsi="Calibri"/>
          <w:sz w:val="22"/>
          <w:szCs w:val="22"/>
        </w:rPr>
        <w:t xml:space="preserve">If employee does not submit W-4: withhold at Single with 0 allowances (highest rate)</w:t>
      </w:r>
    </w:p>
    <w:p>
      <w:pPr>
        <w:pStyle w:val="ListParagraph"/>
        <w:numPr>
          <w:ilvl w:val="0"/>
          <w:numId w:val="2"/>
        </w:numPr>
        <w:spacing w:after="40" w:before="40"/>
      </w:pPr>
      <w:r>
        <w:rPr>
          <w:rFonts w:ascii="Calibri" w:cs="Calibri" w:eastAsia="Calibri" w:hAnsi="Calibri"/>
          <w:sz w:val="22"/>
          <w:szCs w:val="22"/>
        </w:rPr>
        <w:t xml:space="preserve">Employees earning $200K+ (single) or $250K+ (married filing jointly): additional 0.9% Medicare surcharge applies — employee must request additional withholding on W-4 Line 4c</w:t>
      </w:r>
    </w:p>
    <w:p>
      <w:pPr>
        <w:spacing w:after="30" w:before="30"/>
        <w:ind w:left="360"/>
      </w:pPr>
      <w:r>
        <w:rPr>
          <w:rFonts w:ascii="Calibri" w:cs="Calibri" w:eastAsia="Calibri" w:hAnsi="Calibri"/>
          <w:b/>
          <w:bCs/>
          <w:sz w:val="20"/>
          <w:szCs w:val="20"/>
        </w:rPr>
        <w:t xml:space="preserve">→ Form W-4: </w:t>
      </w:r>
      <w:r>
        <w:rPr>
          <w:rFonts w:ascii="Calibri" w:cs="Calibri" w:eastAsia="Calibri" w:hAnsi="Calibri"/>
          <w:color w:val="0563C1"/>
          <w:sz w:val="20"/>
          <w:szCs w:val="20"/>
          <w:u w:val="single"/>
        </w:rPr>
        <w:t xml:space="preserve">https://www.irs.gov/pub/irs-pdf/fw4.pdf</w:t>
      </w:r>
    </w:p>
    <w:p>
      <w:pPr>
        <w:spacing w:after="30" w:before="30"/>
        <w:ind w:left="360"/>
      </w:pPr>
      <w:r>
        <w:rPr>
          <w:rFonts w:ascii="Calibri" w:cs="Calibri" w:eastAsia="Calibri" w:hAnsi="Calibri"/>
          <w:b/>
          <w:bCs/>
          <w:sz w:val="20"/>
          <w:szCs w:val="20"/>
        </w:rPr>
        <w:t xml:space="preserve">→ W-4 Instructions: </w:t>
      </w:r>
      <w:r>
        <w:rPr>
          <w:rFonts w:ascii="Calibri" w:cs="Calibri" w:eastAsia="Calibri" w:hAnsi="Calibri"/>
          <w:color w:val="0563C1"/>
          <w:sz w:val="20"/>
          <w:szCs w:val="20"/>
          <w:u w:val="single"/>
        </w:rPr>
        <w:t xml:space="preserve">https://www.irs.gov/forms-pubs/about-form-w-4</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task: Employee completes W-4 on Day 1. Task includes direct link to IRS W-4 PDF. HR marks verified once received. Document stored in /onboarding/ folder.</w:t>
      </w:r>
    </w:p>
    <w:p>
      <w:pPr>
        <w:spacing w:after="80" w:before="80"/>
      </w:pPr>
    </w:p>
    <w:p>
      <w:pPr>
        <w:pStyle w:val="Heading3"/>
        <w:spacing w:after="80" w:before="200"/>
      </w:pPr>
      <w:r>
        <w:t xml:space="preserve">Employer Identification Number (EIN)</w:t>
      </w:r>
    </w:p>
    <w:p>
      <w:pPr>
        <w:pStyle w:val="ListParagraph"/>
        <w:numPr>
          <w:ilvl w:val="0"/>
          <w:numId w:val="2"/>
        </w:numPr>
        <w:spacing w:after="40" w:before="40"/>
      </w:pPr>
      <w:r>
        <w:rPr>
          <w:rFonts w:ascii="Calibri" w:cs="Calibri" w:eastAsia="Calibri" w:hAnsi="Calibri"/>
          <w:sz w:val="22"/>
          <w:szCs w:val="22"/>
        </w:rPr>
        <w:t xml:space="preserve">Employer must have a valid EIN before first payroll — applied for via IRS Form SS-4</w:t>
      </w:r>
    </w:p>
    <w:p>
      <w:pPr>
        <w:pStyle w:val="ListParagraph"/>
        <w:numPr>
          <w:ilvl w:val="0"/>
          <w:numId w:val="2"/>
        </w:numPr>
        <w:spacing w:after="40" w:before="40"/>
      </w:pPr>
      <w:r>
        <w:rPr>
          <w:rFonts w:ascii="Calibri" w:cs="Calibri" w:eastAsia="Calibri" w:hAnsi="Calibri"/>
          <w:sz w:val="22"/>
          <w:szCs w:val="22"/>
        </w:rPr>
        <w:t xml:space="preserve">EIN is used on all federal tax deposits and filings (941, 940, W-2, W-3)</w:t>
      </w:r>
    </w:p>
    <w:p>
      <w:pPr>
        <w:pStyle w:val="ListParagraph"/>
        <w:numPr>
          <w:ilvl w:val="0"/>
          <w:numId w:val="2"/>
        </w:numPr>
        <w:spacing w:after="40" w:before="40"/>
      </w:pPr>
      <w:r>
        <w:rPr>
          <w:rFonts w:ascii="Calibri" w:cs="Calibri" w:eastAsia="Calibri" w:hAnsi="Calibri"/>
          <w:sz w:val="22"/>
          <w:szCs w:val="22"/>
        </w:rPr>
        <w:t xml:space="preserve">New business? EIN takes minutes online at IRS.gov</w:t>
      </w:r>
    </w:p>
    <w:p>
      <w:pPr>
        <w:spacing w:after="30" w:before="30"/>
        <w:ind w:left="360"/>
      </w:pPr>
      <w:r>
        <w:rPr>
          <w:rFonts w:ascii="Calibri" w:cs="Calibri" w:eastAsia="Calibri" w:hAnsi="Calibri"/>
          <w:b/>
          <w:bCs/>
          <w:sz w:val="20"/>
          <w:szCs w:val="20"/>
        </w:rPr>
        <w:t xml:space="preserve">→ Apply for EIN online: </w:t>
      </w:r>
      <w:r>
        <w:rPr>
          <w:rFonts w:ascii="Calibri" w:cs="Calibri" w:eastAsia="Calibri" w:hAnsi="Calibri"/>
          <w:color w:val="0563C1"/>
          <w:sz w:val="20"/>
          <w:szCs w:val="20"/>
          <w:u w:val="single"/>
        </w:rPr>
        <w:t xml:space="preserve">https://www.irs.gov/businesses/small-businesses-self-employed/apply-for-an-employer-identification-number-ein-online</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settings: Store company EIN in HR config. Used for new hire reporting tasks. If blank on first hire, app flags a setup warning.</w:t>
      </w:r>
    </w:p>
    <w:p>
      <w:pPr>
        <w:spacing w:after="80" w:before="80"/>
      </w:pPr>
    </w:p>
    <w:p>
      <w:pPr>
        <w:pStyle w:val="Heading3"/>
        <w:spacing w:after="80" w:before="200"/>
      </w:pPr>
      <w:r>
        <w:t xml:space="preserve">Federal Income Tax Withholding — Calculation Method</w:t>
      </w:r>
    </w:p>
    <w:p>
      <w:pPr>
        <w:pStyle w:val="ListParagraph"/>
        <w:numPr>
          <w:ilvl w:val="0"/>
          <w:numId w:val="2"/>
        </w:numPr>
        <w:spacing w:after="40" w:before="40"/>
      </w:pPr>
      <w:r>
        <w:rPr>
          <w:rFonts w:ascii="Calibri" w:cs="Calibri" w:eastAsia="Calibri" w:hAnsi="Calibri"/>
          <w:sz w:val="22"/>
          <w:szCs w:val="22"/>
        </w:rPr>
        <w:t xml:space="preserve">IRS Publication 15-T: Federal Income Tax Withholding Methods — updated annually</w:t>
      </w:r>
    </w:p>
    <w:p>
      <w:pPr>
        <w:pStyle w:val="ListParagraph"/>
        <w:numPr>
          <w:ilvl w:val="0"/>
          <w:numId w:val="2"/>
        </w:numPr>
        <w:spacing w:after="40" w:before="40"/>
      </w:pPr>
      <w:r>
        <w:rPr>
          <w:rFonts w:ascii="Calibri" w:cs="Calibri" w:eastAsia="Calibri" w:hAnsi="Calibri"/>
          <w:sz w:val="22"/>
          <w:szCs w:val="22"/>
        </w:rPr>
        <w:t xml:space="preserve">Two methods: Wage Bracket Method (tables) or Percentage Method (calculation)</w:t>
      </w:r>
    </w:p>
    <w:p>
      <w:pPr>
        <w:pStyle w:val="ListParagraph"/>
        <w:numPr>
          <w:ilvl w:val="0"/>
          <w:numId w:val="2"/>
        </w:numPr>
        <w:spacing w:after="40" w:before="40"/>
      </w:pPr>
      <w:r>
        <w:rPr>
          <w:rFonts w:ascii="Calibri" w:cs="Calibri" w:eastAsia="Calibri" w:hAnsi="Calibri"/>
          <w:sz w:val="22"/>
          <w:szCs w:val="22"/>
        </w:rPr>
        <w:t xml:space="preserve">Supplemental wages (bonuses, commissions, overtime): flat 22% withholding OR aggregate method</w:t>
      </w:r>
    </w:p>
    <w:p>
      <w:pPr>
        <w:pStyle w:val="ListParagraph"/>
        <w:numPr>
          <w:ilvl w:val="0"/>
          <w:numId w:val="2"/>
        </w:numPr>
        <w:spacing w:after="40" w:before="40"/>
      </w:pPr>
      <w:r>
        <w:rPr>
          <w:rFonts w:ascii="Calibri" w:cs="Calibri" w:eastAsia="Calibri" w:hAnsi="Calibri"/>
          <w:sz w:val="22"/>
          <w:szCs w:val="22"/>
        </w:rPr>
        <w:t xml:space="preserve">Withholding tables account for pay frequency — weekly, bi-weekly, semi-monthly, monthly</w:t>
      </w:r>
    </w:p>
    <w:p>
      <w:pPr>
        <w:spacing w:after="30" w:before="30"/>
        <w:ind w:left="360"/>
      </w:pPr>
      <w:r>
        <w:rPr>
          <w:rFonts w:ascii="Calibri" w:cs="Calibri" w:eastAsia="Calibri" w:hAnsi="Calibri"/>
          <w:b/>
          <w:bCs/>
          <w:sz w:val="20"/>
          <w:szCs w:val="20"/>
        </w:rPr>
        <w:t xml:space="preserve">→ Publication 15 (Circular E) — Employer's Tax Guide: </w:t>
      </w:r>
      <w:r>
        <w:rPr>
          <w:rFonts w:ascii="Calibri" w:cs="Calibri" w:eastAsia="Calibri" w:hAnsi="Calibri"/>
          <w:color w:val="0563C1"/>
          <w:sz w:val="20"/>
          <w:szCs w:val="20"/>
          <w:u w:val="single"/>
        </w:rPr>
        <w:t xml:space="preserve">https://www.irs.gov/pub/irs-pdf/p15.pdf</w:t>
      </w:r>
    </w:p>
    <w:p>
      <w:pPr>
        <w:spacing w:after="30" w:before="30"/>
        <w:ind w:left="360"/>
      </w:pPr>
      <w:r>
        <w:rPr>
          <w:rFonts w:ascii="Calibri" w:cs="Calibri" w:eastAsia="Calibri" w:hAnsi="Calibri"/>
          <w:b/>
          <w:bCs/>
          <w:sz w:val="20"/>
          <w:szCs w:val="20"/>
        </w:rPr>
        <w:t xml:space="preserve">→ Publication 15-T — Withholding Methods: </w:t>
      </w:r>
      <w:r>
        <w:rPr>
          <w:rFonts w:ascii="Calibri" w:cs="Calibri" w:eastAsia="Calibri" w:hAnsi="Calibri"/>
          <w:color w:val="0563C1"/>
          <w:sz w:val="20"/>
          <w:szCs w:val="20"/>
          <w:u w:val="single"/>
        </w:rPr>
        <w:t xml:space="preserve">https://www.irs.gov/pub/irs-pdf/p15t.pdf</w:t>
      </w:r>
    </w:p>
    <w:p>
      <w:pPr>
        <w:spacing w:after="60" w:before="60"/>
        <w:ind w:left="360"/>
      </w:pPr>
      <w:r>
        <w:rPr>
          <w:rFonts w:ascii="Calibri" w:cs="Calibri" w:eastAsia="Calibri" w:hAnsi="Calibri"/>
          <w:sz w:val="22"/>
          <w:szCs w:val="22"/>
        </w:rPr>
        <w:t xml:space="preserve">⚠ </w:t>
      </w:r>
      <w:r>
        <w:rPr>
          <w:rFonts w:ascii="Calibri" w:cs="Calibri" w:eastAsia="Calibri" w:hAnsi="Calibri"/>
          <w:b/>
          <w:bCs/>
          <w:i/>
          <w:iCs/>
          <w:color w:val="C0392B"/>
          <w:sz w:val="20"/>
          <w:szCs w:val="20"/>
        </w:rPr>
        <w:t xml:space="preserve">Payroll software (Gusto, QuickBooks, ADP) handles the withholding calculation. Our app collects the W-4 data and passes it to payroll. We do NOT calculate withholding amounts.</w:t>
      </w:r>
    </w:p>
    <w:p>
      <w:pPr>
        <w:spacing w:after="80" w:before="80"/>
      </w:pPr>
    </w:p>
    <w:p>
      <w:pPr>
        <w:pStyle w:val="Heading2"/>
        <w:spacing w:after="120" w:before="300"/>
      </w:pPr>
      <w:r>
        <w:t xml:space="preserve">1.2 Federal Payroll Tax Obligations Per Employee</w:t>
      </w:r>
    </w:p>
    <w:p>
      <w:pPr>
        <w:spacing w:after="60" w:before="60"/>
      </w:pPr>
      <w:r>
        <w:rPr>
          <w:rFonts w:ascii="Calibri" w:cs="Calibri" w:eastAsia="Calibri" w:hAnsi="Calibri"/>
          <w:sz w:val="22"/>
          <w:szCs w:val="22"/>
        </w:rPr>
        <w:t xml:space="preserve">For every W-2 employee, the employer must withhold, match, and remit the following: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00"/>
        <w:gridCol w:w="1400"/>
        <w:gridCol w:w="1760"/>
        <w:gridCol w:w="3000"/>
      </w:tblGrid>
      <w:tr>
        <w:trPr>
          <w:tblHeader/>
        </w:trPr>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Tax</w:t>
            </w:r>
          </w:p>
        </w:tc>
        <w:tc>
          <w:tcPr>
            <w:tcW w:type="dxa" w:w="14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Employee Rate</w:t>
            </w:r>
          </w:p>
        </w:tc>
        <w:tc>
          <w:tcPr>
            <w:tcW w:type="dxa" w:w="14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Employer Rate</w:t>
            </w:r>
          </w:p>
        </w:tc>
        <w:tc>
          <w:tcPr>
            <w:tcW w:type="dxa" w:w="17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2025 Wage Base</w:t>
            </w:r>
          </w:p>
        </w:tc>
        <w:tc>
          <w:tcPr>
            <w:tcW w:type="dxa" w:w="30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Notes</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Social Security (OASDI)</w:t>
            </w:r>
          </w:p>
        </w:tc>
        <w:tc>
          <w:tcPr>
            <w:tcW w:type="dxa" w:w="14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6.2%</w:t>
            </w:r>
          </w:p>
        </w:tc>
        <w:tc>
          <w:tcPr>
            <w:tcW w:type="dxa" w:w="14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6.2%</w:t>
            </w:r>
          </w:p>
        </w:tc>
        <w:tc>
          <w:tcPr>
            <w:tcW w:type="dxa" w:w="17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$176,100</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matches employee amount. No SS tax above wage base.</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Medicare (HI)</w:t>
            </w:r>
          </w:p>
        </w:tc>
        <w:tc>
          <w:tcPr>
            <w:tcW w:type="dxa" w:w="14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1.45%</w:t>
            </w:r>
          </w:p>
        </w:tc>
        <w:tc>
          <w:tcPr>
            <w:tcW w:type="dxa" w:w="14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1.45%</w:t>
            </w:r>
          </w:p>
        </w:tc>
        <w:tc>
          <w:tcPr>
            <w:tcW w:type="dxa" w:w="17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 limit</w:t>
            </w:r>
          </w:p>
        </w:tc>
        <w:tc>
          <w:tcPr>
            <w:tcW w:type="dxa" w:w="30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Both pay 1.45% on all wages, no cap.</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Additional Medicare</w:t>
            </w:r>
          </w:p>
        </w:tc>
        <w:tc>
          <w:tcPr>
            <w:tcW w:type="dxa" w:w="14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0.9% employee only</w:t>
            </w:r>
          </w:p>
        </w:tc>
        <w:tc>
          <w:tcPr>
            <w:tcW w:type="dxa" w:w="14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w:t>
            </w:r>
          </w:p>
        </w:tc>
        <w:tc>
          <w:tcPr>
            <w:tcW w:type="dxa" w:w="17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Over $200K (single)</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withholds when employee wages exceed $200K in the year.</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FUTA (Federal Unemployment)</w:t>
            </w:r>
          </w:p>
        </w:tc>
        <w:tc>
          <w:tcPr>
            <w:tcW w:type="dxa" w:w="14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w:t>
            </w:r>
          </w:p>
        </w:tc>
        <w:tc>
          <w:tcPr>
            <w:tcW w:type="dxa" w:w="14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6.0% gross; 0.6% net</w:t>
            </w:r>
          </w:p>
        </w:tc>
        <w:tc>
          <w:tcPr>
            <w:tcW w:type="dxa" w:w="17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$7,000</w:t>
            </w:r>
          </w:p>
        </w:tc>
        <w:tc>
          <w:tcPr>
            <w:tcW w:type="dxa" w:w="30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pays only. 5.4% credit if state SUI paid on time. Effective rate 0.6%.</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Federal Income Tax</w:t>
            </w:r>
          </w:p>
        </w:tc>
        <w:tc>
          <w:tcPr>
            <w:tcW w:type="dxa" w:w="14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Per W-4 + pub 15-T</w:t>
            </w:r>
          </w:p>
        </w:tc>
        <w:tc>
          <w:tcPr>
            <w:tcW w:type="dxa" w:w="14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w:t>
            </w:r>
          </w:p>
        </w:tc>
        <w:tc>
          <w:tcPr>
            <w:tcW w:type="dxa" w:w="17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 cap</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withholds based on W-4 instructions.</w:t>
            </w:r>
          </w:p>
        </w:tc>
      </w:tr>
    </w:tbl>
    <w:p>
      <w:pPr>
        <w:spacing w:after="80" w:before="80"/>
      </w:pPr>
    </w:p>
    <w:p>
      <w:pPr>
        <w:spacing w:after="60" w:before="60"/>
        <w:ind w:left="360"/>
      </w:pPr>
      <w:r>
        <w:rPr>
          <w:rFonts w:ascii="Calibri" w:cs="Calibri" w:eastAsia="Calibri" w:hAnsi="Calibri"/>
          <w:sz w:val="22"/>
          <w:szCs w:val="22"/>
        </w:rPr>
        <w:t xml:space="preserve">⚠ </w:t>
      </w:r>
      <w:r>
        <w:rPr>
          <w:rFonts w:ascii="Calibri" w:cs="Calibri" w:eastAsia="Calibri" w:hAnsi="Calibri"/>
          <w:b/>
          <w:bCs/>
          <w:i/>
          <w:iCs/>
          <w:color w:val="C0392B"/>
          <w:sz w:val="20"/>
          <w:szCs w:val="20"/>
        </w:rPr>
        <w:t xml:space="preserve">Total employer cost per dollar of salary: 6.2% SS + 1.45% Medicare + ~0.6% FUTA = ~8.25% on top of base wages (up to wage bases). This data handoff goes to payroll software.</w:t>
      </w:r>
    </w:p>
    <w:p>
      <w:pPr>
        <w:spacing w:after="80" w:before="80"/>
      </w:pPr>
    </w:p>
    <w:p>
      <w:pPr>
        <w:pStyle w:val="Heading2"/>
        <w:spacing w:after="120" w:before="300"/>
      </w:pPr>
      <w:r>
        <w:t xml:space="preserve">1.3 Federal Tax Filing Schedule — Employer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3000"/>
        <w:gridCol w:w="1200"/>
        <w:gridCol w:w="2040"/>
        <w:gridCol w:w="1680"/>
      </w:tblGrid>
      <w:tr>
        <w:trPr>
          <w:tblHeader/>
        </w:trPr>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Form</w:t>
            </w:r>
          </w:p>
        </w:tc>
        <w:tc>
          <w:tcPr>
            <w:tcW w:type="dxa" w:w="30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It Covers</w:t>
            </w:r>
          </w:p>
        </w:tc>
        <w:tc>
          <w:tcPr>
            <w:tcW w:type="dxa" w:w="12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Filing Frequency</w:t>
            </w:r>
          </w:p>
        </w:tc>
        <w:tc>
          <w:tcPr>
            <w:tcW w:type="dxa" w:w="20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Deadline</w:t>
            </w:r>
          </w:p>
        </w:tc>
        <w:tc>
          <w:tcPr>
            <w:tcW w:type="dxa" w:w="1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File Online At</w:t>
            </w:r>
          </w:p>
        </w:tc>
      </w:tr>
      <w:tr>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941</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Quarterly report of federal income tax withheld + FICA (employee + employer shares)</w:t>
            </w:r>
          </w:p>
        </w:tc>
        <w:tc>
          <w:tcPr>
            <w:tcW w:type="dxa" w:w="12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Quarterly</w:t>
            </w:r>
          </w:p>
        </w:tc>
        <w:tc>
          <w:tcPr>
            <w:tcW w:type="dxa" w:w="20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April 30, July 31, Oct 31, Jan 31 (or +10 days if all deposits on time)</w:t>
            </w:r>
          </w:p>
        </w:tc>
        <w:tc>
          <w:tcPr>
            <w:tcW w:type="dxa" w:w="1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e-file: irs.gov/efile-providers</w:t>
            </w:r>
          </w:p>
        </w:tc>
      </w:tr>
      <w:tr>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940</w:t>
            </w:r>
          </w:p>
        </w:tc>
        <w:tc>
          <w:tcPr>
            <w:tcW w:type="dxa" w:w="30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 FUTA tax return. Reports FUTA wages, deposits, and net FUTA owed</w:t>
            </w:r>
          </w:p>
        </w:tc>
        <w:tc>
          <w:tcPr>
            <w:tcW w:type="dxa" w:w="12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w:t>
            </w:r>
          </w:p>
        </w:tc>
        <w:tc>
          <w:tcPr>
            <w:tcW w:type="dxa" w:w="20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 of following year (Feb 10 if all deposits made on time)</w:t>
            </w:r>
          </w:p>
        </w:tc>
        <w:tc>
          <w:tcPr>
            <w:tcW w:type="dxa" w:w="1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MeF e-file or EFTPS</w:t>
            </w:r>
          </w:p>
        </w:tc>
      </w:tr>
      <w:tr>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W-2</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Reports wages and taxes withheld for each employee</w:t>
            </w:r>
          </w:p>
        </w:tc>
        <w:tc>
          <w:tcPr>
            <w:tcW w:type="dxa" w:w="12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w:t>
            </w:r>
          </w:p>
        </w:tc>
        <w:tc>
          <w:tcPr>
            <w:tcW w:type="dxa" w:w="20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 to employee; January 31 to SSA</w:t>
            </w:r>
          </w:p>
        </w:tc>
        <w:tc>
          <w:tcPr>
            <w:tcW w:type="dxa" w:w="1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SSA Business Services Online: ssa.gov/bso</w:t>
            </w:r>
          </w:p>
        </w:tc>
      </w:tr>
      <w:tr>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W-3</w:t>
            </w:r>
          </w:p>
        </w:tc>
        <w:tc>
          <w:tcPr>
            <w:tcW w:type="dxa" w:w="30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Transmittal cover sheet summarizing all W-2s. Filed with SSA</w:t>
            </w:r>
          </w:p>
        </w:tc>
        <w:tc>
          <w:tcPr>
            <w:tcW w:type="dxa" w:w="12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w:t>
            </w:r>
          </w:p>
        </w:tc>
        <w:tc>
          <w:tcPr>
            <w:tcW w:type="dxa" w:w="20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 (same as W-2)</w:t>
            </w:r>
          </w:p>
        </w:tc>
        <w:tc>
          <w:tcPr>
            <w:tcW w:type="dxa" w:w="1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SSA Business Services Online</w:t>
            </w:r>
          </w:p>
        </w:tc>
      </w:tr>
      <w:tr>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1099-NEC</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Reports non-employee compensation for contractors paid $600+</w:t>
            </w:r>
          </w:p>
        </w:tc>
        <w:tc>
          <w:tcPr>
            <w:tcW w:type="dxa" w:w="12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w:t>
            </w:r>
          </w:p>
        </w:tc>
        <w:tc>
          <w:tcPr>
            <w:tcW w:type="dxa" w:w="20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 to contractor; January 31 to IRS</w:t>
            </w:r>
          </w:p>
        </w:tc>
        <w:tc>
          <w:tcPr>
            <w:tcW w:type="dxa" w:w="1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FIRE System: fire.irs.gov</w:t>
            </w:r>
          </w:p>
        </w:tc>
      </w:tr>
      <w:tr>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944</w:t>
            </w:r>
          </w:p>
        </w:tc>
        <w:tc>
          <w:tcPr>
            <w:tcW w:type="dxa" w:w="30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 alternative to 941 for small employers (&lt; $1,000 annual tax liability) — IRS must authorize</w:t>
            </w:r>
          </w:p>
        </w:tc>
        <w:tc>
          <w:tcPr>
            <w:tcW w:type="dxa" w:w="12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w:t>
            </w:r>
          </w:p>
        </w:tc>
        <w:tc>
          <w:tcPr>
            <w:tcW w:type="dxa" w:w="20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w:t>
            </w:r>
          </w:p>
        </w:tc>
        <w:tc>
          <w:tcPr>
            <w:tcW w:type="dxa" w:w="1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e-file</w:t>
            </w:r>
          </w:p>
        </w:tc>
      </w:tr>
      <w:tr>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1094-C / 1095-C</w:t>
            </w:r>
          </w:p>
        </w:tc>
        <w:tc>
          <w:tcPr>
            <w:tcW w:type="dxa" w:w="30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ACA employer shared responsibility (50+ FTE employers)</w:t>
            </w:r>
          </w:p>
        </w:tc>
        <w:tc>
          <w:tcPr>
            <w:tcW w:type="dxa" w:w="12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Annual</w:t>
            </w:r>
          </w:p>
        </w:tc>
        <w:tc>
          <w:tcPr>
            <w:tcW w:type="dxa" w:w="20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March 31 electronic; Jan 31 to employees</w:t>
            </w:r>
          </w:p>
        </w:tc>
        <w:tc>
          <w:tcPr>
            <w:tcW w:type="dxa" w:w="1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ACA Information Returns: irs.gov/for-tax-pros</w:t>
            </w:r>
          </w:p>
        </w:tc>
      </w:tr>
    </w:tbl>
    <w:p>
      <w:pPr>
        <w:spacing w:after="80" w:before="80"/>
      </w:pP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responsibility: Track which forms are relevant based on employee count (e.g., flag 1095-C at 50+ FTE headcount). Link to IRS e-file portals in task descriptions. Payroll software files the actual returns — our app collects the underlying data.</w:t>
      </w:r>
    </w:p>
    <w:p>
      <w:pPr>
        <w:spacing w:after="80" w:before="80"/>
      </w:pPr>
    </w:p>
    <w:p>
      <w:pPr>
        <w:pStyle w:val="Heading2"/>
        <w:spacing w:after="120" w:before="300"/>
      </w:pPr>
      <w:r>
        <w:t xml:space="preserve">1.4 IRS Tax Deposit Schedule</w:t>
      </w:r>
    </w:p>
    <w:p>
      <w:pPr>
        <w:spacing w:after="60" w:before="60"/>
      </w:pPr>
      <w:r>
        <w:rPr>
          <w:rFonts w:ascii="Calibri" w:cs="Calibri" w:eastAsia="Calibri" w:hAnsi="Calibri"/>
          <w:sz w:val="22"/>
          <w:szCs w:val="22"/>
        </w:rPr>
        <w:t xml:space="preserve">The IRS sets your deposit schedule based on your "lookback period" — the 12-month period ending June 30 of the prior year. New employers are monthly depositors by default in Year 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520"/>
        <w:gridCol w:w="2160"/>
        <w:gridCol w:w="2880"/>
      </w:tblGrid>
      <w:tr>
        <w:trPr>
          <w:tblHeader/>
        </w:trPr>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Schedule</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Who Qualifies</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Deposit Deadline</w:t>
            </w:r>
          </w:p>
        </w:tc>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Notes</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Monthly Depositor</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Tax liability in lookback period ≤ $50,000; OR new employer in year 1</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15th of the following month</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Deposit all taxes from the prior month by the 15th. Example: January taxes due February 15.</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Semi-Weekly Depositor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Tax liability in lookback period &gt; $50,000</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Wed/Fri rule: paydays on Wed-Fri → deposit by following Wednesday; paydays on Sat-Tue → deposit by following Friday</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Must use EFTPS (Electronic Federal Tax Payment System)</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$100,000 Next-Day Rule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Any employer — overrides normal schedule</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Next business day</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If accumulated liability hits $100,000 on ANY single day, deposit the next business day, regardless of normal schedule.</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Under $2,500 / Quarter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Very small employers</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Can pay with Form 941 filing</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 separate deposit required if quarterly liability &lt; $2,500 AND prior quarter also &lt; $2,500.</w:t>
            </w:r>
          </w:p>
        </w:tc>
      </w:tr>
    </w:tbl>
    <w:p>
      <w:pPr>
        <w:spacing w:after="80" w:before="80"/>
      </w:pPr>
    </w:p>
    <w:p>
      <w:pPr>
        <w:spacing w:after="60" w:before="60"/>
        <w:ind w:left="360"/>
      </w:pPr>
      <w:r>
        <w:rPr>
          <w:rFonts w:ascii="Calibri" w:cs="Calibri" w:eastAsia="Calibri" w:hAnsi="Calibri"/>
          <w:sz w:val="22"/>
          <w:szCs w:val="22"/>
        </w:rPr>
        <w:t xml:space="preserve">⚠ </w:t>
      </w:r>
      <w:r>
        <w:rPr>
          <w:rFonts w:ascii="Calibri" w:cs="Calibri" w:eastAsia="Calibri" w:hAnsi="Calibri"/>
          <w:b/>
          <w:bCs/>
          <w:i/>
          <w:iCs/>
          <w:color w:val="C0392B"/>
          <w:sz w:val="20"/>
          <w:szCs w:val="20"/>
        </w:rPr>
        <w:t xml:space="preserve">All federal tax deposits must be made via EFTPS (Electronic Federal Tax Payment System). Enroll at eftps.gov. Must be initiated by 8 PM ET the day before the due date.</w:t>
      </w:r>
    </w:p>
    <w:p>
      <w:pPr>
        <w:spacing w:after="30" w:before="30"/>
        <w:ind w:left="360"/>
      </w:pPr>
      <w:r>
        <w:rPr>
          <w:rFonts w:ascii="Calibri" w:cs="Calibri" w:eastAsia="Calibri" w:hAnsi="Calibri"/>
          <w:b/>
          <w:bCs/>
          <w:sz w:val="20"/>
          <w:szCs w:val="20"/>
        </w:rPr>
        <w:t xml:space="preserve">→ Enroll in EFTPS: </w:t>
      </w:r>
      <w:r>
        <w:rPr>
          <w:rFonts w:ascii="Calibri" w:cs="Calibri" w:eastAsia="Calibri" w:hAnsi="Calibri"/>
          <w:color w:val="0563C1"/>
          <w:sz w:val="20"/>
          <w:szCs w:val="20"/>
          <w:u w:val="single"/>
        </w:rPr>
        <w:t xml:space="preserve">https://www.eftps.gov</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task: When first employee is created, generate a setup task: "Register for EFTPS (required for federal tax deposits)" with link. Flag if company EFTPS status not confirmed in Settings.</w:t>
      </w:r>
    </w:p>
    <w:p>
      <w:pPr>
        <w:spacing w:after="80" w:before="80"/>
      </w:pPr>
    </w:p>
    <w:p>
      <w:pPr>
        <w:pStyle w:val="Heading2"/>
        <w:spacing w:after="120" w:before="300"/>
      </w:pPr>
      <w:r>
        <w:t xml:space="preserve">1.5 Federal New Hire Reporting — PRWORA</w:t>
      </w:r>
    </w:p>
    <w:p>
      <w:pPr>
        <w:spacing w:after="60" w:before="60"/>
      </w:pPr>
      <w:r>
        <w:rPr>
          <w:rFonts w:ascii="Calibri" w:cs="Calibri" w:eastAsia="Calibri" w:hAnsi="Calibri"/>
          <w:sz w:val="22"/>
          <w:szCs w:val="22"/>
        </w:rPr>
        <w:t xml:space="preserve">Federal law (Personal Responsibility and Work Opportunity Reconciliation Act, 1996) requires ALL employers — regardless of size — to report every new and rehired employee to the state where they work.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480"/>
      </w:tblGrid>
      <w:tr>
        <w:trPr>
          <w:tblHeader/>
        </w:trPr>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Requirement</w:t>
            </w:r>
          </w:p>
        </w:tc>
        <w:tc>
          <w:tcPr>
            <w:tcW w:type="dxa" w:w="64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Who must report</w:t>
            </w:r>
          </w:p>
        </w:tc>
        <w:tc>
          <w:tcPr>
            <w:tcW w:type="dxa" w:w="64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All employers — no size exemption</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Who to report</w:t>
            </w:r>
          </w:p>
        </w:tc>
        <w:tc>
          <w:tcPr>
            <w:tcW w:type="dxa" w:w="64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Every new hire AND every rehire (returning after 60+ day gap)</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Deadline</w:t>
            </w:r>
          </w:p>
        </w:tc>
        <w:tc>
          <w:tcPr>
            <w:tcW w:type="dxa" w:w="64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date (some states require sooner — see Section 2)</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Where to report</w:t>
            </w:r>
          </w:p>
        </w:tc>
        <w:tc>
          <w:tcPr>
            <w:tcW w:type="dxa" w:w="64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New Hire Reporting directory for the state where the employee works</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What to report</w:t>
            </w:r>
          </w:p>
        </w:tc>
        <w:tc>
          <w:tcPr>
            <w:tcW w:type="dxa" w:w="64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name, address, SSN, hire date. Employer: name, address, EIN</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Electronic filing</w:t>
            </w:r>
          </w:p>
        </w:tc>
        <w:tc>
          <w:tcPr>
            <w:tcW w:type="dxa" w:w="64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Two transmissions per month, spaced 12–16 days apart</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Penalty for non-compliance</w:t>
            </w:r>
          </w:p>
        </w:tc>
        <w:tc>
          <w:tcPr>
            <w:tcW w:type="dxa" w:w="64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Up to $25 per employee; up to $500 if conspiracy with employee</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Multistate employers</w:t>
            </w:r>
          </w:p>
        </w:tc>
        <w:tc>
          <w:tcPr>
            <w:tcW w:type="dxa" w:w="64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Can designate one state to receive all reports (register with federal OCSE)</w:t>
            </w:r>
          </w:p>
        </w:tc>
      </w:tr>
    </w:tbl>
    <w:p>
      <w:pPr>
        <w:spacing w:after="80" w:before="80"/>
      </w:pPr>
    </w:p>
    <w:p>
      <w:pPr>
        <w:spacing w:after="30" w:before="30"/>
        <w:ind w:left="360"/>
      </w:pPr>
      <w:r>
        <w:rPr>
          <w:rFonts w:ascii="Calibri" w:cs="Calibri" w:eastAsia="Calibri" w:hAnsi="Calibri"/>
          <w:b/>
          <w:bCs/>
          <w:sz w:val="20"/>
          <w:szCs w:val="20"/>
        </w:rPr>
        <w:t xml:space="preserve">→ Federal New Hire Reporting — OCSE: </w:t>
      </w:r>
      <w:r>
        <w:rPr>
          <w:rFonts w:ascii="Calibri" w:cs="Calibri" w:eastAsia="Calibri" w:hAnsi="Calibri"/>
          <w:color w:val="0563C1"/>
          <w:sz w:val="20"/>
          <w:szCs w:val="20"/>
          <w:u w:val="single"/>
        </w:rPr>
        <w:t xml:space="preserve">https://acf.gov/css/employers/employer-responsibilities/new-hire-reporting</w:t>
      </w:r>
    </w:p>
    <w:p>
      <w:pPr>
        <w:spacing w:after="30" w:before="30"/>
        <w:ind w:left="360"/>
      </w:pPr>
      <w:r>
        <w:rPr>
          <w:rFonts w:ascii="Calibri" w:cs="Calibri" w:eastAsia="Calibri" w:hAnsi="Calibri"/>
          <w:b/>
          <w:bCs/>
          <w:sz w:val="20"/>
          <w:szCs w:val="20"/>
        </w:rPr>
        <w:t xml:space="preserve">→ Multistate Employer Registration: </w:t>
      </w:r>
      <w:r>
        <w:rPr>
          <w:rFonts w:ascii="Calibri" w:cs="Calibri" w:eastAsia="Calibri" w:hAnsi="Calibri"/>
          <w:color w:val="0563C1"/>
          <w:sz w:val="20"/>
          <w:szCs w:val="20"/>
          <w:u w:val="single"/>
        </w:rPr>
        <w:t xml:space="preserve">https://ocsp.acf.hhs.gov/irg/multistate.html</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task: "Report new hire to state new hire directory" — assigned to HR, due within 20 days of start date (or state-specific deadline if sooner). Task includes link to the correct state portal based on work_state. This is an EMPLOYER task, not an employee task.</w:t>
      </w:r>
    </w:p>
    <w:p>
      <w:pPr>
        <w:spacing w:after="80" w:before="80"/>
      </w:pPr>
    </w:p>
    <w:p>
      <w:pPr>
        <w:pStyle w:val="Heading2"/>
        <w:spacing w:after="120" w:before="300"/>
      </w:pPr>
      <w:r>
        <w:t xml:space="preserve">1.6 USCIS Form I-9 and 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6840"/>
      </w:tblGrid>
      <w:tr>
        <w:trPr>
          <w:tblHeader/>
        </w:trPr>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Requirement</w:t>
            </w:r>
          </w:p>
        </w:tc>
        <w:tc>
          <w:tcPr>
            <w:tcW w:type="dxa" w:w="68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I-9 Section 1 — Employee</w:t>
            </w:r>
          </w:p>
        </w:tc>
        <w:tc>
          <w:tcPr>
            <w:tcW w:type="dxa" w:w="68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Must be completed on or before the employee's FIRST DAY of work. Not before offer acceptance.</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I-9 Section 2 — Employer</w:t>
            </w:r>
          </w:p>
        </w:tc>
        <w:tc>
          <w:tcPr>
            <w:tcW w:type="dxa" w:w="68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or authorized representative examines original documents. Must complete within 3 business days of start date.</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List A Documents</w:t>
            </w:r>
          </w:p>
        </w:tc>
        <w:tc>
          <w:tcPr>
            <w:tcW w:type="dxa" w:w="68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Documents that establish both identity AND work authorization (passport, Permanent Resident Card, EAD). Employer accepts ONE List A document.</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List B + C Documents</w:t>
            </w:r>
          </w:p>
        </w:tc>
        <w:tc>
          <w:tcPr>
            <w:tcW w:type="dxa" w:w="68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List B establishes identity (driver's license); List C establishes work auth (Social Security card). Employer accepts ONE of each.</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Remote employee I-9</w:t>
            </w:r>
          </w:p>
        </w:tc>
        <w:tc>
          <w:tcPr>
            <w:tcW w:type="dxa" w:w="68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can designate an authorized representative (notary, HR rep, anyone) to physically inspect documents. Employer is still responsible for errors.</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E-Verify</w:t>
            </w:r>
          </w:p>
        </w:tc>
        <w:tc>
          <w:tcPr>
            <w:tcW w:type="dxa" w:w="68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Federal contractors and subcontractors MUST use E-Verify. Some states mandate E-Verify for all employers (AZ, GA, NC, SC, TN, UT). Optional for others.</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I-9 Retention</w:t>
            </w:r>
          </w:p>
        </w:tc>
        <w:tc>
          <w:tcPr>
            <w:tcW w:type="dxa" w:w="68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Keep for 3 years from hire date OR 1 year after termination, whichever is LATER. Must produce within 3 business days of ICE inspection notice.</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Reverification</w:t>
            </w:r>
          </w:p>
        </w:tc>
        <w:tc>
          <w:tcPr>
            <w:tcW w:type="dxa" w:w="68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Required when work authorization documents expire (List A or List C). Use Section 3 of I-9 or a new I-9. Do NOT reverify US citizens or permanent residents.</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Penalties</w:t>
            </w:r>
          </w:p>
        </w:tc>
        <w:tc>
          <w:tcPr>
            <w:tcW w:type="dxa" w:w="68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Paperwork violations: $272–$2,726 per form. Knowingly hiring unauthorized worker: $698–$27,894 per violation.</w:t>
            </w:r>
          </w:p>
        </w:tc>
      </w:tr>
    </w:tbl>
    <w:p>
      <w:pPr>
        <w:spacing w:after="80" w:before="80"/>
      </w:pPr>
    </w:p>
    <w:p>
      <w:pPr>
        <w:spacing w:after="30" w:before="30"/>
        <w:ind w:left="360"/>
      </w:pPr>
      <w:r>
        <w:rPr>
          <w:rFonts w:ascii="Calibri" w:cs="Calibri" w:eastAsia="Calibri" w:hAnsi="Calibri"/>
          <w:b/>
          <w:bCs/>
          <w:sz w:val="20"/>
          <w:szCs w:val="20"/>
        </w:rPr>
        <w:t xml:space="preserve">→ Form I-9 (current version): </w:t>
      </w:r>
      <w:r>
        <w:rPr>
          <w:rFonts w:ascii="Calibri" w:cs="Calibri" w:eastAsia="Calibri" w:hAnsi="Calibri"/>
          <w:color w:val="0563C1"/>
          <w:sz w:val="20"/>
          <w:szCs w:val="20"/>
          <w:u w:val="single"/>
        </w:rPr>
        <w:t xml:space="preserve">https://www.uscis.gov/i-9</w:t>
      </w:r>
    </w:p>
    <w:p>
      <w:pPr>
        <w:spacing w:after="30" w:before="30"/>
        <w:ind w:left="360"/>
      </w:pPr>
      <w:r>
        <w:rPr>
          <w:rFonts w:ascii="Calibri" w:cs="Calibri" w:eastAsia="Calibri" w:hAnsi="Calibri"/>
          <w:b/>
          <w:bCs/>
          <w:sz w:val="20"/>
          <w:szCs w:val="20"/>
        </w:rPr>
        <w:t xml:space="preserve">→ I-9 Central — Employer Handbook: </w:t>
      </w:r>
      <w:r>
        <w:rPr>
          <w:rFonts w:ascii="Calibri" w:cs="Calibri" w:eastAsia="Calibri" w:hAnsi="Calibri"/>
          <w:color w:val="0563C1"/>
          <w:sz w:val="20"/>
          <w:szCs w:val="20"/>
          <w:u w:val="single"/>
        </w:rPr>
        <w:t xml:space="preserve">https://www.uscis.gov/i-9-central/form-i-9-resources/handbook-for-employers-m-274</w:t>
      </w:r>
    </w:p>
    <w:p>
      <w:pPr>
        <w:spacing w:after="30" w:before="30"/>
        <w:ind w:left="360"/>
      </w:pPr>
      <w:r>
        <w:rPr>
          <w:rFonts w:ascii="Calibri" w:cs="Calibri" w:eastAsia="Calibri" w:hAnsi="Calibri"/>
          <w:b/>
          <w:bCs/>
          <w:sz w:val="20"/>
          <w:szCs w:val="20"/>
        </w:rPr>
        <w:t xml:space="preserve">→ E-Verify enrollment: </w:t>
      </w:r>
      <w:r>
        <w:rPr>
          <w:rFonts w:ascii="Calibri" w:cs="Calibri" w:eastAsia="Calibri" w:hAnsi="Calibri"/>
          <w:color w:val="0563C1"/>
          <w:sz w:val="20"/>
          <w:szCs w:val="20"/>
          <w:u w:val="single"/>
        </w:rPr>
        <w:t xml:space="preserve">https://www.e-verify.gov/employers/enrolling-in-e-verify</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tasks: (1) Employee task — "Complete I-9 Section 1 on or before your first day" with link. (2) HR task — "Complete I-9 Section 2 — examine original documents within 3 business days of start date." Both tasks have hard deadlines with red overdue flags. Document stored in /onboarding/ folder with expiration date tracked for work auth documents.</w:t>
      </w:r>
    </w:p>
    <w:p>
      <w:pPr>
        <w:spacing w:after="80" w:before="80"/>
      </w:pPr>
    </w:p>
    <w:p>
      <w:pPr>
        <w:pStyle w:val="Heading2"/>
        <w:spacing w:after="120" w:before="300"/>
      </w:pPr>
      <w:r>
        <w:t xml:space="preserve">1.7 DOL / FLSA Requirements at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3960"/>
        <w:gridCol w:w="2880"/>
      </w:tblGrid>
      <w:tr>
        <w:trPr>
          <w:tblHeader/>
        </w:trPr>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Requirement</w:t>
            </w:r>
          </w:p>
        </w:tc>
        <w:tc>
          <w:tcPr>
            <w:tcW w:type="dxa" w:w="39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App Action</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Exempt vs. Non-Exempt Classification</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Salary threshold for exempt status: $684/week ($35,568/year) as of 2024 DOL rule. Must also meet duties test (executive, administrative, professional).</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 records FLSA classification on employee record. Flag if salary is below $684/week for employee classified as exempt.</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Federal Minimum Wage</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$7.25/hour federal. States/cities may be higher — always pay the higher.</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 compares hourly rate to state minimum wage in work_state and flags if below.</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Overtime</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1.5x regular rate for all hours over 40/week for non-exempt employees.</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 notes classification; payroll software calculates OT.</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FLSA Recordkeeping</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Must keep: name, address, DOB (if under 19), gender, job title, hours worked each day, total hours each week, total daily/weekly earnings, pay period dates.</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record captures all required fields. Audit trail satisfies recordkeeping obligation.</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Child Labor</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Under 14: generally cannot work. Age 14–15: limited hours/jobs. Age 16–17: most jobs, unlimited hours. Age 18+: no restrictions.</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 DOB field used to calculate age. Flag if under 18 at hire for manager awareness.</w:t>
            </w:r>
          </w:p>
        </w:tc>
      </w:tr>
    </w:tbl>
    <w:p>
      <w:pPr>
        <w:spacing w:after="80" w:before="80"/>
      </w:pPr>
    </w:p>
    <w:p>
      <w:pPr>
        <w:spacing w:after="30" w:before="30"/>
        <w:ind w:left="360"/>
      </w:pPr>
      <w:r>
        <w:rPr>
          <w:rFonts w:ascii="Calibri" w:cs="Calibri" w:eastAsia="Calibri" w:hAnsi="Calibri"/>
          <w:b/>
          <w:bCs/>
          <w:sz w:val="20"/>
          <w:szCs w:val="20"/>
        </w:rPr>
        <w:t xml:space="preserve">→ FLSA Advisor (DOL tool to determine coverage): </w:t>
      </w:r>
      <w:r>
        <w:rPr>
          <w:rFonts w:ascii="Calibri" w:cs="Calibri" w:eastAsia="Calibri" w:hAnsi="Calibri"/>
          <w:color w:val="0563C1"/>
          <w:sz w:val="20"/>
          <w:szCs w:val="20"/>
          <w:u w:val="single"/>
        </w:rPr>
        <w:t xml:space="preserve">https://webapps.dol.gov/elaws/flsa.htm</w:t>
      </w:r>
    </w:p>
    <w:p>
      <w:pPr>
        <w:spacing w:after="30" w:before="30"/>
        <w:ind w:left="360"/>
      </w:pPr>
      <w:r>
        <w:rPr>
          <w:rFonts w:ascii="Calibri" w:cs="Calibri" w:eastAsia="Calibri" w:hAnsi="Calibri"/>
          <w:b/>
          <w:bCs/>
          <w:sz w:val="20"/>
          <w:szCs w:val="20"/>
        </w:rPr>
        <w:t xml:space="preserve">→ DOL Wage and Hour Division: </w:t>
      </w:r>
      <w:r>
        <w:rPr>
          <w:rFonts w:ascii="Calibri" w:cs="Calibri" w:eastAsia="Calibri" w:hAnsi="Calibri"/>
          <w:color w:val="0563C1"/>
          <w:sz w:val="20"/>
          <w:szCs w:val="20"/>
          <w:u w:val="single"/>
        </w:rPr>
        <w:t xml:space="preserve">https://www.dol.gov/agencies/whd</w:t>
      </w:r>
    </w:p>
    <w:p>
      <w:pPr>
        <w:spacing w:after="80" w:before="80"/>
      </w:pPr>
    </w:p>
    <w:p>
      <w:pPr>
        <w:pStyle w:val="Heading2"/>
        <w:spacing w:after="120" w:before="300"/>
      </w:pPr>
      <w:r>
        <w:t xml:space="preserve">1.8 Required Federal Workplace Posters</w:t>
      </w:r>
    </w:p>
    <w:p>
      <w:pPr>
        <w:spacing w:after="60" w:before="60"/>
      </w:pPr>
      <w:r>
        <w:rPr>
          <w:rFonts w:ascii="Calibri" w:cs="Calibri" w:eastAsia="Calibri" w:hAnsi="Calibri"/>
          <w:sz w:val="22"/>
          <w:szCs w:val="22"/>
        </w:rPr>
        <w:t xml:space="preserve">ALL employers must display (or provide digitally to remote workers) the following federal posters. All are available FREE from official government websites: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160"/>
        <w:gridCol w:w="1800"/>
        <w:gridCol w:w="2520"/>
      </w:tblGrid>
      <w:tr>
        <w:trPr>
          <w:tblHeader/>
        </w:trPr>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Poster</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Required By</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Employer Size</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Free Download</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Job Safety and Health: It's the Law (OSHA)</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OSH Act</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All private employers in interstate commerce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osha.gov/publications/poster</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Know Your Rights: Workplace Discrimination Is Illegal (EEOC)</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Title VII, ADA, ADEA, GINA, PWFA</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Employers with 15+ employees (race, sex, national origin, religion, disability); 20+ for age</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eeoc.gov/poster</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Rights Under FLSA (Minimum Wage)</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Fair Labor Standards Act</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All employers covered by FLSA</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dol.gov/agencies/whd/resources/posters</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Rights Under FMLA</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Family and Medical Leave Act</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Employers with 50+ employees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dol.gov/sites/dolgov/files/WHD/legacy/files/fmlaen.pdf</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Polygraph Protection Act (EPPA)</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EPPA</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All private employers in interstate commerce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dol.gov/sites/dolgov/files/whd/legacy/files/eppac.pdf</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Uniformed Services Employment (USERRA)</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USERRA</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All employers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dol.gov/vets/programs/userra/poster.htm</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Pay Transparency Nondiscrimination (OFCCP)</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E.O. 11246</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Federal contractors only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dol.gov/ofccp/regs/compliance/posters/pdf/pay-transp_English_formattedESQA508c.pdf</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Your Rights Under NLRA (Worker Rights)</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NLRA — private sector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Most private sector employers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nlrb.gov/rights-we-protect/whats-law/employers/notice-posting-requirements</w:t>
            </w:r>
          </w:p>
        </w:tc>
      </w:tr>
    </w:tbl>
    <w:p>
      <w:pPr>
        <w:spacing w:after="80" w:before="80"/>
      </w:pPr>
    </w:p>
    <w:p>
      <w:pPr>
        <w:spacing w:after="30" w:before="30"/>
        <w:ind w:left="360"/>
      </w:pPr>
      <w:r>
        <w:rPr>
          <w:rFonts w:ascii="Calibri" w:cs="Calibri" w:eastAsia="Calibri" w:hAnsi="Calibri"/>
          <w:b/>
          <w:bCs/>
          <w:sz w:val="20"/>
          <w:szCs w:val="20"/>
        </w:rPr>
        <w:t xml:space="preserve">→ DOL Poster Advisor (determine exactly which posters you need): </w:t>
      </w:r>
      <w:r>
        <w:rPr>
          <w:rFonts w:ascii="Calibri" w:cs="Calibri" w:eastAsia="Calibri" w:hAnsi="Calibri"/>
          <w:color w:val="0563C1"/>
          <w:sz w:val="20"/>
          <w:szCs w:val="20"/>
          <w:u w:val="single"/>
        </w:rPr>
        <w:t xml:space="preserve">https://www.dol.gov/agencies/whd/posters</w:t>
      </w:r>
    </w:p>
    <w:p>
      <w:pPr>
        <w:spacing w:after="60" w:before="60"/>
        <w:ind w:left="360"/>
      </w:pPr>
      <w:r>
        <w:rPr>
          <w:rFonts w:ascii="Calibri" w:cs="Calibri" w:eastAsia="Calibri" w:hAnsi="Calibri"/>
          <w:sz w:val="22"/>
          <w:szCs w:val="22"/>
        </w:rPr>
        <w:t xml:space="preserve">⚠ </w:t>
      </w:r>
      <w:r>
        <w:rPr>
          <w:rFonts w:ascii="Calibri" w:cs="Calibri" w:eastAsia="Calibri" w:hAnsi="Calibri"/>
          <w:b/>
          <w:bCs/>
          <w:i/>
          <w:iCs/>
          <w:color w:val="C0392B"/>
          <w:sz w:val="20"/>
          <w:szCs w:val="20"/>
        </w:rPr>
        <w:t xml:space="preserve">Remote workers: Physical posters are NOT required for remote-only employees, but DOL recommends providing digital copies via email or company intranet. App should include a task to email or share poster links with remote employees on Day 1.</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task: Day 1 HR task — "Confirm workplace posters displayed / send digital poster pack to remote employees." Task includes direct links to all 6–8 free poster downloads.</w:t>
      </w:r>
    </w:p>
    <w:p>
      <w:pPr>
        <w:spacing w:after="80" w:before="80"/>
      </w:pPr>
    </w:p>
    <w:p>
      <w:pPr>
        <w:pStyle w:val="Heading2"/>
        <w:spacing w:after="120" w:before="300"/>
      </w:pPr>
      <w:r>
        <w:t xml:space="preserve">1.9 COBRA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1800"/>
        <w:gridCol w:w="1800"/>
        <w:gridCol w:w="1800"/>
        <w:gridCol w:w="180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Notice Type</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Who Sends</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Deadline</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Recipient</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Notes</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General COBRA Notice</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Plan administrator (or employer)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90 days of employee becoming covered by plan</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 spouse + dependents</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Describes COBRA rights. Must be provided at enrollment.</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Qualifying Event Notice (employer to plan admin)</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30 days of qualifying event (termination, reduction in hours)</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Plan administrator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Employer's responsibility. Triggers the clock for election notice.</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Election Notice (plan admin to qualified beneficiary)</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Plan administrator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14 days of plan admin learning of qualifying event</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 covered dependents</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Starts the 60-day election window.</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COBRA Election Period</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action</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60 days from date of notice or date coverage lost, whichever is later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elects or waives</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If elected, coverage is retroactive to date of loss — no gap.</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COBRA Premium Payment</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pays 102% of group rate</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First premium: 45 days from election. Subsequent: 30-day grace period.</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Plan administrator or insurer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may pay as severance benefit — document in separation agreement.</w:t>
            </w:r>
          </w:p>
        </w:tc>
      </w:tr>
    </w:tbl>
    <w:p>
      <w:pPr>
        <w:spacing w:after="80" w:before="80"/>
      </w:pPr>
    </w:p>
    <w:p>
      <w:pPr>
        <w:spacing w:after="60" w:before="60"/>
        <w:ind w:left="360"/>
      </w:pPr>
      <w:r>
        <w:rPr>
          <w:rFonts w:ascii="Calibri" w:cs="Calibri" w:eastAsia="Calibri" w:hAnsi="Calibri"/>
          <w:sz w:val="22"/>
          <w:szCs w:val="22"/>
        </w:rPr>
        <w:t xml:space="preserve">⚠ </w:t>
      </w:r>
      <w:r>
        <w:rPr>
          <w:rFonts w:ascii="Calibri" w:cs="Calibri" w:eastAsia="Calibri" w:hAnsi="Calibri"/>
          <w:b/>
          <w:bCs/>
          <w:i/>
          <w:iCs/>
          <w:color w:val="C0392B"/>
          <w:sz w:val="20"/>
          <w:szCs w:val="20"/>
        </w:rPr>
        <w:t xml:space="preserve">Mini-COBRA: States like CA, TX, NY apply COBRA-like rules to employers with fewer than 20 employees. See Section 2 for each state's threshold.</w:t>
      </w: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termination workflow: Auto-generate task "Send COBRA qualifying event notice to plan administrator within 30 days" on termination. Flag if not completed. Track election notice separately.</w:t>
      </w:r>
    </w:p>
    <w:p>
      <w:pPr>
        <w:spacing w:after="80" w:before="80"/>
      </w:pPr>
    </w:p>
    <w:p>
      <w:pPr>
        <w:pStyle w:val="Heading2"/>
        <w:spacing w:after="120" w:before="300"/>
      </w:pPr>
      <w:r>
        <w:t xml:space="preserve">1.10 ACA Employer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40"/>
        <w:gridCol w:w="2160"/>
        <w:gridCol w:w="2160"/>
      </w:tblGrid>
      <w:tr>
        <w:trPr>
          <w:tblHeader/>
        </w:trPr>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Threshold</w:t>
            </w:r>
          </w:p>
        </w:tc>
        <w:tc>
          <w:tcPr>
            <w:tcW w:type="dxa" w:w="32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Requirement</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Form</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Deadline</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50+ Full-Time Equivalent Employees (ALE)</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Must offer minimum essential coverage to full-time employees or pay Employer Shared Responsibility Payment</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1094-C (transmittal) + 1095-C per employee</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Employees: Jan 31. IRS: Feb 28 paper / Mar 31 electronic.</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Under 50 FTEs offering group health plan</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 to offer coverage but must report if offering through SHOP or fully-insured plan</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1095-B (issued by insurer, not employer usually)</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Employees: Jan 31. IRS: Feb 28 paper / Mar 31 electronic.</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All employers offering health plan</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Must provide HIPAA Notice of Privacy Practices to employees within 90 days of plan enrollment</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Notice provided by plan administrator — employer distributes</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At enrollment or within 30 days of start date (if offering coverage)</w:t>
            </w:r>
          </w:p>
        </w:tc>
      </w:tr>
    </w:tbl>
    <w:p>
      <w:pPr>
        <w:spacing w:after="80" w:before="80"/>
      </w:pP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Track headcount in reports. When active employee count approaches 50 FTE, flag compliance warning: "Approaching ACA ALE threshold — consult benefits advisor." Store HIPAA notice acknowledgment as Day 30 document task.</w:t>
      </w:r>
    </w:p>
    <w:p>
      <w:r>
        <w:br w:type="page"/>
      </w:r>
    </w:p>
    <w:p>
      <w:pPr>
        <w:pStyle w:val="Heading1"/>
        <w:spacing w:after="160" w:before="400"/>
      </w:pPr>
      <w:r>
        <w:t xml:space="preserve">SECTION 2 — STATE PAYROLL REQUIREMENTS (8 INITIAL STATES)</w:t>
      </w:r>
    </w:p>
    <w:p>
      <w:pPr>
        <w:spacing w:after="60" w:before="60"/>
      </w:pPr>
      <w:r>
        <w:rPr>
          <w:rFonts w:ascii="Calibri" w:cs="Calibri" w:eastAsia="Calibri" w:hAnsi="Calibri"/>
          <w:sz w:val="22"/>
          <w:szCs w:val="22"/>
        </w:rPr>
        <w:t xml:space="preserve">The following covers the 8 initial states for Phase 1. For each state: withholding form, SUI, SDI/PFL, workers comp, new hire reporting, minimum wage, and employer registration steps.</w:t>
      </w:r>
    </w:p>
    <w:p>
      <w:pPr>
        <w:spacing w:after="80" w:before="80"/>
      </w:pPr>
    </w:p>
    <w:p>
      <w:pPr>
        <w:pStyle w:val="Heading2"/>
        <w:spacing w:after="120" w:before="300"/>
      </w:pPr>
      <w:r>
        <w:t xml:space="preserve">2.1 California (CA)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 DE-4 — Employee's Withholding Allowance Certificate (in addition to federal W-4)</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edd.ca.gov/en/payroll_taxes/forms_and_publications → DE 4</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Registration</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EDD via Form DE-1 within 15 days of paying $100+ in wages in a quarter. New employer rate: 3.4%. Wage base: $7,000. Rate range: 1.5–6.2%.</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edd.ca.gov/en/payroll_taxes/e-services_for_business</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 (State Disability Insurance)</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Required. Employee-paid only. 2025 rate: 1.2% on all wages (no wage cap since 2024 SB 951). 2026 rate: 1.3%. Funded through EDD. Provides up to 52 weeks of partial wage replacement.</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edd.ca.gov/disability</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PFL (Paid Family Leave)</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included in CA SDI program. Employee-paid. Up to 8 weeks of partial wage replacement (2025) for bonding or caring for seriously ill family member.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edd.ca.gov/paid_family_leave</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private insurance or approved self-insurance. Must post DWC Notice to Employees. Annual proof of coverage on file.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dir.ca.gov/dwc</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to CA EDD. Online portal available. Contractors paid $600+ must also be reported.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edd.ca.gov/employer/new_employee_registry.htm</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Employment Training Tax (ETT)</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Employer-paid. 0.1% on first $7,000. Funds job training programs.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Reported on DE-9 quarterly return</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$16.50/hour statewide. Fast food: $20/hour (AB 1228). Healthcare: phased to $25/hour. Some cities higher (SF: $18.67, LA: $17.28).</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dir.ca.gov/dlse/minimumwage.htm</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Registration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DE-1 to EDD. Covers SUI, ETT, SDI, and withholding in one registration. Must register within 15 days of paying $100 wages.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edd.ca.gov/en/payroll_taxes/e-services_for_business</w:t>
            </w:r>
          </w:p>
        </w:tc>
      </w:tr>
    </w:tbl>
    <w:p>
      <w:pPr>
        <w:spacing w:after="80" w:before="80"/>
      </w:pPr>
    </w:p>
    <w:p>
      <w:pPr>
        <w:pStyle w:val="Heading2"/>
        <w:spacing w:after="120" w:before="300"/>
      </w:pPr>
      <w:r>
        <w:t xml:space="preserve">2.2 Texas (TX)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 — Texas has no state income tax. Federal W-4 only.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Registration</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TWC (Texas Workforce Commission). New employer rate: 2.7%. Wage base: $9,000. Rate range: 0.23–6.23%. Register within 10 days of becoming liable (paying $1,500 in any quarter, or 20 weeks of employment).</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apps.twc.state.tx.us → Employer Registration</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 No state disability insurance program in Texas.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PFL</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 No state paid family leave program in Texas.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Optional (Texas is the only state where WC is not mandatory for private employers). However, non-subscribing employers have no cap on damages if sued for workplace injury. Strongly recommended.</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tdi.texas.gov/wc</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to OAG (Office of the Attorney General). Texas uses W-4 equivalent. Online portal: Texas New Hire Reporting Program.</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newhire.twc.state.tx.us</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$7.25/hour (same as federal minimum — no state increase).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tdi.texas.gov/wc</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Registration</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TWC online registration for SUI only. No income tax registration needed.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apps.twc.state.tx.us</w:t>
            </w:r>
          </w:p>
        </w:tc>
      </w:tr>
    </w:tbl>
    <w:p>
      <w:pPr>
        <w:spacing w:after="80" w:before="80"/>
      </w:pPr>
    </w:p>
    <w:p>
      <w:pPr>
        <w:pStyle w:val="Heading2"/>
        <w:spacing w:after="120" w:before="300"/>
      </w:pPr>
      <w:r>
        <w:t xml:space="preserve">2.3 New York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IT-2104 — Employee's Withholding Allowance Certificate (required in addition to W-4)</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tax.ny.gov → IT-2104</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Registration</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NY DOL via Form NYS-100. New employer rate: 4.1%. Wage base: $12,800 (2025; adjusts annually). Rate range: 2.1–9.9%. Liability begins at $300 in any quarter.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labor.ny.gov → Employer Registration</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 (Disability Benefits Law)</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Required. Employer must provide DBL coverage (private carrier or approved plan). Employee contributes up to 0.5% of wages ($0.60/week max in 2025). Employer pays the balance. Covers non-work illness/injury.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wcb.ny.gov/disability</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PFL (Paid Family Leave)</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mandatory. Employee-paid: 0.373% of weekly wage up to NY AWW cap (2025). Up to 12 weeks at 67% of AWW. Private carrier required.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paidfamilyleave.ny.gov</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Must carry coverage from private insurer or State Insurance Fund (NYSIF). Post WC Notice to Employees (Form C-105.2).</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wcb.ny.gov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NY requires W-4 or IT-2104. Independent contractors paid $2,500+ must also be reported.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newhires.nysdtf.gov</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MTA Payroll Mobility Tax (NYC metro)</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0.34% of payroll for employers in the 12-county NYC metropolitan area. Paid quarterly.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tax.ny.gov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$16.50/hour NYC, Long Island, Westchester. $15.50/hour rest of state. Increases scheduled.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labor.ny.gov/workerprotection/laborstandards/workprot/minwage.shtm</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Registration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NY Business Express one-stop: register for UI and withholding simultaneously.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businessexpress.ny.gov</w:t>
            </w:r>
          </w:p>
        </w:tc>
      </w:tr>
    </w:tbl>
    <w:p>
      <w:pPr>
        <w:spacing w:after="80" w:before="80"/>
      </w:pPr>
    </w:p>
    <w:p>
      <w:pPr>
        <w:pStyle w:val="Heading2"/>
        <w:spacing w:after="120" w:before="300"/>
      </w:pPr>
      <w:r>
        <w:t xml:space="preserve">2.4 Florida (FL)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 — Florida has no state income tax. Federal W-4 only.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(Reemployment Tax)</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FL DEO. New employer rate: 2.7%. Wage base: $7,000. Rate range: 0.1–5.4%.</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floridarevenue.com → Reemployment Tax</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PFL</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for: construction (1+ employee), non-construction (4+ employees), agricultural (6+ regular or 12+ seasonal employees). Private carrier required.</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myfloridacfo.com/division/wc</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to FL New Hire Reporting Center.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newhire.floridarevenue.com</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$13.00/hour statewide (increasing to $14/hour in Sept 2025 under Amendment 2 schedule).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floridajobs.org</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Registration</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 DEO online registration for Reemployment Tax.</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floridajobs.org → Employer Registration</w:t>
            </w:r>
          </w:p>
        </w:tc>
      </w:tr>
    </w:tbl>
    <w:p>
      <w:pPr>
        <w:spacing w:after="80" w:before="80"/>
      </w:pPr>
    </w:p>
    <w:p>
      <w:pPr>
        <w:pStyle w:val="Heading2"/>
        <w:spacing w:after="120" w:before="300"/>
      </w:pPr>
      <w:r>
        <w:t xml:space="preserve">2.5 Illinois (IL)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IL-W-4 — Employee's Illinois Withholding Allowance Certificate (required in addition to W-4)</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tax.illinois.gov → IL-W-4</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(IDES)</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IDES (Illinois Dept of Employment Security). New employer rate: 3.525%. Wage base: $13,590 (2025). Rate range: 0.850–8.650%.</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ides.illinois.gov</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 / TDI</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 at state level.</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PFL</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Not required at state level. Chicago requires paid sick leave.</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for all employers with 1+ employees. State-administered system; most use private carriers. Must post Notice of Employee's Rights.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iwcc.il.gov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to IDES.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ides.illinois.gov/employer/new-hire</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Salary History Ban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Illinois Human Rights Act bans asking about salary history in Cook County and statewide under 2022 amendment.</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dhr.illinois.gov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$15.00/hour statewide. Chicago: $16.20/hour. Cook County: $15.00.</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labor.illinois.gov</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Registration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Mytax.illinois.gov — register for withholding and SUI.</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mytax.illinois.gov</w:t>
            </w:r>
          </w:p>
        </w:tc>
      </w:tr>
    </w:tbl>
    <w:p>
      <w:pPr>
        <w:spacing w:after="80" w:before="80"/>
      </w:pPr>
    </w:p>
    <w:p>
      <w:pPr>
        <w:pStyle w:val="Heading2"/>
        <w:spacing w:after="120" w:before="300"/>
      </w:pPr>
      <w:r>
        <w:t xml:space="preserve">2.6 Washington (WA)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 — Washington has no state income tax. Federal W-4 only.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(L&amp;I)</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WA ESD. New employer rate: 1.0–2.0% (industry-dependent). Wage base: $72,800 (2025). Rate range: 0.10–8.23%.</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esd.wa.gov → Employer Registration</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 / Workers Comp</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L&amp;I (Labor &amp; Industries) covers workers compensation AND occupational disease. Mandatory for almost all employers. Rates vary by job classification.</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lni.wa.gov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Paid Family and Medical Leave (PFML)</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Employee: 72.76% of premium; Employer: 27.24% (for employers with 50+ employees; small employers pay employee share only). Premium rate: 0.74% of wages up to SSA wage base. Up to 18 weeks of benefits.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paidleave.wa.gov</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Cares Fund (Long-Term Care)</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WA Cares Fund: 0.58% of wages (employee-paid). Mandatory. Funds long-term care insurance. New hires must be informed of the program. Opt-out possible with private LTC insurance.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wacaresfund.wa.gov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to WA DSHS (Dept of Social and Health Services).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dshs.wa.gov/esa/community-services-offices/employer-new-hire-reporting</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$16.66/hour statewide. Seattle: $20.76/hour. SeaTac: $20.17/hour.</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lni.wa.gov/workers-rights/wages/minimum-wage</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Salary Range Posting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in all job postings and upon employee request (SB 5761, effective 2023).</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lni.wa.gov</w:t>
            </w:r>
          </w:p>
        </w:tc>
      </w:tr>
    </w:tbl>
    <w:p>
      <w:pPr>
        <w:spacing w:after="80" w:before="80"/>
      </w:pPr>
    </w:p>
    <w:p>
      <w:pPr>
        <w:pStyle w:val="Heading2"/>
        <w:spacing w:after="120" w:before="300"/>
      </w:pPr>
      <w:r>
        <w:t xml:space="preserve">2.7 Colorado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 DR 0004 — Colorado Employee Withholding Certificate (optional but recommended — otherwise W-4 used)</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colorado.gov/pacific/sites/default/files/DR0004.pdf</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(CDLE)</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CO Dept of Labor &amp; Employment. New employer rate: 1.7–4.6% (industry). Wage base: $23,800 (2025). Rate range: 0.75–10.39%.</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cdle.colorado.gov → Employer Registration</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 / FAMLI</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Colorado FAMLI (Family and Medical Leave Insurance). Mandatory. Employee: 50% of premium; Employer 50% (10+ employees). Premium: 0.9% of wages. Up to 12 weeks of benefits.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famli.colorado.gov</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for all employers with 1+ employees. Private insurer or PINNACOL (state fund).</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cdle.colorado.gov/dwc</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hire to CO Dept of Labor. Updated requirements effective May 31, 2025.</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newhire.coworkforce.com</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Salary Posting (EPAct)</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 all job postings must include pay range. Colorado Equal Pay for Equal Work Act (SB 19-085). One of the strictest in the US.</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cdle.colorado.gov/equalpaytransparency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$14.81/hour statewide. Denver: $18.29/hour.</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cdle.colorado.gov/labor-law-stats</w:t>
            </w:r>
          </w:p>
        </w:tc>
      </w:tr>
    </w:tbl>
    <w:p>
      <w:pPr>
        <w:spacing w:after="80" w:before="80"/>
      </w:pPr>
    </w:p>
    <w:p>
      <w:pPr>
        <w:pStyle w:val="Heading2"/>
        <w:spacing w:after="120" w:before="300"/>
      </w:pPr>
      <w:r>
        <w:t xml:space="preserve">2.8 Massachusetts (MA)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680"/>
        <w:gridCol w:w="2520"/>
      </w:tblGrid>
      <w:tr>
        <w:trPr>
          <w:tblHeader/>
        </w:trPr>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Item</w:t>
            </w:r>
          </w:p>
        </w:tc>
        <w:tc>
          <w:tcPr>
            <w:tcW w:type="dxa" w:w="46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Link / Agency</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Withholding Form</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M-4 — Massachusetts Employee's Withholding Exemption Certificate (in addition to W-4)</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 → M-4 Form</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SUI (DUA)</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MA Dept of Unemployment Assistance. New employer rate: 2.42%. Wage base: $15,000 (2025). Rate range: 0.94–14.37%.</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mass.gov/unemployment-insurance-employer</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PFML (Paid Family and Medical Leave)</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statewide program. Employee: up to 82.15% of premium; Employer: 17.85% for 25+ employee companies. Premium: 0.88% of wages. Up to 26 weeks combined.</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mass.gov/pfml</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SDI / TDI</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Covered under PFML medical leave component.</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mass.gov/pfml</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Workers Compensation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Mandatory for all employers (even part-time or seasonal). Private carrier required. Must post MA WC Notice.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mass.gov/workers-compensation</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Reporting</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14 days of hire — FASTER than the federal 20-day requirement. Report to MA DOR (Dept of Revenue).</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mass.gov/info-details/new-hire-reporting</w:t>
            </w:r>
          </w:p>
        </w:tc>
      </w:tr>
      <w:tr>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Salary History Ban</w:t>
            </w:r>
          </w:p>
        </w:tc>
        <w:tc>
          <w:tcPr>
            <w:tcW w:type="dxa" w:w="46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 Equal Pay Act — cannot ask about prior salary. Cannot use salary history to set wages.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mass.gov/equalpaymass</w:t>
            </w:r>
          </w:p>
        </w:tc>
      </w:tr>
      <w:tr>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Minimum Wage (2025)</w:t>
            </w:r>
          </w:p>
        </w:tc>
        <w:tc>
          <w:tcPr>
            <w:tcW w:type="dxa" w:w="46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$15.00/hour statewide. Tipped employees: $6.75/hour + tips. Service rate: $6.75/hour.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mass.gov/minimum-wage</w:t>
            </w:r>
          </w:p>
        </w:tc>
      </w:tr>
    </w:tbl>
    <w:p>
      <w:r>
        <w:br w:type="page"/>
      </w:r>
    </w:p>
    <w:p>
      <w:pPr>
        <w:pStyle w:val="Heading1"/>
        <w:spacing w:after="160" w:before="400"/>
      </w:pPr>
      <w:r>
        <w:t xml:space="preserve">SECTION 3 — SOFTWARE RESPONSIBILITY: WHAT OUR APP HANDLES VS. PAYROLL SOFTWARE</w:t>
      </w:r>
    </w:p>
    <w:p>
      <w:pPr>
        <w:pStyle w:val="Heading2"/>
        <w:spacing w:after="120" w:before="300"/>
      </w:pPr>
      <w:r>
        <w:t xml:space="preserve">3.1 What the AI-Prowler HR App Handles</w:t>
      </w:r>
    </w:p>
    <w:p>
      <w:pPr>
        <w:spacing w:after="60" w:before="60"/>
      </w:pPr>
      <w:r>
        <w:rPr>
          <w:rFonts w:ascii="Calibri" w:cs="Calibri" w:eastAsia="Calibri" w:hAnsi="Calibri"/>
          <w:sz w:val="22"/>
          <w:szCs w:val="22"/>
        </w:rPr>
        <w:t xml:space="preserve">Our app is an HR onboarding and lifecycle management tool. It handles:</w:t>
      </w:r>
    </w:p>
    <w:p>
      <w:pPr>
        <w:spacing w:after="80" w:before="80"/>
      </w:pPr>
    </w:p>
    <w:p>
      <w:pPr>
        <w:pStyle w:val="ListParagraph"/>
        <w:numPr>
          <w:ilvl w:val="0"/>
          <w:numId w:val="2"/>
        </w:numPr>
        <w:spacing w:after="40" w:before="40"/>
      </w:pPr>
      <w:r>
        <w:rPr>
          <w:rFonts w:ascii="Calibri" w:cs="Calibri" w:eastAsia="Calibri" w:hAnsi="Calibri"/>
          <w:b/>
          <w:bCs/>
          <w:sz w:val="22"/>
          <w:szCs w:val="22"/>
        </w:rPr>
        <w:t xml:space="preserve">Data Collection: </w:t>
      </w:r>
      <w:r>
        <w:rPr>
          <w:rFonts w:ascii="Calibri" w:cs="Calibri" w:eastAsia="Calibri" w:hAnsi="Calibri"/>
          <w:sz w:val="22"/>
          <w:szCs w:val="22"/>
        </w:rPr>
        <w:t xml:space="preserve">Collect W-4, state tax forms, I-9, direct deposit authorization, emergency contacts, and all other forms from employees. Store them in the employee's document folder.</w:t>
      </w:r>
    </w:p>
    <w:p>
      <w:pPr>
        <w:pStyle w:val="ListParagraph"/>
        <w:numPr>
          <w:ilvl w:val="0"/>
          <w:numId w:val="2"/>
        </w:numPr>
        <w:spacing w:after="40" w:before="40"/>
      </w:pPr>
      <w:r>
        <w:rPr>
          <w:rFonts w:ascii="Calibri" w:cs="Calibri" w:eastAsia="Calibri" w:hAnsi="Calibri"/>
          <w:b/>
          <w:bCs/>
          <w:sz w:val="22"/>
          <w:szCs w:val="22"/>
        </w:rPr>
        <w:t xml:space="preserve">Guided Task Flow: </w:t>
      </w:r>
      <w:r>
        <w:rPr>
          <w:rFonts w:ascii="Calibri" w:cs="Calibri" w:eastAsia="Calibri" w:hAnsi="Calibri"/>
          <w:sz w:val="22"/>
          <w:szCs w:val="22"/>
        </w:rPr>
        <w:t xml:space="preserve">Tell every actor (HR, manager, employee, IT, payroll) exactly what to do, by when, with instructions and links to official forms. No one wonders what comes next.</w:t>
      </w:r>
    </w:p>
    <w:p>
      <w:pPr>
        <w:pStyle w:val="ListParagraph"/>
        <w:numPr>
          <w:ilvl w:val="0"/>
          <w:numId w:val="2"/>
        </w:numPr>
        <w:spacing w:after="40" w:before="40"/>
      </w:pPr>
      <w:r>
        <w:rPr>
          <w:rFonts w:ascii="Calibri" w:cs="Calibri" w:eastAsia="Calibri" w:hAnsi="Calibri"/>
          <w:b/>
          <w:bCs/>
          <w:sz w:val="22"/>
          <w:szCs w:val="22"/>
        </w:rPr>
        <w:t xml:space="preserve">Deadline Tracking: </w:t>
      </w:r>
      <w:r>
        <w:rPr>
          <w:rFonts w:ascii="Calibri" w:cs="Calibri" w:eastAsia="Calibri" w:hAnsi="Calibri"/>
          <w:sz w:val="22"/>
          <w:szCs w:val="22"/>
        </w:rPr>
        <w:t xml:space="preserve">Flag when I-9 Section 2 is due, when new hire reporting is due, when benefits enrollment closes, when COBRA notice must go out. Red badges on overdue items.</w:t>
      </w:r>
    </w:p>
    <w:p>
      <w:pPr>
        <w:pStyle w:val="ListParagraph"/>
        <w:numPr>
          <w:ilvl w:val="0"/>
          <w:numId w:val="2"/>
        </w:numPr>
        <w:spacing w:after="40" w:before="40"/>
      </w:pPr>
      <w:r>
        <w:rPr>
          <w:rFonts w:ascii="Calibri" w:cs="Calibri" w:eastAsia="Calibri" w:hAnsi="Calibri"/>
          <w:b/>
          <w:bCs/>
          <w:sz w:val="22"/>
          <w:szCs w:val="22"/>
        </w:rPr>
        <w:t xml:space="preserve">Document Storage &amp; Verification: </w:t>
      </w:r>
      <w:r>
        <w:rPr>
          <w:rFonts w:ascii="Calibri" w:cs="Calibri" w:eastAsia="Calibri" w:hAnsi="Calibri"/>
          <w:sz w:val="22"/>
          <w:szCs w:val="22"/>
        </w:rPr>
        <w:t xml:space="preserve">Store uploaded document scans in per-employee folders. Track verification status, expiration dates, and who verified.</w:t>
      </w:r>
    </w:p>
    <w:p>
      <w:pPr>
        <w:pStyle w:val="ListParagraph"/>
        <w:numPr>
          <w:ilvl w:val="0"/>
          <w:numId w:val="2"/>
        </w:numPr>
        <w:spacing w:after="40" w:before="40"/>
      </w:pPr>
      <w:r>
        <w:rPr>
          <w:rFonts w:ascii="Calibri" w:cs="Calibri" w:eastAsia="Calibri" w:hAnsi="Calibri"/>
          <w:b/>
          <w:bCs/>
          <w:sz w:val="22"/>
          <w:szCs w:val="22"/>
        </w:rPr>
        <w:t xml:space="preserve">State Compliance Alerts: </w:t>
      </w:r>
      <w:r>
        <w:rPr>
          <w:rFonts w:ascii="Calibri" w:cs="Calibri" w:eastAsia="Calibri" w:hAnsi="Calibri"/>
          <w:sz w:val="22"/>
          <w:szCs w:val="22"/>
        </w:rPr>
        <w:t xml:space="preserve">Know the employee's work state and surface the correct state-specific forms, tasks, and warnings. Final pay deadlines, non-compete warnings, mini-COBRA thresholds.</w:t>
      </w:r>
    </w:p>
    <w:p>
      <w:pPr>
        <w:pStyle w:val="ListParagraph"/>
        <w:numPr>
          <w:ilvl w:val="0"/>
          <w:numId w:val="2"/>
        </w:numPr>
        <w:spacing w:after="40" w:before="40"/>
      </w:pPr>
      <w:r>
        <w:rPr>
          <w:rFonts w:ascii="Calibri" w:cs="Calibri" w:eastAsia="Calibri" w:hAnsi="Calibri"/>
          <w:b/>
          <w:bCs/>
          <w:sz w:val="22"/>
          <w:szCs w:val="22"/>
        </w:rPr>
        <w:t xml:space="preserve">New Hire Reporting Task: </w:t>
      </w:r>
      <w:r>
        <w:rPr>
          <w:rFonts w:ascii="Calibri" w:cs="Calibri" w:eastAsia="Calibri" w:hAnsi="Calibri"/>
          <w:sz w:val="22"/>
          <w:szCs w:val="22"/>
        </w:rPr>
        <w:t xml:space="preserve">Create an employer task to report the new hire to the state directory within the state-specific deadline. Link to the correct state portal.</w:t>
      </w:r>
    </w:p>
    <w:p>
      <w:pPr>
        <w:pStyle w:val="ListParagraph"/>
        <w:numPr>
          <w:ilvl w:val="0"/>
          <w:numId w:val="2"/>
        </w:numPr>
        <w:spacing w:after="40" w:before="40"/>
      </w:pPr>
      <w:r>
        <w:rPr>
          <w:rFonts w:ascii="Calibri" w:cs="Calibri" w:eastAsia="Calibri" w:hAnsi="Calibri"/>
          <w:b/>
          <w:bCs/>
          <w:sz w:val="22"/>
          <w:szCs w:val="22"/>
        </w:rPr>
        <w:t xml:space="preserve">Onboarding to Payroll Handoff: </w:t>
      </w:r>
      <w:r>
        <w:rPr>
          <w:rFonts w:ascii="Calibri" w:cs="Calibri" w:eastAsia="Calibri" w:hAnsi="Calibri"/>
          <w:sz w:val="22"/>
          <w:szCs w:val="22"/>
        </w:rPr>
        <w:t xml:space="preserve">Collect all payroll setup data (W-4, direct deposit, compensation, pay type, pay frequency) and present it in a structured format for the payroll system operator.</w:t>
      </w:r>
    </w:p>
    <w:p>
      <w:pPr>
        <w:pStyle w:val="ListParagraph"/>
        <w:numPr>
          <w:ilvl w:val="0"/>
          <w:numId w:val="2"/>
        </w:numPr>
        <w:spacing w:after="40" w:before="40"/>
      </w:pPr>
      <w:r>
        <w:rPr>
          <w:rFonts w:ascii="Calibri" w:cs="Calibri" w:eastAsia="Calibri" w:hAnsi="Calibri"/>
          <w:b/>
          <w:bCs/>
          <w:sz w:val="22"/>
          <w:szCs w:val="22"/>
        </w:rPr>
        <w:t xml:space="preserve">Federal Poster Compliance Task: </w:t>
      </w:r>
      <w:r>
        <w:rPr>
          <w:rFonts w:ascii="Calibri" w:cs="Calibri" w:eastAsia="Calibri" w:hAnsi="Calibri"/>
          <w:sz w:val="22"/>
          <w:szCs w:val="22"/>
        </w:rPr>
        <w:t xml:space="preserve">Generate a Day 1 task for HR to confirm posters are displayed (on-site) or digital pack sent (remote) with links to all free government poster PDFs.</w:t>
      </w:r>
    </w:p>
    <w:p>
      <w:pPr>
        <w:pStyle w:val="ListParagraph"/>
        <w:numPr>
          <w:ilvl w:val="0"/>
          <w:numId w:val="2"/>
        </w:numPr>
        <w:spacing w:after="40" w:before="40"/>
      </w:pPr>
      <w:r>
        <w:rPr>
          <w:rFonts w:ascii="Calibri" w:cs="Calibri" w:eastAsia="Calibri" w:hAnsi="Calibri"/>
          <w:b/>
          <w:bCs/>
          <w:sz w:val="22"/>
          <w:szCs w:val="22"/>
        </w:rPr>
        <w:t xml:space="preserve">ACA / COBRA Workflow: </w:t>
      </w:r>
      <w:r>
        <w:rPr>
          <w:rFonts w:ascii="Calibri" w:cs="Calibri" w:eastAsia="Calibri" w:hAnsi="Calibri"/>
          <w:sz w:val="22"/>
          <w:szCs w:val="22"/>
        </w:rPr>
        <w:t xml:space="preserve">Track headcount for ALE threshold. Generate COBRA notice tasks at termination. Track HIPAA notice acknowledgment.</w:t>
      </w:r>
    </w:p>
    <w:p>
      <w:pPr>
        <w:pStyle w:val="ListParagraph"/>
        <w:numPr>
          <w:ilvl w:val="0"/>
          <w:numId w:val="2"/>
        </w:numPr>
        <w:spacing w:after="40" w:before="40"/>
      </w:pPr>
      <w:r>
        <w:rPr>
          <w:rFonts w:ascii="Calibri" w:cs="Calibri" w:eastAsia="Calibri" w:hAnsi="Calibri"/>
          <w:b/>
          <w:bCs/>
          <w:sz w:val="22"/>
          <w:szCs w:val="22"/>
        </w:rPr>
        <w:t xml:space="preserve">Employee Self-Service: </w:t>
      </w:r>
      <w:r>
        <w:rPr>
          <w:rFonts w:ascii="Calibri" w:cs="Calibri" w:eastAsia="Calibri" w:hAnsi="Calibri"/>
          <w:sz w:val="22"/>
          <w:szCs w:val="22"/>
        </w:rPr>
        <w:t xml:space="preserve">Allow employees to view their own task list, upload completed forms, and see their onboarding progress from their phone.</w:t>
      </w:r>
    </w:p>
    <w:p>
      <w:pPr>
        <w:spacing w:after="80" w:before="80"/>
      </w:pPr>
    </w:p>
    <w:p>
      <w:pPr>
        <w:pStyle w:val="Heading2"/>
        <w:spacing w:after="120" w:before="300"/>
      </w:pPr>
      <w:r>
        <w:t xml:space="preserve">3.2 What Payroll Software Handles (Out of Scope for Our App)</w:t>
      </w:r>
    </w:p>
    <w:p>
      <w:pPr>
        <w:spacing w:after="60" w:before="60"/>
      </w:pPr>
      <w:r>
        <w:rPr>
          <w:rFonts w:ascii="Calibri" w:cs="Calibri" w:eastAsia="Calibri" w:hAnsi="Calibri"/>
          <w:sz w:val="22"/>
          <w:szCs w:val="22"/>
        </w:rPr>
        <w:t xml:space="preserve">The following are handled by the employer's payroll system (Gusto, QuickBooks Payroll, ADP, Rippling, Paychex, etc.):</w:t>
      </w:r>
    </w:p>
    <w:p>
      <w:pPr>
        <w:spacing w:after="80" w:before="80"/>
      </w:pPr>
    </w:p>
    <w:p>
      <w:pPr>
        <w:pStyle w:val="ListParagraph"/>
        <w:numPr>
          <w:ilvl w:val="0"/>
          <w:numId w:val="2"/>
        </w:numPr>
        <w:spacing w:after="40" w:before="40"/>
      </w:pPr>
      <w:r>
        <w:rPr>
          <w:rFonts w:ascii="Calibri" w:cs="Calibri" w:eastAsia="Calibri" w:hAnsi="Calibri"/>
          <w:b/>
          <w:bCs/>
          <w:sz w:val="22"/>
          <w:szCs w:val="22"/>
        </w:rPr>
        <w:t xml:space="preserve">Withholding Calculation: </w:t>
      </w:r>
      <w:r>
        <w:rPr>
          <w:rFonts w:ascii="Calibri" w:cs="Calibri" w:eastAsia="Calibri" w:hAnsi="Calibri"/>
          <w:sz w:val="22"/>
          <w:szCs w:val="22"/>
        </w:rPr>
        <w:t xml:space="preserve">Using W-4 data to calculate exact federal income tax withholding per paycheck using Publication 15-T tables.</w:t>
      </w:r>
    </w:p>
    <w:p>
      <w:pPr>
        <w:pStyle w:val="ListParagraph"/>
        <w:numPr>
          <w:ilvl w:val="0"/>
          <w:numId w:val="2"/>
        </w:numPr>
        <w:spacing w:after="40" w:before="40"/>
      </w:pPr>
      <w:r>
        <w:rPr>
          <w:rFonts w:ascii="Calibri" w:cs="Calibri" w:eastAsia="Calibri" w:hAnsi="Calibri"/>
          <w:b/>
          <w:bCs/>
          <w:sz w:val="22"/>
          <w:szCs w:val="22"/>
        </w:rPr>
        <w:t xml:space="preserve">FICA Calculation &amp; Remittance: </w:t>
      </w:r>
      <w:r>
        <w:rPr>
          <w:rFonts w:ascii="Calibri" w:cs="Calibri" w:eastAsia="Calibri" w:hAnsi="Calibri"/>
          <w:sz w:val="22"/>
          <w:szCs w:val="22"/>
        </w:rPr>
        <w:t xml:space="preserve">Calculate employee and employer Social Security (6.2%) and Medicare (1.45%) amounts. Combine and deposit via EFTPS on the correct schedule.</w:t>
      </w:r>
    </w:p>
    <w:p>
      <w:pPr>
        <w:pStyle w:val="ListParagraph"/>
        <w:numPr>
          <w:ilvl w:val="0"/>
          <w:numId w:val="2"/>
        </w:numPr>
        <w:spacing w:after="40" w:before="40"/>
      </w:pPr>
      <w:r>
        <w:rPr>
          <w:rFonts w:ascii="Calibri" w:cs="Calibri" w:eastAsia="Calibri" w:hAnsi="Calibri"/>
          <w:b/>
          <w:bCs/>
          <w:sz w:val="22"/>
          <w:szCs w:val="22"/>
        </w:rPr>
        <w:t xml:space="preserve">FUTA Deposits: </w:t>
      </w:r>
      <w:r>
        <w:rPr>
          <w:rFonts w:ascii="Calibri" w:cs="Calibri" w:eastAsia="Calibri" w:hAnsi="Calibri"/>
          <w:sz w:val="22"/>
          <w:szCs w:val="22"/>
        </w:rPr>
        <w:t xml:space="preserve">Calculate and deposit FUTA quarterly when liability exceeds $500.</w:t>
      </w:r>
    </w:p>
    <w:p>
      <w:pPr>
        <w:pStyle w:val="ListParagraph"/>
        <w:numPr>
          <w:ilvl w:val="0"/>
          <w:numId w:val="2"/>
        </w:numPr>
        <w:spacing w:after="40" w:before="40"/>
      </w:pPr>
      <w:r>
        <w:rPr>
          <w:rFonts w:ascii="Calibri" w:cs="Calibri" w:eastAsia="Calibri" w:hAnsi="Calibri"/>
          <w:b/>
          <w:bCs/>
          <w:sz w:val="22"/>
          <w:szCs w:val="22"/>
        </w:rPr>
        <w:t xml:space="preserve">Form 941 Filing: </w:t>
      </w:r>
      <w:r>
        <w:rPr>
          <w:rFonts w:ascii="Calibri" w:cs="Calibri" w:eastAsia="Calibri" w:hAnsi="Calibri"/>
          <w:sz w:val="22"/>
          <w:szCs w:val="22"/>
        </w:rPr>
        <w:t xml:space="preserve">File quarterly federal payroll tax returns.</w:t>
      </w:r>
    </w:p>
    <w:p>
      <w:pPr>
        <w:pStyle w:val="ListParagraph"/>
        <w:numPr>
          <w:ilvl w:val="0"/>
          <w:numId w:val="2"/>
        </w:numPr>
        <w:spacing w:after="40" w:before="40"/>
      </w:pPr>
      <w:r>
        <w:rPr>
          <w:rFonts w:ascii="Calibri" w:cs="Calibri" w:eastAsia="Calibri" w:hAnsi="Calibri"/>
          <w:b/>
          <w:bCs/>
          <w:sz w:val="22"/>
          <w:szCs w:val="22"/>
        </w:rPr>
        <w:t xml:space="preserve">Form 940 Filing: </w:t>
      </w:r>
      <w:r>
        <w:rPr>
          <w:rFonts w:ascii="Calibri" w:cs="Calibri" w:eastAsia="Calibri" w:hAnsi="Calibri"/>
          <w:sz w:val="22"/>
          <w:szCs w:val="22"/>
        </w:rPr>
        <w:t xml:space="preserve">File annual FUTA return.</w:t>
      </w:r>
    </w:p>
    <w:p>
      <w:pPr>
        <w:pStyle w:val="ListParagraph"/>
        <w:numPr>
          <w:ilvl w:val="0"/>
          <w:numId w:val="2"/>
        </w:numPr>
        <w:spacing w:after="40" w:before="40"/>
      </w:pPr>
      <w:r>
        <w:rPr>
          <w:rFonts w:ascii="Calibri" w:cs="Calibri" w:eastAsia="Calibri" w:hAnsi="Calibri"/>
          <w:b/>
          <w:bCs/>
          <w:sz w:val="22"/>
          <w:szCs w:val="22"/>
        </w:rPr>
        <w:t xml:space="preserve">W-2 Generation &amp; Filing: </w:t>
      </w:r>
      <w:r>
        <w:rPr>
          <w:rFonts w:ascii="Calibri" w:cs="Calibri" w:eastAsia="Calibri" w:hAnsi="Calibri"/>
          <w:sz w:val="22"/>
          <w:szCs w:val="22"/>
        </w:rPr>
        <w:t xml:space="preserve">Generate W-2s for every employee by January 31. File with SSA.</w:t>
      </w:r>
    </w:p>
    <w:p>
      <w:pPr>
        <w:pStyle w:val="ListParagraph"/>
        <w:numPr>
          <w:ilvl w:val="0"/>
          <w:numId w:val="2"/>
        </w:numPr>
        <w:spacing w:after="40" w:before="40"/>
      </w:pPr>
      <w:r>
        <w:rPr>
          <w:rFonts w:ascii="Calibri" w:cs="Calibri" w:eastAsia="Calibri" w:hAnsi="Calibri"/>
          <w:b/>
          <w:bCs/>
          <w:sz w:val="22"/>
          <w:szCs w:val="22"/>
        </w:rPr>
        <w:t xml:space="preserve">1099-NEC Generation: </w:t>
      </w:r>
      <w:r>
        <w:rPr>
          <w:rFonts w:ascii="Calibri" w:cs="Calibri" w:eastAsia="Calibri" w:hAnsi="Calibri"/>
          <w:sz w:val="22"/>
          <w:szCs w:val="22"/>
        </w:rPr>
        <w:t xml:space="preserve">Issue 1099-NECs to contractors paid $600+.</w:t>
      </w:r>
    </w:p>
    <w:p>
      <w:pPr>
        <w:pStyle w:val="ListParagraph"/>
        <w:numPr>
          <w:ilvl w:val="0"/>
          <w:numId w:val="2"/>
        </w:numPr>
        <w:spacing w:after="40" w:before="40"/>
      </w:pPr>
      <w:r>
        <w:rPr>
          <w:rFonts w:ascii="Calibri" w:cs="Calibri" w:eastAsia="Calibri" w:hAnsi="Calibri"/>
          <w:b/>
          <w:bCs/>
          <w:sz w:val="22"/>
          <w:szCs w:val="22"/>
        </w:rPr>
        <w:t xml:space="preserve">State Income Tax Remittance: </w:t>
      </w:r>
      <w:r>
        <w:rPr>
          <w:rFonts w:ascii="Calibri" w:cs="Calibri" w:eastAsia="Calibri" w:hAnsi="Calibri"/>
          <w:sz w:val="22"/>
          <w:szCs w:val="22"/>
        </w:rPr>
        <w:t xml:space="preserve">Withhold and remit state income tax to each state's revenue department on the required schedule.</w:t>
      </w:r>
    </w:p>
    <w:p>
      <w:pPr>
        <w:pStyle w:val="ListParagraph"/>
        <w:numPr>
          <w:ilvl w:val="0"/>
          <w:numId w:val="2"/>
        </w:numPr>
        <w:spacing w:after="40" w:before="40"/>
      </w:pPr>
      <w:r>
        <w:rPr>
          <w:rFonts w:ascii="Calibri" w:cs="Calibri" w:eastAsia="Calibri" w:hAnsi="Calibri"/>
          <w:b/>
          <w:bCs/>
          <w:sz w:val="22"/>
          <w:szCs w:val="22"/>
        </w:rPr>
        <w:t xml:space="preserve">SUI / SDI / PFML Premium Calculation: </w:t>
      </w:r>
      <w:r>
        <w:rPr>
          <w:rFonts w:ascii="Calibri" w:cs="Calibri" w:eastAsia="Calibri" w:hAnsi="Calibri"/>
          <w:sz w:val="22"/>
          <w:szCs w:val="22"/>
        </w:rPr>
        <w:t xml:space="preserve">Calculate and remit state unemployment, disability, and paid leave premiums.</w:t>
      </w:r>
    </w:p>
    <w:p>
      <w:pPr>
        <w:pStyle w:val="ListParagraph"/>
        <w:numPr>
          <w:ilvl w:val="0"/>
          <w:numId w:val="2"/>
        </w:numPr>
        <w:spacing w:after="40" w:before="40"/>
      </w:pPr>
      <w:r>
        <w:rPr>
          <w:rFonts w:ascii="Calibri" w:cs="Calibri" w:eastAsia="Calibri" w:hAnsi="Calibri"/>
          <w:b/>
          <w:bCs/>
          <w:sz w:val="22"/>
          <w:szCs w:val="22"/>
        </w:rPr>
        <w:t xml:space="preserve">State Quarterly / Annual Payroll Filings: </w:t>
      </w:r>
      <w:r>
        <w:rPr>
          <w:rFonts w:ascii="Calibri" w:cs="Calibri" w:eastAsia="Calibri" w:hAnsi="Calibri"/>
          <w:sz w:val="22"/>
          <w:szCs w:val="22"/>
        </w:rPr>
        <w:t xml:space="preserve">File DE-9 (CA), ES-100 (TX), NYS-45 (NY), and equivalents in all other states.</w:t>
      </w:r>
    </w:p>
    <w:p>
      <w:pPr>
        <w:pStyle w:val="ListParagraph"/>
        <w:numPr>
          <w:ilvl w:val="0"/>
          <w:numId w:val="2"/>
        </w:numPr>
        <w:spacing w:after="40" w:before="40"/>
      </w:pPr>
      <w:r>
        <w:rPr>
          <w:rFonts w:ascii="Calibri" w:cs="Calibri" w:eastAsia="Calibri" w:hAnsi="Calibri"/>
          <w:b/>
          <w:bCs/>
          <w:sz w:val="22"/>
          <w:szCs w:val="22"/>
        </w:rPr>
        <w:t xml:space="preserve">Direct Deposit Processing: </w:t>
      </w:r>
      <w:r>
        <w:rPr>
          <w:rFonts w:ascii="Calibri" w:cs="Calibri" w:eastAsia="Calibri" w:hAnsi="Calibri"/>
          <w:sz w:val="22"/>
          <w:szCs w:val="22"/>
        </w:rPr>
        <w:t xml:space="preserve">ACH push of net pay to employee bank accounts.</w:t>
      </w:r>
    </w:p>
    <w:p>
      <w:pPr>
        <w:pStyle w:val="ListParagraph"/>
        <w:numPr>
          <w:ilvl w:val="0"/>
          <w:numId w:val="2"/>
        </w:numPr>
        <w:spacing w:after="40" w:before="40"/>
      </w:pPr>
      <w:r>
        <w:rPr>
          <w:rFonts w:ascii="Calibri" w:cs="Calibri" w:eastAsia="Calibri" w:hAnsi="Calibri"/>
          <w:b/>
          <w:bCs/>
          <w:sz w:val="22"/>
          <w:szCs w:val="22"/>
        </w:rPr>
        <w:t xml:space="preserve">Pay Stub Generation: </w:t>
      </w:r>
      <w:r>
        <w:rPr>
          <w:rFonts w:ascii="Calibri" w:cs="Calibri" w:eastAsia="Calibri" w:hAnsi="Calibri"/>
          <w:sz w:val="22"/>
          <w:szCs w:val="22"/>
        </w:rPr>
        <w:t xml:space="preserve">Generate compliant pay stubs (some states mandate specific fields — CA, NY, TX, etc.).</w:t>
      </w:r>
    </w:p>
    <w:p>
      <w:pPr>
        <w:pStyle w:val="ListParagraph"/>
        <w:numPr>
          <w:ilvl w:val="0"/>
          <w:numId w:val="2"/>
        </w:numPr>
        <w:spacing w:after="40" w:before="40"/>
      </w:pPr>
      <w:r>
        <w:rPr>
          <w:rFonts w:ascii="Calibri" w:cs="Calibri" w:eastAsia="Calibri" w:hAnsi="Calibri"/>
          <w:b/>
          <w:bCs/>
          <w:sz w:val="22"/>
          <w:szCs w:val="22"/>
        </w:rPr>
        <w:t xml:space="preserve">ACA 1095-C / 1095-B Filing: </w:t>
      </w:r>
      <w:r>
        <w:rPr>
          <w:rFonts w:ascii="Calibri" w:cs="Calibri" w:eastAsia="Calibri" w:hAnsi="Calibri"/>
          <w:sz w:val="22"/>
          <w:szCs w:val="22"/>
        </w:rPr>
        <w:t xml:space="preserve">Generate and file ACA reporting for ALEs.</w:t>
      </w:r>
    </w:p>
    <w:p>
      <w:pPr>
        <w:spacing w:after="80" w:before="80"/>
      </w:pPr>
    </w:p>
    <w:p>
      <w:pPr>
        <w:pStyle w:val="Heading2"/>
        <w:spacing w:after="120" w:before="300"/>
      </w:pPr>
      <w:r>
        <w:t xml:space="preserve">3.3 The Handoff — What Our App Collects for Payroll</w:t>
      </w:r>
    </w:p>
    <w:p>
      <w:pPr>
        <w:spacing w:after="60" w:before="60"/>
      </w:pPr>
      <w:r>
        <w:rPr>
          <w:rFonts w:ascii="Calibri" w:cs="Calibri" w:eastAsia="Calibri" w:hAnsi="Calibri"/>
          <w:sz w:val="22"/>
          <w:szCs w:val="22"/>
        </w:rPr>
        <w:t xml:space="preserve">Our app collects the following data, which must be entered into the payroll system before the first paycheck. The app should generate a "Payroll Setup Handoff" task for HR/Payroll when each new employee is added: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520"/>
        <w:gridCol w:w="3960"/>
      </w:tblGrid>
      <w:tr>
        <w:trPr>
          <w:tblHeader/>
        </w:trPr>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Data Field</w:t>
            </w:r>
          </w:p>
        </w:tc>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Source in Our App</w:t>
            </w:r>
          </w:p>
        </w:tc>
        <w:tc>
          <w:tcPr>
            <w:tcW w:type="dxa" w:w="39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Payroll System Uses It For</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full legal name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Personal info</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W-2, paycheck, direct deposit</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SSN</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Personal info (last 4 stored; full SSN in vault)</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Form 941, W-2, SSA reporting</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Home address</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Personal info</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W-2, state tax withholding jurisdiction</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Work state</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Employment details</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Determines which state taxes apply</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Federal W-4 data (filing status, allowances, extra withholding)</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W-4 document / task</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Federal income tax withholding calculation</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tax form data</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tax form task</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 income tax withholding calculation</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Pay type (salary / hourly)</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Compensation</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Paycheck calculation method</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Pay rate (annual salary or hourly rate)</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Compensation</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Gross pay calculation</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Pay frequency (bi-weekly, semi-monthly, etc.)</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Compensation</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Number of paychecks per year</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Direct deposit bank info (routing + account)</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Direct deposit form / task</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ACH net pay deposit</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Start date</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Employment details</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First paycheck period</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Employment type (employee vs. contractor)</w:t>
            </w:r>
          </w:p>
        </w:tc>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Employment details</w:t>
            </w:r>
          </w:p>
        </w:tc>
        <w:tc>
          <w:tcPr>
            <w:tcW w:type="dxa" w:w="39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W-2 vs. 1099-NEC determination</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Benefits deductions (health, dental, 401k)</w:t>
            </w:r>
          </w:p>
        </w:tc>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Benefits enrollment task</w:t>
            </w:r>
          </w:p>
        </w:tc>
        <w:tc>
          <w:tcPr>
            <w:tcW w:type="dxa" w:w="39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Pre-tax and post-tax deductions per paycheck</w:t>
            </w:r>
          </w:p>
        </w:tc>
      </w:tr>
    </w:tbl>
    <w:p>
      <w:pPr>
        <w:spacing w:after="80" w:before="80"/>
      </w:pP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task: "Complete Payroll System Setup" — assigned to HR/Payroll, due before first paycheck date. Includes checklist of above data items and link to payroll platform login. This is the formal handoff task.</w:t>
      </w:r>
    </w:p>
    <w:p>
      <w:pPr>
        <w:spacing w:after="80" w:before="80"/>
      </w:pPr>
    </w:p>
    <w:p>
      <w:pPr>
        <w:pStyle w:val="Heading2"/>
        <w:spacing w:after="120" w:before="300"/>
      </w:pPr>
      <w:r>
        <w:t xml:space="preserve">3.4 Payroll Platforms That Could Integrate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40"/>
        <w:gridCol w:w="6120"/>
      </w:tblGrid>
      <w:tr>
        <w:trPr>
          <w:tblHeader/>
        </w:trPr>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Platform</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API Available</w:t>
            </w:r>
          </w:p>
        </w:tc>
        <w:tc>
          <w:tcPr>
            <w:tcW w:type="dxa" w:w="61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Integration Potential</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Gusto</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REST API</w:t>
            </w:r>
          </w:p>
        </w:tc>
        <w:tc>
          <w:tcPr>
            <w:tcW w:type="dxa" w:w="61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Create employee, set pay rate, add W-4 data. Richest API for SMBs.</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QuickBooks Payroll</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QuickBooks API</w:t>
            </w:r>
          </w:p>
        </w:tc>
        <w:tc>
          <w:tcPr>
            <w:tcW w:type="dxa" w:w="61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Sync employee records and pay data via Intuit API.</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ADP Workforce Now</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ADP API Marketplace</w:t>
            </w:r>
          </w:p>
        </w:tc>
        <w:tc>
          <w:tcPr>
            <w:tcW w:type="dxa" w:w="61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Enterprise-grade; requires ADP partnership agreement.</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Rippling</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Rippling API</w:t>
            </w:r>
          </w:p>
        </w:tc>
        <w:tc>
          <w:tcPr>
            <w:tcW w:type="dxa" w:w="61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Full HR + payroll + IT integration via Rippling's API.</w:t>
            </w:r>
          </w:p>
        </w:tc>
      </w:tr>
      <w:tr>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Paychex</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Paychex Flex API</w:t>
            </w:r>
          </w:p>
        </w:tc>
        <w:tc>
          <w:tcPr>
            <w:tcW w:type="dxa" w:w="61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data sync available via Paychex developer program.</w:t>
            </w:r>
          </w:p>
        </w:tc>
      </w:tr>
      <w:tr>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OnPay</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Yes — REST API</w:t>
            </w:r>
          </w:p>
        </w:tc>
        <w:tc>
          <w:tcPr>
            <w:tcW w:type="dxa" w:w="61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SMB-focused; cleaner API for smaller employers.</w:t>
            </w:r>
          </w:p>
        </w:tc>
      </w:tr>
    </w:tbl>
    <w:p>
      <w:r>
        <w:br w:type="page"/>
      </w:r>
    </w:p>
    <w:p>
      <w:pPr>
        <w:pStyle w:val="Heading1"/>
        <w:spacing w:after="160" w:before="400"/>
      </w:pPr>
      <w:r>
        <w:t xml:space="preserve">SECTION 4 — FORMS LIBRARY WITH OFFICIAL LINKS</w:t>
      </w:r>
    </w:p>
    <w:p>
      <w:pPr>
        <w:spacing w:after="60" w:before="60"/>
      </w:pPr>
      <w:r>
        <w:rPr>
          <w:rFonts w:ascii="Calibri" w:cs="Calibri" w:eastAsia="Calibri" w:hAnsi="Calibri"/>
          <w:sz w:val="22"/>
          <w:szCs w:val="22"/>
        </w:rPr>
        <w:t xml:space="preserve">All forms below link to official government sources. All are free. The app embeds or links to these directly in task descriptions.</w:t>
      </w:r>
    </w:p>
    <w:p>
      <w:pPr>
        <w:spacing w:after="80" w:before="80"/>
      </w:pPr>
    </w:p>
    <w:p>
      <w:pPr>
        <w:pStyle w:val="Heading2"/>
        <w:spacing w:after="120" w:before="300"/>
      </w:pPr>
      <w:r>
        <w:t xml:space="preserve">4.1 Federal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2160"/>
        <w:gridCol w:w="1440"/>
        <w:gridCol w:w="2160"/>
        <w:gridCol w:w="1440"/>
        <w:gridCol w:w="1440"/>
      </w:tblGrid>
      <w:tr>
        <w:trPr>
          <w:tblHeader/>
        </w:trPr>
        <w:tc>
          <w:tcPr>
            <w:tcW w:type="dxa" w:w="7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Form</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Name</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Who Uses It</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Official PDF Link</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Online Portal</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Deadline</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W-4</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Employee's Withholding Certificate</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on Day 1</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irs.gov/pub/irs-pdf/fw4.pdf</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 (paper/digital PDF given to employer)</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 — before first paycheck</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I-9</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Employment Eligibility Verification</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(Sec 1) + Employer (Sec 2)</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uscis.gov/i-9</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 — must use current version PDF</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Sec 1: Day 1. Sec 2: Day 3.</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W-2</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Wage and Tax Statement</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generates for employee</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irs.gov/pub/irs-pdf/fw2.pdf</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SSA BSO: ssa.gov/bso</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 31 to employee + SSA</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W-3</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Transmittal of Wage and Tax Statements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files with SSA</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irs.gov/pub/irs-pdf/fw3.pdf</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SSA BSO: ssa.gov/bso</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 31</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941</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Employer's Quarterly Federal Tax Return</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quarterly</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irs.gov/pub/irs-pdf/f941.pdf</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MeF e-file</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Apr 30, Jul 31, Oct 31, Jan 31</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940</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Employer's Annual FUTA Tax Return</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annual</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irs.gov/pub/irs-pdf/f940.pdf</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MeF e-file</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1099-NEC</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Nonemployee Compensation</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Employer for contractors</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irs.gov/pub/irs-pdf/f1099nec.pdf</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FIRE: fire.irs.gov</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 to contractor + IRS</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SS-4</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Application for Employer ID Number (EIN)</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employer</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irs.gov/pub/irs-pdf/fss4.pdf</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Apply online: irs.gov/ein</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payroll</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COBRA Initial Notice</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Summary Plan Description COBRA rights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Plan administrator distributes</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dol.gov/sites/dolgov/files/ebsa/about-ebsa/our-activities/resource-center/publications/model-cobra-continuation-coverage-election-notice.pdf</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N/A</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90 days of enrollment</w:t>
            </w:r>
          </w:p>
        </w:tc>
      </w:tr>
    </w:tbl>
    <w:p>
      <w:pPr>
        <w:spacing w:after="80" w:before="80"/>
      </w:pPr>
    </w:p>
    <w:p>
      <w:pPr>
        <w:pStyle w:val="Heading2"/>
        <w:spacing w:after="120" w:before="300"/>
      </w:pPr>
      <w:r>
        <w:t xml:space="preserve">4.2 State Forms &amp; Portals — 8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2880"/>
        <w:gridCol w:w="2880"/>
        <w:gridCol w:w="2880"/>
      </w:tblGrid>
      <w:tr>
        <w:trPr>
          <w:tblHeader/>
        </w:trPr>
        <w:tc>
          <w:tcPr>
            <w:tcW w:type="dxa" w:w="7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State</w:t>
            </w:r>
          </w:p>
        </w:tc>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Withholding Form</w:t>
            </w:r>
          </w:p>
        </w:tc>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SUI Registration Portal</w:t>
            </w:r>
          </w:p>
        </w:tc>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New Hire Reporting Portal</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California</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 DE-4 → edd.ca.gov/en/payroll_taxes/forms_and_publications</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EDD e-Services for Business → edd.ca.gov/en/payroll_taxes/e-services_for_business</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CA EDD New Employee Registry → edd.ca.gov/employer/new_employee_registry.htm</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Texas</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 state income tax — W-4 only</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TWC Employer Registration → apps.twc.state.tx.us/UBS/tax/login.do</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TX New Hire Reporting → newhire.twc.state.tx.us</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York</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IT-2104 → tax.ny.gov/forms/current-forms/it/it2104.htm</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NY Business Express → businessexpress.ny.gov</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NY New Hire Reporting → newhires.nysdtf.gov</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Florida</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 state income tax — W-4 only</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 DEO Reemployment Tax → connect.myflorida.com</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FL New Hire Reporting → newhire.floridarevenue.com</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Illinois</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IL W-4 → tax.illinois.gov/individuals/filing-requirements/w4.html</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IDES Employer Registration → ides.illinois.gov/unemployment-insurance/employer</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IDES New Hire → ides.illinois.gov/employer/new-hire</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Washington</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No state income tax — W-4 only</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WA ESD → esd.wa.gov/employer-taxes/register-your-business</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WA DSHS → dshs.wa.gov/esa/community-services-offices/employer-new-hire-reporting</w:t>
            </w:r>
          </w:p>
        </w:tc>
      </w:tr>
      <w:tr>
        <w:tc>
          <w:tcPr>
            <w:tcW w:type="dxa" w:w="7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Colorado</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 DR 0004 → colorado.gov (optional, W-4 accepted)</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CDLE → cdle.colorado.gov/unemployment-insurance/employers</w:t>
            </w:r>
          </w:p>
        </w:tc>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 New Hire → newhire.coworkforce.com</w:t>
            </w:r>
          </w:p>
        </w:tc>
      </w:tr>
      <w:tr>
        <w:tc>
          <w:tcPr>
            <w:tcW w:type="dxa" w:w="7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Massachusetts</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M-4 → mass.gov/how-to/withholding-forms-m-4</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 DUA → mass.gov/unemployment-insurance-employer</w:t>
            </w:r>
          </w:p>
        </w:tc>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MA DOR New Hire → mass.gov/info-details/new-hire-reporting</w:t>
            </w:r>
          </w:p>
        </w:tc>
      </w:tr>
    </w:tbl>
    <w:p>
      <w:pPr>
        <w:spacing w:after="80" w:before="80"/>
      </w:pPr>
    </w:p>
    <w:p>
      <w:pPr>
        <w:spacing w:after="40" w:before="40"/>
        <w:ind w:left="360"/>
      </w:pPr>
      <w:r>
        <w:rPr>
          <w:rFonts w:ascii="Calibri" w:cs="Calibri" w:eastAsia="Calibri" w:hAnsi="Calibri"/>
          <w:b/>
          <w:bCs/>
          <w:color w:val="1a7a4a"/>
          <w:sz w:val="20"/>
          <w:szCs w:val="20"/>
        </w:rPr>
        <w:t xml:space="preserve">✓ APP: </w:t>
      </w:r>
      <w:r>
        <w:rPr>
          <w:rFonts w:ascii="Calibri" w:cs="Calibri" w:eastAsia="Calibri" w:hAnsi="Calibri"/>
          <w:color w:val="1a7a4a"/>
          <w:sz w:val="20"/>
          <w:szCs w:val="20"/>
        </w:rPr>
        <w:t xml:space="preserve">App implementation: Each task that involves a form includes: (1) plain-English 2-sentence explanation, (2) direct link to the official form PDF, (3) direct link to the online filing portal if applicable, (4) deadline calculation from start date or termination date, (5) red badge if overdue.</w:t>
      </w:r>
    </w:p>
    <w:p>
      <w:r>
        <w:br w:type="page"/>
      </w:r>
    </w:p>
    <w:p>
      <w:pPr>
        <w:pStyle w:val="Heading1"/>
        <w:spacing w:after="160" w:before="400"/>
      </w:pPr>
      <w:r>
        <w:t xml:space="preserve">SECTION 5 — GUIDED TASK FLOW GAPS &amp; ADDITIONS</w:t>
      </w:r>
    </w:p>
    <w:p>
      <w:pPr>
        <w:spacing w:after="60" w:before="60"/>
      </w:pPr>
      <w:r>
        <w:rPr>
          <w:rFonts w:ascii="Calibri" w:cs="Calibri" w:eastAsia="Calibri" w:hAnsi="Calibri"/>
          <w:sz w:val="22"/>
          <w:szCs w:val="22"/>
        </w:rPr>
        <w:t xml:space="preserve">The following tasks, forms, and deadline alerts should be ADDED to the app task system beyond what was in the original spec. These ensure the app truly serves as a one-stop guide.</w:t>
      </w:r>
    </w:p>
    <w:p>
      <w:pPr>
        <w:spacing w:after="80" w:before="80"/>
      </w:pPr>
    </w:p>
    <w:p>
      <w:pPr>
        <w:pStyle w:val="Heading2"/>
        <w:spacing w:after="120" w:before="300"/>
      </w:pPr>
      <w:r>
        <w:t xml:space="preserve">5.1 Missing EMPLOYER Tasks (HR / Payroll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440"/>
        <w:gridCol w:w="1800"/>
        <w:gridCol w:w="3240"/>
      </w:tblGrid>
      <w:tr>
        <w:trPr>
          <w:tblHeader/>
        </w:trPr>
        <w:tc>
          <w:tcPr>
            <w:tcW w:type="dxa" w:w="288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New Task</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Assigned To</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Due Date</w:t>
            </w:r>
          </w:p>
        </w:tc>
        <w:tc>
          <w:tcPr>
            <w:tcW w:type="dxa" w:w="32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to Include in Task Description</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Apply for EIN (if new employer)</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hire</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Plain-English: "You need an EIN before you can run payroll." Link: irs.gov/ein — takes 5 minutes online.</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for EFTPS (federal tax deposits)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 Finance</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paycheck</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Plain-English: "All federal tax deposits must go through EFTPS — the IRS electronic payment system." Link: eftps.gov</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with state SUI agency</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 HR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10–30 days of first hire (state-specific)</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State-specific link from Section 2. Flag which state(s) require registration.</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for state withholding account (if income tax state)</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 HR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paycheck</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Required for CA, NY, IL, CO, MA. Not needed for TX, FL, WA. State-specific link.</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for WA PFML (Washington employees)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 HR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WA paycheck</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Link: paidleave.wa.gov — must register to collect/remit PFML premiums.</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Register for CO FAMLI (Colorado employees)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 HR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CO paycheck</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Link: famli.colorado.gov — must register to collect/remit FAMLI premiums.</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Report new hire to state new hire directory</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20 days of start (14 days for MA)</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State-specific portal link. Explain it's for child support enforcement. Required for ALL employers.</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Set up workers compensation insurance</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employee starts work</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State-specific carrier options. Link to state WC agency. Mandatory in CA, NY, IL, MA, WA, CO, FL (4+ employees).</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Post / distribute federal workplace posters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Links to all 6 free federal poster PDFs. On-site: post in break room. Remote: email digital pack.</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Post state workplace posters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State-specific poster links. Each state has its own required postings in addition to federal.</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Provide COBRA General Notice to new employee</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Benefits Admin</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90 days of benefits enrollment</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Link to DOL model COBRA notice. Required if employer offers a group health plan.</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Set up payroll system — enter employee data</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Payroll</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Before first paycheck</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Checklist of data fields from Section 3.3. Link to payroll platform. Explicit handoff task.</w:t>
            </w:r>
          </w:p>
        </w:tc>
      </w:tr>
      <w:tr>
        <w:tc>
          <w:tcPr>
            <w:tcW w:type="dxa" w:w="288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Verify I-9 documents and complete Section 2</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3 business days of start date</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 NOT accept expired documents. Must physically examine originals. Remote: designate an authorized rep.</w:t>
            </w:r>
          </w:p>
        </w:tc>
      </w:tr>
      <w:tr>
        <w:tc>
          <w:tcPr>
            <w:tcW w:type="dxa" w:w="288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Confirm FLSA classification documented</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Manager</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Record exempt/non-exempt status and basis. Salary test + duties test both required for exempt. Link to DOL FLSA Advisor.</w:t>
            </w:r>
          </w:p>
        </w:tc>
      </w:tr>
    </w:tbl>
    <w:p>
      <w:pPr>
        <w:spacing w:after="80" w:before="80"/>
      </w:pPr>
    </w:p>
    <w:p>
      <w:pPr>
        <w:pStyle w:val="Heading2"/>
        <w:spacing w:after="120" w:before="300"/>
      </w:pPr>
      <w:r>
        <w:t xml:space="preserve">5.2 Missing EMPLOYEE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1440"/>
        <w:gridCol w:w="1800"/>
        <w:gridCol w:w="3600"/>
      </w:tblGrid>
      <w:tr>
        <w:trPr>
          <w:tblHeader/>
        </w:trPr>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New Task</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Assigned To</w:t>
            </w:r>
          </w:p>
        </w:tc>
        <w:tc>
          <w:tcPr>
            <w:tcW w:type="dxa" w:w="18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Due Date</w:t>
            </w:r>
          </w:p>
        </w:tc>
        <w:tc>
          <w:tcPr>
            <w:tcW w:type="dxa" w:w="360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to Include</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Complete federal W-4</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w:t>
            </w:r>
          </w:p>
        </w:tc>
        <w:tc>
          <w:tcPr>
            <w:tcW w:type="dxa" w:w="36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Plain-English: "This tells your employer how much federal income tax to take out of your paycheck." Link to IRS W-4 PDF. Note: more allowances = less withheld.</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Complete state tax withholding form (if applicable)</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w:t>
            </w:r>
          </w:p>
        </w:tc>
        <w:tc>
          <w:tcPr>
            <w:tcW w:type="dxa" w:w="36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State-specific form based on work_state. CA DE-4, NY IT-2104, IL W-4, CO DR-0004, MA M-4. TX/FL/WA: not needed.</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Complete I-9 Section 1</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 (on or before first day of work)</w:t>
            </w:r>
          </w:p>
        </w:tc>
        <w:tc>
          <w:tcPr>
            <w:tcW w:type="dxa" w:w="36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Plain-English: "Federal law requires you to prove you're legally authorized to work in the US." List which documents to bring (passport, or driver's license + Social Security card, etc.). Link to I-9 acceptable documents list.</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Enroll in benefits (health, dental, vision, 401k)</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Within 30 days of start date</w:t>
            </w:r>
          </w:p>
        </w:tc>
        <w:tc>
          <w:tcPr>
            <w:tcW w:type="dxa" w:w="36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Plain-English: "You have 30 days from your start date to elect benefits. Missing this window means waiting until next open enrollment." Link to benefits portal or benefits summary provided by HR.</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Complete WA Cares Fund disclosure (WA employees)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w:t>
            </w:r>
          </w:p>
        </w:tc>
        <w:tc>
          <w:tcPr>
            <w:tcW w:type="dxa" w:w="18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w:t>
            </w:r>
          </w:p>
        </w:tc>
        <w:tc>
          <w:tcPr>
            <w:tcW w:type="dxa" w:w="360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Explain WA long-term care insurance deduction. Provide opt-out form if employee has private LTC insurance.</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Provide bank account for direct deposit</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w:t>
            </w:r>
          </w:p>
        </w:tc>
        <w:tc>
          <w:tcPr>
            <w:tcW w:type="dxa" w:w="18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Day 1–5</w:t>
            </w:r>
          </w:p>
        </w:tc>
        <w:tc>
          <w:tcPr>
            <w:tcW w:type="dxa" w:w="360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Voided check or bank letter. Stored in /onboarding/ folder. Handed off to payroll.</w:t>
            </w:r>
          </w:p>
        </w:tc>
      </w:tr>
    </w:tbl>
    <w:p>
      <w:pPr>
        <w:spacing w:after="80" w:before="80"/>
      </w:pPr>
    </w:p>
    <w:p>
      <w:pPr>
        <w:pStyle w:val="Heading2"/>
        <w:spacing w:after="120" w:before="300"/>
      </w:pPr>
      <w:r>
        <w:t xml:space="preserve">5.3 Missing Deadline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2160"/>
        <w:gridCol w:w="1440"/>
        <w:gridCol w:w="3240"/>
      </w:tblGrid>
      <w:tr>
        <w:trPr>
          <w:tblHeader/>
        </w:trPr>
        <w:tc>
          <w:tcPr>
            <w:tcW w:type="dxa" w:w="252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Deadline Flag</w:t>
            </w:r>
          </w:p>
        </w:tc>
        <w:tc>
          <w:tcPr>
            <w:tcW w:type="dxa" w:w="216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Trigger</w:t>
            </w:r>
          </w:p>
        </w:tc>
        <w:tc>
          <w:tcPr>
            <w:tcW w:type="dxa" w:w="14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Alert To</w:t>
            </w:r>
          </w:p>
        </w:tc>
        <w:tc>
          <w:tcPr>
            <w:tcW w:type="dxa" w:w="3240"/>
            <w:shd w:fill="1a2530"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Escalation</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I-9 Section 2 not completed by Day 3</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Start date + 3 business days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(red overdue badge)</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after 24 hours. $272–$2,726 penalty per form cited in alert.</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New hire not reported within state deadline</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Start date + 14 days (MA) or 20 days (others)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after deadline. Up to $25/employee penalty cited.</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Benefits enrollment window closing</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25 days after start date</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Employee + HR</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5-day warning: "Benefits enrollment closes in 5 days."</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COBRA election notice not sent within 14 days of termination</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Termination date + 14 days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Benefits Admin</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after deadline. Federal penalty: $110/day.</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Final paycheck deadline (state-specific)</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Termination date + state hours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Payroll</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Owner immediately. CA penalty: 1 day wages per day late up to 30 days.</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I-9 work authorization expiring in 30 days</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Document expiration date – 30 days</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Reverification required before expiration. I-9 Section 3.</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W-2 not issued to employees by January 31</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Payroll</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penalty: $60–$630 per W-2 depending on how late.</w:t>
            </w:r>
          </w:p>
        </w:tc>
      </w:tr>
      <w:tr>
        <w:tc>
          <w:tcPr>
            <w:tcW w:type="dxa" w:w="252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FUTA quarterly deposit due (if &gt;$500)</w:t>
            </w:r>
          </w:p>
        </w:tc>
        <w:tc>
          <w:tcPr>
            <w:tcW w:type="dxa" w:w="216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End of each quarter if FUTA liability &gt; $500</w:t>
            </w:r>
          </w:p>
        </w:tc>
        <w:tc>
          <w:tcPr>
            <w:tcW w:type="dxa" w:w="14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Finance / Payroll</w:t>
            </w:r>
          </w:p>
        </w:tc>
        <w:tc>
          <w:tcPr>
            <w:tcW w:type="dxa" w:w="3240"/>
            <w:shd w:fill="F0F4FB"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Failure to Deposit penalty: 2–15% depending on days late.</w:t>
            </w:r>
          </w:p>
        </w:tc>
      </w:tr>
      <w:tr>
        <w:tc>
          <w:tcPr>
            <w:tcW w:type="dxa" w:w="252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ACA 1095-C not issued to employees by January 31 (ALE employers)</w:t>
            </w:r>
          </w:p>
        </w:tc>
        <w:tc>
          <w:tcPr>
            <w:tcW w:type="dxa" w:w="216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January 31 for ALEs (50+ FTEs)</w:t>
            </w:r>
          </w:p>
        </w:tc>
        <w:tc>
          <w:tcPr>
            <w:tcW w:type="dxa" w:w="14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HR / Finance</w:t>
            </w:r>
          </w:p>
        </w:tc>
        <w:tc>
          <w:tcPr>
            <w:tcW w:type="dxa" w:w="3240"/>
            <w:shd w:fill="FFFFFF" w:color="auto" w:val="clear"/>
            <w:tcMar>
              <w:top w:type="dxa" w:w="60"/>
              <w:left w:type="dxa" w:w="120"/>
              <w:bottom w:type="dxa" w:w="60"/>
              <w:right w:type="dxa" w:w="120"/>
            </w:tcMar>
          </w:tcPr>
          <w:p>
            <w:pPr>
              <w:spacing w:after="60" w:before="60"/>
            </w:pPr>
            <w:r>
              <w:rPr>
                <w:rFonts w:ascii="Calibri" w:cs="Calibri" w:eastAsia="Calibri" w:hAnsi="Calibri"/>
                <w:sz w:val="20"/>
                <w:szCs w:val="20"/>
              </w:rPr>
              <w:t xml:space="preserve">IRS penalty: $310 per return up to $3.78M/year.</w:t>
            </w:r>
          </w:p>
        </w:tc>
      </w:tr>
    </w:tbl>
    <w:p>
      <w:pPr>
        <w:spacing w:after="80" w:before="80"/>
      </w:pPr>
    </w:p>
    <w:p>
      <w:pPr>
        <w:pStyle w:val="Heading2"/>
        <w:spacing w:after="120" w:before="300"/>
      </w:pPr>
      <w:r>
        <w:t xml:space="preserve">5.4 Implementation Summary — Additional App Requirements</w:t>
      </w:r>
    </w:p>
    <w:p>
      <w:pPr>
        <w:spacing w:after="60" w:before="60"/>
      </w:pPr>
      <w:r>
        <w:rPr>
          <w:rFonts w:ascii="Calibri" w:cs="Calibri" w:eastAsia="Calibri" w:hAnsi="Calibri"/>
          <w:sz w:val="22"/>
          <w:szCs w:val="22"/>
        </w:rPr>
        <w:t xml:space="preserve">To support the above, the app implementation plan needs these additions beyond the original spec:</w:t>
      </w:r>
    </w:p>
    <w:p>
      <w:pPr>
        <w:spacing w:after="80" w:before="80"/>
      </w:pPr>
    </w:p>
    <w:p>
      <w:pPr>
        <w:pStyle w:val="ListParagraph"/>
        <w:numPr>
          <w:ilvl w:val="0"/>
          <w:numId w:val="3"/>
        </w:numPr>
        <w:spacing w:after="40" w:before="40"/>
      </w:pPr>
      <w:r>
        <w:rPr>
          <w:rFonts w:ascii="Calibri" w:cs="Calibri" w:eastAsia="Calibri" w:hAnsi="Calibri"/>
          <w:sz w:val="22"/>
          <w:szCs w:val="22"/>
        </w:rPr>
        <w:t xml:space="preserve">Forms Library page in Settings: All federal and state forms with direct PDF links and brief descriptions — organized by category (federal, by state). HR can access from Settings → Forms Library.</w:t>
      </w:r>
    </w:p>
    <w:p>
      <w:pPr>
        <w:pStyle w:val="ListParagraph"/>
        <w:numPr>
          <w:ilvl w:val="0"/>
          <w:numId w:val="3"/>
        </w:numPr>
        <w:spacing w:after="40" w:before="40"/>
      </w:pPr>
      <w:r>
        <w:rPr>
          <w:rFonts w:ascii="Calibri" w:cs="Calibri" w:eastAsia="Calibri" w:hAnsi="Calibri"/>
          <w:sz w:val="22"/>
          <w:szCs w:val="22"/>
        </w:rPr>
        <w:t xml:space="preserve">Task descriptions must include: plain-English instructions (2–3 sentences), the form number if applicable, a direct link to the official form or portal, and the penalty for missing the deadline.</w:t>
      </w:r>
    </w:p>
    <w:p>
      <w:pPr>
        <w:pStyle w:val="ListParagraph"/>
        <w:numPr>
          <w:ilvl w:val="0"/>
          <w:numId w:val="3"/>
        </w:numPr>
        <w:spacing w:after="40" w:before="40"/>
      </w:pPr>
      <w:r>
        <w:rPr>
          <w:rFonts w:ascii="Calibri" w:cs="Calibri" w:eastAsia="Calibri" w:hAnsi="Calibri"/>
          <w:sz w:val="22"/>
          <w:szCs w:val="22"/>
        </w:rPr>
        <w:t xml:space="preserve">New employer setup wizard: On first launch, prompt owner through: EIN, EFTPS registration, state SUI registration, state withholding registration, WC insurance, payroll platform selection. Generate setup tasks for each missing item.</w:t>
      </w:r>
    </w:p>
    <w:p>
      <w:pPr>
        <w:pStyle w:val="ListParagraph"/>
        <w:numPr>
          <w:ilvl w:val="0"/>
          <w:numId w:val="3"/>
        </w:numPr>
        <w:spacing w:after="40" w:before="40"/>
      </w:pPr>
      <w:r>
        <w:rPr>
          <w:rFonts w:ascii="Calibri" w:cs="Calibri" w:eastAsia="Calibri" w:hAnsi="Calibri"/>
          <w:sz w:val="22"/>
          <w:szCs w:val="22"/>
        </w:rPr>
        <w:t xml:space="preserve">Payroll handoff task: Auto-generate "Complete payroll system setup for {employee_name}" when new employee is created. Checklist of all data items from Section 3.3.</w:t>
      </w:r>
    </w:p>
    <w:p>
      <w:pPr>
        <w:pStyle w:val="ListParagraph"/>
        <w:numPr>
          <w:ilvl w:val="0"/>
          <w:numId w:val="3"/>
        </w:numPr>
        <w:spacing w:after="40" w:before="40"/>
      </w:pPr>
      <w:r>
        <w:rPr>
          <w:rFonts w:ascii="Calibri" w:cs="Calibri" w:eastAsia="Calibri" w:hAnsi="Calibri"/>
          <w:sz w:val="22"/>
          <w:szCs w:val="22"/>
        </w:rPr>
        <w:t xml:space="preserve">New hire reporting task: Generated for every new employee, assigned to HR, with state-specific deadline and portal link based on work_state.</w:t>
      </w:r>
    </w:p>
    <w:p>
      <w:pPr>
        <w:pStyle w:val="ListParagraph"/>
        <w:numPr>
          <w:ilvl w:val="0"/>
          <w:numId w:val="3"/>
        </w:numPr>
        <w:spacing w:after="40" w:before="40"/>
      </w:pPr>
      <w:r>
        <w:rPr>
          <w:rFonts w:ascii="Calibri" w:cs="Calibri" w:eastAsia="Calibri" w:hAnsi="Calibri"/>
          <w:sz w:val="22"/>
          <w:szCs w:val="22"/>
        </w:rPr>
        <w:t xml:space="preserve">Federal poster task: Day 1 HR task with links to all 8 federal poster PDFs. Toggle: on-site (confirm posted) vs. remote (send digital pack via email).</w:t>
      </w:r>
    </w:p>
    <w:p>
      <w:pPr>
        <w:pStyle w:val="ListParagraph"/>
        <w:numPr>
          <w:ilvl w:val="0"/>
          <w:numId w:val="3"/>
        </w:numPr>
        <w:spacing w:after="40" w:before="40"/>
      </w:pPr>
      <w:r>
        <w:rPr>
          <w:rFonts w:ascii="Calibri" w:cs="Calibri" w:eastAsia="Calibri" w:hAnsi="Calibri"/>
          <w:sz w:val="22"/>
          <w:szCs w:val="22"/>
        </w:rPr>
        <w:t xml:space="preserve">Annual compliance reminders: January 1 task — confirm W-2 filing, 940 filing. January 31 reminder task — all annual deadlines approaching.</w:t>
      </w:r>
    </w:p>
    <w:p>
      <w:pPr>
        <w:pStyle w:val="ListParagraph"/>
        <w:numPr>
          <w:ilvl w:val="0"/>
          <w:numId w:val="3"/>
        </w:numPr>
        <w:spacing w:after="40" w:before="40"/>
      </w:pPr>
      <w:r>
        <w:rPr>
          <w:rFonts w:ascii="Calibri" w:cs="Calibri" w:eastAsia="Calibri" w:hAnsi="Calibri"/>
          <w:sz w:val="22"/>
          <w:szCs w:val="22"/>
        </w:rPr>
        <w:t xml:space="preserve">Headcount monitoring: When active FTE count crosses 50, surface ACA ALE warning and generate 1094-C/1095-C awareness task.</w:t>
      </w:r>
    </w:p>
    <w:p>
      <w:pPr>
        <w:pStyle w:val="ListParagraph"/>
        <w:numPr>
          <w:ilvl w:val="0"/>
          <w:numId w:val="3"/>
        </w:numPr>
        <w:spacing w:after="40" w:before="40"/>
      </w:pPr>
      <w:r>
        <w:rPr>
          <w:rFonts w:ascii="Calibri" w:cs="Calibri" w:eastAsia="Calibri" w:hAnsi="Calibri"/>
          <w:sz w:val="22"/>
          <w:szCs w:val="22"/>
        </w:rPr>
        <w:t xml:space="preserve">State minimum wage check: Compare hourly rate to state minimum wage in work_state at hire and annually. Flag if below.</w:t>
      </w:r>
    </w:p>
    <w:p>
      <w:pPr>
        <w:pStyle w:val="ListParagraph"/>
        <w:numPr>
          <w:ilvl w:val="0"/>
          <w:numId w:val="3"/>
        </w:numPr>
        <w:spacing w:after="40" w:before="40"/>
      </w:pPr>
      <w:r>
        <w:rPr>
          <w:rFonts w:ascii="Calibri" w:cs="Calibri" w:eastAsia="Calibri" w:hAnsi="Calibri"/>
          <w:sz w:val="22"/>
          <w:szCs w:val="22"/>
        </w:rPr>
        <w:t xml:space="preserve">FLSA classification field: Required field on every new employee record. Exempt or non-exempt, with the basis for the classification recorded and auditable.</w:t>
      </w:r>
    </w:p>
    <w:p>
      <w:pPr>
        <w:spacing w:after="80" w:before="80"/>
      </w:pPr>
    </w:p>
    <w:p>
      <w:pPr>
        <w:spacing w:after="0" w:before="240"/>
        <w:jc w:val="center"/>
      </w:pPr>
      <w:r>
        <w:rPr>
          <w:rFonts w:ascii="Calibri" w:cs="Calibri" w:eastAsia="Calibri" w:hAnsi="Calibri"/>
          <w:color w:val="999999"/>
          <w:sz w:val="18"/>
          <w:szCs w:val="18"/>
        </w:rPr>
        <w:t xml:space="preserve">AI-Prowler HR Module — Federal &amp; State Compliance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2026-08-26T20:46:41.275Z</dcterms:created>
  <dcterms:modified xsi:type="dcterms:W3CDTF">2026-08-26T20:46:41.293Z</dcterms:modified>
</cp:coreProperties>
</file>

<file path=docProps/custom.xml><?xml version="1.0" encoding="utf-8"?>
<Properties xmlns="http://schemas.openxmlformats.org/officeDocument/2006/custom-properties" xmlns:vt="http://schemas.openxmlformats.org/officeDocument/2006/docPropsVTypes"/>
</file>