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80"/>
        <w:jc w:val="center"/>
      </w:pPr>
      <w:r>
        <w:rPr>
          <w:rFonts w:ascii="Calibri" w:cs="Calibri" w:eastAsia="Calibri" w:hAnsi="Calibri"/>
          <w:b/>
          <w:bCs/>
          <w:color w:val="00d4ff"/>
          <w:sz w:val="52"/>
          <w:szCs w:val="52"/>
        </w:rPr>
        <w:t xml:space="preserve">AI-Prowler HR Module</w:t>
      </w:r>
    </w:p>
    <w:p>
      <w:pPr>
        <w:spacing w:after="120" w:before="0"/>
        <w:jc w:val="center"/>
      </w:pPr>
      <w:r>
        <w:rPr>
          <w:rFonts w:ascii="Calibri" w:cs="Calibri" w:eastAsia="Calibri" w:hAnsi="Calibri"/>
          <w:b/>
          <w:bCs/>
          <w:sz w:val="40"/>
          <w:szCs w:val="40"/>
        </w:rPr>
        <w:t xml:space="preserve">Task Tracking Master Reference</w:t>
      </w:r>
    </w:p>
    <w:p>
      <w:pPr>
        <w:spacing w:after="80" w:before="0"/>
        <w:jc w:val="center"/>
      </w:pPr>
      <w:r>
        <w:rPr>
          <w:rFonts w:ascii="Calibri" w:cs="Calibri" w:eastAsia="Calibri" w:hAnsi="Calibri"/>
          <w:color w:val="555555"/>
          <w:sz w:val="24"/>
          <w:szCs w:val="24"/>
        </w:rPr>
        <w:t xml:space="preserve">Complete Task Matrix — Manager &amp; Employee | Every Phase | Every Deadline | Every Form</w:t>
      </w:r>
    </w:p>
    <w:p>
      <w:pPr>
        <w:spacing w:after="1080" w:before="0"/>
        <w:jc w:val="center"/>
      </w:pPr>
      <w:r>
        <w:rPr>
          <w:rFonts w:ascii="Calibri" w:cs="Calibri" w:eastAsia="Calibri" w:hAnsi="Calibri"/>
          <w:i/>
          <w:iCs/>
          <w:color w:val="888888"/>
          <w:sz w:val="20"/>
          <w:szCs w:val="20"/>
        </w:rPr>
        <w:t xml:space="preserve">This document drives the app's task template system. Every row below becomes a task in the app with instructions, form links, and escalation rules.</w:t>
      </w:r>
    </w:p>
    <w:p>
      <w:r>
        <w:br w:type="page"/>
      </w:r>
    </w:p>
    <w:p>
      <w:pPr>
        <w:pStyle w:val="Heading2"/>
        <w:spacing w:after="120" w:before="300"/>
      </w:pPr>
      <w:r>
        <w:t xml:space="preserve">Priority Legend</w:t>
      </w:r>
    </w:p>
    <w:p>
      <w:pPr>
        <w:spacing w:after="60" w:before="60"/>
      </w:pPr>
      <w:r>
        <w:rPr>
          <w:rFonts w:ascii="Calibri" w:cs="Calibri" w:eastAsia="Calibri" w:hAnsi="Calibri"/>
          <w:sz w:val="22"/>
          <w:szCs w:val="22"/>
        </w:rPr>
        <w:t xml:space="preserve">CRITICAL = Federal/state legal requirement with penalty | HIGH = Required by law or policy | MEDIUM = Important company process | LOW = Good practice</w:t>
      </w:r>
    </w:p>
    <w:p>
      <w:pPr>
        <w:spacing w:after="80" w:before="80"/>
      </w:pPr>
    </w:p>
    <w:p>
      <w:pPr>
        <w:spacing w:after="60" w:before="60"/>
      </w:pPr>
      <w:r>
        <w:rPr>
          <w:rFonts w:ascii="Calibri" w:cs="Calibri" w:eastAsia="Calibri" w:hAnsi="Calibri"/>
          <w:sz w:val="22"/>
          <w:szCs w:val="22"/>
        </w:rPr>
        <w:t xml:space="preserve">Assigned To: EMP = Employee | HR = HR Admin | MGR = Manager | IT = IT Department | PAY = Payroll/Finance | OWN = Owner</w:t>
      </w:r>
    </w:p>
    <w:p>
      <w:pPr>
        <w:spacing w:after="80" w:before="80"/>
      </w:pPr>
    </w:p>
    <w:p>
      <w:pPr>
        <w:spacing w:after="60" w:before="60"/>
      </w:pPr>
      <w:r>
        <w:rPr>
          <w:rFonts w:ascii="Calibri" w:cs="Calibri" w:eastAsia="Calibri" w:hAnsi="Calibri"/>
          <w:sz w:val="22"/>
          <w:szCs w:val="22"/>
        </w:rPr>
        <w:t xml:space="preserve">Due Anchor: start_date = days from employee start date | term_date = days from termination date | hire_date = days from hire/offer acceptance | annual = recurring annually</w:t>
      </w:r>
    </w:p>
    <w:p>
      <w:r>
        <w:br w:type="page"/>
      </w:r>
    </w:p>
    <w:p>
      <w:pPr>
        <w:pStyle w:val="Heading1"/>
        <w:spacing w:after="160" w:before="400"/>
      </w:pPr>
      <w:r>
        <w:t xml:space="preserve">PHASE 0 — Employer Setup (First Launch Only)</w:t>
      </w:r>
    </w:p>
    <w:p>
      <w:pPr>
        <w:spacing w:after="60" w:before="60"/>
      </w:pPr>
      <w:r>
        <w:rPr>
          <w:rFonts w:ascii="Calibri" w:cs="Calibri" w:eastAsia="Calibri" w:hAnsi="Calibri"/>
          <w:sz w:val="22"/>
          <w:szCs w:val="22"/>
        </w:rPr>
        <w:t xml:space="preserve">These tasks are generated once when the HR app is first configured. They must be completed before the first employee is added.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720"/>
        <w:gridCol w:w="1080"/>
        <w:gridCol w:w="1440"/>
        <w:gridCol w:w="4320"/>
        <w:gridCol w:w="2520"/>
        <w:gridCol w:w="2880"/>
      </w:tblGrid>
      <w:tr>
        <w:trPr>
          <w:tblHeader/>
        </w:trPr>
        <w:tc>
          <w:tcPr>
            <w:tcW w:type="dxa" w:w="2880"/>
            <w:shd w:fill="2c3e50"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Task Name</w:t>
            </w:r>
          </w:p>
        </w:tc>
        <w:tc>
          <w:tcPr>
            <w:tcW w:type="dxa" w:w="720"/>
            <w:shd w:fill="2c3e50"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Assigned</w:t>
            </w:r>
          </w:p>
        </w:tc>
        <w:tc>
          <w:tcPr>
            <w:tcW w:type="dxa" w:w="1080"/>
            <w:shd w:fill="2c3e50"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Priority</w:t>
            </w:r>
          </w:p>
        </w:tc>
        <w:tc>
          <w:tcPr>
            <w:tcW w:type="dxa" w:w="1440"/>
            <w:shd w:fill="2c3e50"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Due</w:t>
            </w:r>
          </w:p>
        </w:tc>
        <w:tc>
          <w:tcPr>
            <w:tcW w:type="dxa" w:w="4320"/>
            <w:shd w:fill="2c3e50"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Instructions (shown in app)</w:t>
            </w:r>
          </w:p>
        </w:tc>
        <w:tc>
          <w:tcPr>
            <w:tcW w:type="dxa" w:w="2520"/>
            <w:shd w:fill="2c3e50"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Form / Link</w:t>
            </w:r>
          </w:p>
        </w:tc>
        <w:tc>
          <w:tcPr>
            <w:tcW w:type="dxa" w:w="2880"/>
            <w:shd w:fill="2c3e50"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Penalty if Missed</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Apply for Federal EIN</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OWN</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Before first hire</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Your Employer Identification Number is required before running payroll or filing any federal tax forms. Apply online in 5 minutes — you receive the EIN immediately.</w:t>
            </w:r>
          </w:p>
        </w:tc>
        <w:tc>
          <w:tcPr>
            <w:tcW w:type="dxa" w:w="25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irs.gov/ein</w:t>
            </w:r>
          </w:p>
        </w:tc>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Cannot file 941, W-2, or make federal tax deposits without EIN.</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Enroll in EFTPS</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OWN/PAY</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Before first paycheck</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All federal payroll tax deposits must be made electronically through EFTPS (the IRS Electronic Federal Tax Payment System). Enroll online — allow 5–7 days for PIN to arrive by mail.</w:t>
            </w:r>
          </w:p>
        </w:tc>
        <w:tc>
          <w:tcPr>
            <w:tcW w:type="dxa" w:w="25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eftps.gov</w:t>
            </w:r>
          </w:p>
        </w:tc>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Failure to deposit penalty: 2–15% of deposit amount depending on days late.</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Register for SUI — each work state</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OWN/HR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Within 10–30 days of first hire (state-specific)</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State Unemployment Insurance registration is required in every state where you have employees. Registration links vary by state — see state-specific task for each work state.</w:t>
            </w:r>
          </w:p>
        </w:tc>
        <w:tc>
          <w:tcPr>
            <w:tcW w:type="dxa" w:w="25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See state SUI portal (Section 2 of compliance reference)</w:t>
            </w:r>
          </w:p>
        </w:tc>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State penalties vary; unpaid SUI accrues interest and may trigger audit.</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Register state income tax withholding</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OWN/HR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Before first paycheck in income-tax state</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Required in CA, NY, IL, CO, MA. Not required in TX, FL, WA (no state income tax). Register through each state's revenue department to receive a withholding account number.</w:t>
            </w:r>
          </w:p>
        </w:tc>
        <w:tc>
          <w:tcPr>
            <w:tcW w:type="dxa" w:w="25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See state portal by work state</w:t>
            </w:r>
          </w:p>
        </w:tc>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Cannot legally withhold and remit state income tax without registration.</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Obtain Workers Compensation insurance</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OWN</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Before first employee starts work</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Workers compensation is mandatory in most states before an employee begins work. Obtain a policy from a private carrier or state fund. CA/NY/IL/MA/WA/CO: mandatory from day 1. TX: optional but strongly recommended.</w:t>
            </w:r>
          </w:p>
        </w:tc>
        <w:tc>
          <w:tcPr>
            <w:tcW w:type="dxa" w:w="25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State WC agency (see compliance reference)</w:t>
            </w:r>
          </w:p>
        </w:tc>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Civil and criminal liability for workplace injuries without coverage. Fines up to $10,000+ in CA.</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Register for CA SDI / EDD (CA employees)</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OWN/HR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Within 15 days of paying $100 wages in CA</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Register with CA Employment Development Department (EDD) via Form DE-1. One registration covers: SUI, ETT, SDI, and state income tax withholding. Required within 15 days of paying $100+ wages in any quarter.</w:t>
            </w:r>
          </w:p>
        </w:tc>
        <w:tc>
          <w:tcPr>
            <w:tcW w:type="dxa" w:w="25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edd.ca.gov/en/payroll_taxes/e-services_for_business</w:t>
            </w:r>
          </w:p>
        </w:tc>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State penalties for late registration.</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Register for NY DBL + PFL carrier (NY employees)</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OWN/HR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Before first NY paycheck</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New York requires a Disability Benefits Law (DBL) policy and Paid Family Leave (PFL) through an approved private carrier or NYSIF. Register with NY DOL for UI via Form NYS-100.</w:t>
            </w:r>
          </w:p>
        </w:tc>
        <w:tc>
          <w:tcPr>
            <w:tcW w:type="dxa" w:w="25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businessexpress.ny.gov | nysif.com</w:t>
            </w:r>
          </w:p>
        </w:tc>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Required by law. Failure to carry DBL/PFL policy is a misdemeanor in NY.</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Register for WA PFML (WA employees)</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OWN/HR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Before first WA paycheck</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Washington Paid Family and Medical Leave is a mandatory state insurance program. Register with WA ESD to collect and remit PFML premiums from employee wages.</w:t>
            </w:r>
          </w:p>
        </w:tc>
        <w:tc>
          <w:tcPr>
            <w:tcW w:type="dxa" w:w="25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paidleave.wa.gov</w:t>
            </w:r>
          </w:p>
        </w:tc>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Penalties for failure to register and remit premiums.</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Register for CO FAMLI (CO employees)</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OWN/HR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Before first CO paycheck</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Colorado FAMLI (Family and Medical Leave Insurance) is mandatory. Register with the CO FAMLI Division to collect and remit premiums.</w:t>
            </w:r>
          </w:p>
        </w:tc>
        <w:tc>
          <w:tcPr>
            <w:tcW w:type="dxa" w:w="25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famli.colorado.gov</w:t>
            </w:r>
          </w:p>
        </w:tc>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Penalties for failure to register.</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Configure document root folder</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OWN/HR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Before first employee added</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Set the root folder path where all employee document folders will be stored on the AI-Prowler local server. Default: ./hr_documents. Confirm the app has write access.</w:t>
            </w:r>
          </w:p>
        </w:tc>
        <w:tc>
          <w:tcPr>
            <w:tcW w:type="dxa" w:w="25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 Settings → Document Storage</w:t>
            </w:r>
          </w:p>
        </w:tc>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Without this, document uploads will fail.</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Select and configure payroll platform</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OWN/PAY</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Before first paycheck</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Choose your payroll platform (Gusto, QuickBooks Payroll, ADP, Rippling, OnPay, etc.). This is where W-4 data, direct deposit, and pay rates will be entered for each employee. Our app will generate a handoff task for each new hire.</w:t>
            </w:r>
          </w:p>
        </w:tc>
        <w:tc>
          <w:tcPr>
            <w:tcW w:type="dxa" w:w="25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See your chosen payroll platform</w:t>
            </w:r>
          </w:p>
        </w:tc>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First paycheck cannot be processed without payroll setup.</w:t>
            </w:r>
          </w:p>
        </w:tc>
      </w:tr>
    </w:tbl>
    <w:p>
      <w:r>
        <w:br w:type="page"/>
      </w:r>
    </w:p>
    <w:p>
      <w:pPr>
        <w:pStyle w:val="Heading1"/>
        <w:spacing w:after="160" w:before="400"/>
      </w:pPr>
      <w:r>
        <w:t xml:space="preserve">PHASE 1 — Hiring (Per New Hire)</w:t>
      </w:r>
    </w:p>
    <w:p>
      <w:pPr>
        <w:spacing w:after="60" w:before="60"/>
      </w:pPr>
      <w:r>
        <w:rPr>
          <w:rFonts w:ascii="Calibri" w:cs="Calibri" w:eastAsia="Calibri" w:hAnsi="Calibri"/>
          <w:sz w:val="22"/>
          <w:szCs w:val="22"/>
        </w:rPr>
        <w:t xml:space="preserve">Generated when a new employee record is created. All tasks are assigned before the start date.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720"/>
        <w:gridCol w:w="1080"/>
        <w:gridCol w:w="1800"/>
        <w:gridCol w:w="4320"/>
        <w:gridCol w:w="2160"/>
        <w:gridCol w:w="2880"/>
      </w:tblGrid>
      <w:tr>
        <w:trPr>
          <w:tblHeader/>
        </w:trPr>
        <w:tc>
          <w:tcPr>
            <w:tcW w:type="dxa" w:w="2880"/>
            <w:shd w:fill="922b21"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Task Name</w:t>
            </w:r>
          </w:p>
        </w:tc>
        <w:tc>
          <w:tcPr>
            <w:tcW w:type="dxa" w:w="720"/>
            <w:shd w:fill="922b21"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Assigned</w:t>
            </w:r>
          </w:p>
        </w:tc>
        <w:tc>
          <w:tcPr>
            <w:tcW w:type="dxa" w:w="1080"/>
            <w:shd w:fill="922b21"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Priority</w:t>
            </w:r>
          </w:p>
        </w:tc>
        <w:tc>
          <w:tcPr>
            <w:tcW w:type="dxa" w:w="1800"/>
            <w:shd w:fill="922b21"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Due (from start_date)</w:t>
            </w:r>
          </w:p>
        </w:tc>
        <w:tc>
          <w:tcPr>
            <w:tcW w:type="dxa" w:w="4320"/>
            <w:shd w:fill="922b21"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Instructions (shown in app)</w:t>
            </w:r>
          </w:p>
        </w:tc>
        <w:tc>
          <w:tcPr>
            <w:tcW w:type="dxa" w:w="2160"/>
            <w:shd w:fill="922b21"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Form / Link</w:t>
            </w:r>
          </w:p>
        </w:tc>
        <w:tc>
          <w:tcPr>
            <w:tcW w:type="dxa" w:w="2880"/>
            <w:shd w:fill="922b21"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Penalty if Missed</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Generate and send offer letter</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8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Immediately on hire</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Generate offer letter from template. Must include: legal name, job title, annual salary, start date, employment type, at-will statement, and reporting manager. Email or deliver to candidate. Mark as sent in app.</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Company offer letter template</w:t>
            </w:r>
          </w:p>
        </w:tc>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No legal penalty but no binding offer without written confirmation.</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Provide FCRA notice to candidate</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80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Before background check is run</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Federal law (FCRA) requires you to provide a clear and conspicuous written disclosure to the candidate — separate from any other document — before running a background check. Provide this notice and obtain signed authorization.</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cfpb.gov/consumer-tools/credit-reports/fair-credit-reporting-act</w:t>
            </w:r>
          </w:p>
        </w:tc>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$1,000+ per willful violation. Class action exposure.</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Upload signed offer letter scan</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8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Before start_date</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After the candidate signs the offer letter, upload a scan of the fully executed offer letter to this employee's /hiring/ folder.</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Upload to /hiring/ folder in app</w:t>
            </w:r>
          </w:p>
        </w:tc>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Without executed offer letter on file: compensation disputes have no written baseline.</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Upload signed NDA / confidentiality agreement</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MEDIUM</w:t>
            </w:r>
          </w:p>
        </w:tc>
        <w:tc>
          <w:tcPr>
            <w:tcW w:type="dxa" w:w="180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Before start_date or Day 1</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Upload the signed NDA to the /hiring/ folder. Required for tech, sales, finance, and executive roles. Do NOT use a non-compete clause for employees in CA, MN, ND, or OK — it is void in those states.</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Company NDA template</w:t>
            </w:r>
          </w:p>
        </w:tc>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Invalid non-competes in CA can expose company to litigation from the employee.</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Complete background check</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8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Before start_date</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Initiate background check through your vendor. If the result is adverse and you plan to deny employment, you MUST provide: (1) pre-adverse action notice + copy of report + Summary of Rights, (2) wait reasonable time, (3) then adverse action notice.</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Your background check vendor link</w:t>
            </w:r>
          </w:p>
        </w:tc>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FCRA adverse action violations: $1,000+ per incident. Class action exposure.</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Report new hire to state directory</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80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Within 20 days of start_date (14 days for MA)</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ALL employers must report every new hire and rehire to the state new hire reporting directory where the employee works. Report by submitting a W-4 equivalent with employee name, address, SSN, hire date, and company EIN. This is for child support enforcement — required by federal law with no size exemption.</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State portal (auto-linked by work_state in app)</w:t>
            </w:r>
          </w:p>
        </w:tc>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Up to $25/employee. $500 if conspiracy with employee.</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Complete payroll system setup for this employee</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PAY/HR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8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Before first paycheck</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Add this employee to your payroll platform before the first paycheck runs. Required data: legal name, SSN, address, work state, W-4 withholding data, state tax form data, pay type, pay rate, pay frequency, direct deposit bank info, benefits deductions. All collected from employee onboarding tasks.</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Your payroll platform login</w:t>
            </w:r>
          </w:p>
        </w:tc>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Employee cannot be paid without payroll system setup.</w:t>
            </w:r>
          </w:p>
        </w:tc>
      </w:tr>
    </w:tbl>
    <w:p>
      <w:r>
        <w:br w:type="page"/>
      </w:r>
    </w:p>
    <w:p>
      <w:pPr>
        <w:pStyle w:val="Heading1"/>
        <w:spacing w:after="160" w:before="400"/>
      </w:pPr>
      <w:r>
        <w:t xml:space="preserve">PHASE 2 — Pre-Arrival (Days -7 to 0)</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720"/>
        <w:gridCol w:w="1080"/>
        <w:gridCol w:w="1440"/>
        <w:gridCol w:w="4320"/>
        <w:gridCol w:w="2160"/>
        <w:gridCol w:w="2160"/>
      </w:tblGrid>
      <w:tr>
        <w:trPr>
          <w:tblHeader/>
        </w:trPr>
        <w:tc>
          <w:tcPr>
            <w:tcW w:type="dxa" w:w="288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Task Name</w:t>
            </w:r>
          </w:p>
        </w:tc>
        <w:tc>
          <w:tcPr>
            <w:tcW w:type="dxa" w:w="72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Assigned</w:t>
            </w:r>
          </w:p>
        </w:tc>
        <w:tc>
          <w:tcPr>
            <w:tcW w:type="dxa" w:w="108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Priority</w:t>
            </w:r>
          </w:p>
        </w:tc>
        <w:tc>
          <w:tcPr>
            <w:tcW w:type="dxa" w:w="144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Due</w:t>
            </w:r>
          </w:p>
        </w:tc>
        <w:tc>
          <w:tcPr>
            <w:tcW w:type="dxa" w:w="432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Instructions (shown in app)</w:t>
            </w:r>
          </w:p>
        </w:tc>
        <w:tc>
          <w:tcPr>
            <w:tcW w:type="dxa" w:w="216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Form / Link</w:t>
            </w:r>
          </w:p>
        </w:tc>
        <w:tc>
          <w:tcPr>
            <w:tcW w:type="dxa" w:w="216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Notes</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Provision work email and accounts</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IT</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-5</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Create {first.last}@company.com. Set up: SSO/identity provider, Slack, email client, required SaaS tools. Document each system provisioned. Confirm with manager which tools are needed for this role.</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IT provisioning checklist</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Work email required before employee can complete self-service portal login on Day 1.</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Order or stage equipment</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IT</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-5</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Remote employee: ship to home address shown in employee record. On-site: stage at assigned desk location. Include: laptop (configured with company image), charger, peripherals. Track asset serial numbers in task notes.</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IT asset management system</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Confirm shipping address is correct in employee record before ordering.</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Create and share orientation schedule</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MEDIUM</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-3</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Build the Day 1 orientation schedule: manager welcome (30–60 min), HR orientation (benefits, policies, culture), I-9 document review session, IT setup session. Share with manager and new employee. Block calendars.</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Calendar invites to employee personal email</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I-9 must be completed within 3 business days — block dedicated time for document review.</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Assign buddy or mentor</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MGR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LOW</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-3</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Select a buddy from the team for this employee's first 30 days. Notify the buddy of the start date, the new employee's name, role, and first-week schedule. Buddy should reach out by personal email before Day 1.</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Internal communication</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Buddy programs significantly improve 90-day retention rates.</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SYSTEM: Send welcome email to personal email</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SYSTEM</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-7 (auto)</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The system auto-sends this email via AI-Prowler SMTP. Content: welcome message, first-day location and time, parking/access instructions, manager name and contact, IT contact, and a list of documents to bring for I-9 (passport, OR driver's license + Social Security card, etc.). HR reviews email template in Settings.</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Auto-sent by system</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If SMTP is not configured, this task surfaces as a manual "Send welcome email" task assigned to HR.</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Post federal workplace posters / prepare digital pack</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-1</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ON-SITE: Confirm the following 6 free federal posters are displayed in a common area (break room, entrance): (1) OSHA Job Safety and Health, (2) EEOC Know Your Rights, (3) FLSA Minimum Wage, (4) FMLA Employee Rights, (5) EPPA, (6) USERRA. Also post applicable state posters. REMOTE: Prepare an email with all poster PDF links to send Day 1.</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dol.gov/general/topics/posters (all free)</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OSHA citation and penalty for failure to post. All posters are FREE from government websites.</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Post state workplace posters</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-1</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Post required state-specific posters in addition to the federal set. Each work state has its own required postings. Links: CA: dir.ca.gov/wpnodb.asp | NY: labor.ny.gov/workerprotection/laborstandards | TX: twc.texas.gov/businesses/required-employer-posters | others: check state labor department.</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State labor department poster pages</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State poster violations carry separate penalties from federal.</w:t>
            </w:r>
          </w:p>
        </w:tc>
      </w:tr>
    </w:tbl>
    <w:p>
      <w:r>
        <w:br w:type="page"/>
      </w:r>
    </w:p>
    <w:p>
      <w:pPr>
        <w:pStyle w:val="Heading1"/>
        <w:spacing w:after="160" w:before="400"/>
      </w:pPr>
      <w:r>
        <w:t xml:space="preserve">PHASE 3 — Day 1 Orientation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720"/>
        <w:gridCol w:w="1080"/>
        <w:gridCol w:w="1800"/>
        <w:gridCol w:w="4320"/>
        <w:gridCol w:w="2160"/>
        <w:gridCol w:w="2160"/>
      </w:tblGrid>
      <w:tr>
        <w:trPr>
          <w:tblHeader/>
        </w:trPr>
        <w:tc>
          <w:tcPr>
            <w:tcW w:type="dxa" w:w="288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Task Name</w:t>
            </w:r>
          </w:p>
        </w:tc>
        <w:tc>
          <w:tcPr>
            <w:tcW w:type="dxa" w:w="72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Assigned</w:t>
            </w:r>
          </w:p>
        </w:tc>
        <w:tc>
          <w:tcPr>
            <w:tcW w:type="dxa" w:w="108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Priority</w:t>
            </w:r>
          </w:p>
        </w:tc>
        <w:tc>
          <w:tcPr>
            <w:tcW w:type="dxa" w:w="180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Hard Deadline</w:t>
            </w:r>
          </w:p>
        </w:tc>
        <w:tc>
          <w:tcPr>
            <w:tcW w:type="dxa" w:w="432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Instructions (shown in app)</w:t>
            </w:r>
          </w:p>
        </w:tc>
        <w:tc>
          <w:tcPr>
            <w:tcW w:type="dxa" w:w="216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Form / Link</w:t>
            </w:r>
          </w:p>
        </w:tc>
        <w:tc>
          <w:tcPr>
            <w:tcW w:type="dxa" w:w="216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Penalty if Missed</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I-9 Section 1 — Complete (Employee)</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EMP</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8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1 — on or before first day of work</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You must complete the top portion of Form I-9 on or before your first day of work. Attest to your work authorization status. You'll need to show original ID documents to your HR contact — see the list below. Do NOT submit expired documents.</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uscis.gov/i-9</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Employee cannot legally begin work without completing Section 1.</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I-9 Section 2 — Verify documents (HR)</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80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3 — within 3 business days of start</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Physically examine the employee's original identity and work authorization documents in person (or via an authorized representative for remote employees). Accept List A OR List B+C. Record document title, issuing authority, number, and expiration date. Sign and date Section 2. Upload scan to /onboarding/ folder. Set expiration date if work authorization has an end date.</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uscis.gov/i-9 | I-9 Employer Handbook: uscis.gov/i-9-central</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$272–$2,726 per violation (paperwork). $698–$27,894 per unauthorized worker.</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W-4 — Federal Withholding Certificate (Employee)</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EMP</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8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1 — before first paycheck</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This form tells your employer how much federal income tax to take out of your paycheck. Complete the form based on your filing status and any adjustments you want. Download, complete, sign, and upload a scan — or complete the digital version if your HR system supports it. You can change this form at any time.</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irs.gov/pub/irs-pdf/fw4.pdf</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Without W-4: employer must withhold at maximum (Single, 0 allowances). Cannot change retroactively.</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State Tax Withholding Form (Employee)</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EMP</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80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1 — before first paycheck</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Your work state requires a state income tax withholding form in addition to the federal W-4. CA: DE-4 (edd.ca.gov). NY: IT-2104 (tax.ny.gov). IL: IL W-4 (tax.illinois.gov). CO: DR 0004 (colorado.gov). MA: M-4 (mass.gov). TX/FL/WA: not required — federal W-4 covers withholding.</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State-specific link (auto-shown by work_state)</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Without state form: state applies default withholding rate. Cannot change retroactively.</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Direct Deposit Authorization (Employee)</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EMP</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8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1–5</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Provide your bank's routing number and your checking account number. The easiest way is to attach a voided check or a bank letter showing the routing and account numbers. This is how your paycheck will be deposited directly to your bank account each pay period. Upload the voided check or completed authorization form.</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Company direct deposit form or voided check</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Without direct deposit setup: payroll system cannot process your paycheck electronically. May result in delayed first paycheck.</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Employee Handbook Acknowledgment (Employee)</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EMP</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80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1</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Read the employee handbook. Then sign the acknowledgment page confirming you have received it and agree to follow the company's policies. Upload a scan of the signed acknowledgment.</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Company employee handbook + acknowledgment form</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Company policy. Without signed acknowledgment, policy enforcement is harder in disputes.</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Emergency Contact Form (Employee)</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EMP</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MEDIUM</w:t>
            </w:r>
          </w:p>
        </w:tc>
        <w:tc>
          <w:tcPr>
            <w:tcW w:type="dxa" w:w="18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1</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Provide the name, phone number, and relationship of one or two emergency contacts. This information is used only in the event of a workplace emergency.</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Emergency contact form in app self-service</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Company policy.</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HIPAA Privacy Notice (if health plan offered)</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80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1 / Within 30 days of enrollment</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If the company offers a group health plan, provide the HIPAA Notice of Privacy Practices to the employee. Get a signed acknowledgment and upload to /onboarding/. The notice can be provided by the insurance carrier or HR.</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dol.gov/sites/dolgov/files/ebsa/about-ebsa/our-activities/resource-center/faqs/hipaa.pdf</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Federal HIPAA requirement. OCR enforcement applies.</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IT Setup Session (Employee + IT)</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IT/EMP</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8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1</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Complete laptop configuration, email setup, VPN access, and all required software. IT documents each system accessed and has employee sign the IT asset receipt and acceptable use policy.</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IT asset receipt form</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Access must be documented for security audit trail.</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Manager Welcome Meeting</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MGR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80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1</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30–60 minute one-on-one meeting. Cover: role expectations and first priorities, team structure and who to go to for what, the 30-day goals framework, a walkthrough of the employee's onboarding task list (so they know what's coming), and how you prefer to communicate. This meeting sets the tone for the entire employment relationship.</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None — calendar appointment</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Research shows Day 1 manager meeting is the top predictor of 90-day retention.</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Send digital poster pack to remote employees (HR)</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8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1 (remote employees only)</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Email the following free federal poster PDFs to the employee's work email: (1) OSHA osha.gov/publications/poster (2) EEOC eeoc.gov/poster (3) FLSA dol.gov (4) FMLA dol.gov (5) EPPA dol.gov (6) USERRA dol.gov. Also include applicable state labor law poster links. Document the email sent in task notes.</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dol.gov/general/topics/posters (all free)</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DOL recommends digital delivery for remote workers as substitute for physical posting.</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COBRA General Notice (if health plan offered)</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80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Within 90 days of plan enrollment</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If the company offers a group health plan, federal law requires providing the COBRA General Notice to all new participants within 90 days of plan enrollment. This notice explains their COBRA continuation rights if they lose coverage. The plan administrator can provide this — upload confirmation to /onboarding/.</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dol.gov — model COBRA initial notice</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$110/day penalty for failure to provide required COBRA notices.</w:t>
            </w:r>
          </w:p>
        </w:tc>
      </w:tr>
    </w:tbl>
    <w:p>
      <w:r>
        <w:br w:type="page"/>
      </w:r>
    </w:p>
    <w:p>
      <w:pPr>
        <w:pStyle w:val="Heading1"/>
        <w:spacing w:after="160" w:before="400"/>
      </w:pPr>
      <w:r>
        <w:t xml:space="preserve">PHASE 4 — Week 1 (Days 2–5)</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720"/>
        <w:gridCol w:w="1080"/>
        <w:gridCol w:w="1440"/>
        <w:gridCol w:w="4320"/>
        <w:gridCol w:w="2160"/>
        <w:gridCol w:w="2160"/>
      </w:tblGrid>
      <w:tr>
        <w:trPr>
          <w:tblHeader/>
        </w:trPr>
        <w:tc>
          <w:tcPr>
            <w:tcW w:type="dxa" w:w="288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Task Name</w:t>
            </w:r>
          </w:p>
        </w:tc>
        <w:tc>
          <w:tcPr>
            <w:tcW w:type="dxa" w:w="72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Assigned</w:t>
            </w:r>
          </w:p>
        </w:tc>
        <w:tc>
          <w:tcPr>
            <w:tcW w:type="dxa" w:w="108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Priority</w:t>
            </w:r>
          </w:p>
        </w:tc>
        <w:tc>
          <w:tcPr>
            <w:tcW w:type="dxa" w:w="144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Due</w:t>
            </w:r>
          </w:p>
        </w:tc>
        <w:tc>
          <w:tcPr>
            <w:tcW w:type="dxa" w:w="432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Instructions (shown in app)</w:t>
            </w:r>
          </w:p>
        </w:tc>
        <w:tc>
          <w:tcPr>
            <w:tcW w:type="dxa" w:w="216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Form / Link</w:t>
            </w:r>
          </w:p>
        </w:tc>
        <w:tc>
          <w:tcPr>
            <w:tcW w:type="dxa" w:w="216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Notes</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Document FLSA classification</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3</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Record whether this employee is classified as Exempt or Non-Exempt under the Fair Labor Standards Act. Exempt requires BOTH: salary of $684+/week AND passing the duties test (executive, administrative, professional, computer, or outside sales). If either test fails, the employee is non-exempt and entitled to overtime. Document the basis for the classification in the notes field.</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webapps.dol.gov/elaws/flsa.htm (DOL FLSA Advisor)</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Misclassification of exempt vs. non-exempt is one of the most common and costly wage and hour violations. Back wages + liquidated damages + attorney fees.</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Verify state minimum wage compliance</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1</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The app compares this employee's hourly rate (or equivalent) to the state minimum wage for their work_state. If this flag is triggered, review and correct the pay rate immediately. Federal: $7.25/hr. CA: $16.50/hr. NY: $16.50 (NYC). WA: $16.66/hr. CO: $14.81/hr. MA: $15.00/hr. TX/FL: $7.25/hr.</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dol.gov/agencies/whd/minimum-wage/state</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Back pay liability for all hours worked below minimum wage + civil penalties.</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Team introduction meetings</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MGR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MEDIUM</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5</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Schedule and complete brief intro meetings between the new employee and all direct team members and key cross-functional partners. 15–30 minutes each. Manager can do a team lunch or group intro session to make this efficient.</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Calendar</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Integration with the team by end of Week 1 strongly predicts 30-day retention.</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Role-specific system access granted</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IT/MGR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5</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Grant access to all systems required for this role. Manager provides the access list. IT implements. Employee signs an access acknowledgment. Document each system granted in task notes. Do NOT grant access to systems not required for the role (least privilege principle).</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IT access request form</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Document access for security audit. Over-provisioning increases breach risk.</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Compliance and safety training assigned</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5</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Assign all required training modules: (1) Harassment prevention (required by law in CA, NY, IL, CT, ME, WA for certain employers), (2) Data security and acceptable use, (3) Workplace safety/OSHA orientation, (4) Industry-specific compliance if applicable. Track completion in task notes.</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Company LMS or training platform</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CA SB 1343: sexual harassment training required for all employees within 6 months of hire.</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30-day goals drafted</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MGR/EMP</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MEDIUM</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5</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Manager and employee collaborate to draft the first 30-day goals — typically 3–5 specific, measurable objectives that define what success looks like in the first month. Document the goals in the task notes or upload a written goals document. These will be reviewed at the 30-day check-in.</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None — notes or uploaded doc</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Employees with clear 30-day goals are significantly more likely to still be employed at 90 days.</w:t>
            </w:r>
          </w:p>
        </w:tc>
      </w:tr>
    </w:tbl>
    <w:p>
      <w:r>
        <w:br w:type="page"/>
      </w:r>
    </w:p>
    <w:p>
      <w:pPr>
        <w:pStyle w:val="Heading1"/>
        <w:spacing w:after="160" w:before="400"/>
      </w:pPr>
      <w:r>
        <w:t xml:space="preserve">PHASE 5 — 30-Day Check-In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720"/>
        <w:gridCol w:w="1080"/>
        <w:gridCol w:w="1440"/>
        <w:gridCol w:w="4320"/>
        <w:gridCol w:w="2160"/>
        <w:gridCol w:w="2160"/>
      </w:tblGrid>
      <w:tr>
        <w:trPr>
          <w:tblHeader/>
        </w:trPr>
        <w:tc>
          <w:tcPr>
            <w:tcW w:type="dxa" w:w="288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Task Name</w:t>
            </w:r>
          </w:p>
        </w:tc>
        <w:tc>
          <w:tcPr>
            <w:tcW w:type="dxa" w:w="72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Assigned</w:t>
            </w:r>
          </w:p>
        </w:tc>
        <w:tc>
          <w:tcPr>
            <w:tcW w:type="dxa" w:w="108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Priority</w:t>
            </w:r>
          </w:p>
        </w:tc>
        <w:tc>
          <w:tcPr>
            <w:tcW w:type="dxa" w:w="144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Due</w:t>
            </w:r>
          </w:p>
        </w:tc>
        <w:tc>
          <w:tcPr>
            <w:tcW w:type="dxa" w:w="432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Instructions (shown in app)</w:t>
            </w:r>
          </w:p>
        </w:tc>
        <w:tc>
          <w:tcPr>
            <w:tcW w:type="dxa" w:w="216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Form / Link</w:t>
            </w:r>
          </w:p>
        </w:tc>
        <w:tc>
          <w:tcPr>
            <w:tcW w:type="dxa" w:w="216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Notes</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BENEFITS ENROLLMENT — HARD DEADLINE</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EMP</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30 — hard deadline</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You have 30 days from your start date to enroll in company benefits: health insurance, dental, vision, life insurance, 401(k) or retirement plan. After this window closes, you must wait until the next open enrollment period (typically once per year) unless you have a qualifying life event (marriage, birth, loss of other coverage). Contact HR immediately if you have questions.</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Benefits enrollment portal link (set in HR Settings)</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Missing benefits window means employee may go uninsured for up to a year. ACA individual mandate considerations.</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30-day review meeting</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MGR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30</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Hold a dedicated 30-minute check-in with the employee. Review the 30-day goals set in Week 1: what was accomplished, what needs adjustment. Ask: Is the role what you expected? Do you have what you need? Are there any concerns? Document the outcome in task notes. Revise goals for the next 60 days if needed.</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None — calendar appointment</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The 30-day conversation is a leading indicator of whether the employee will make it to 90 days.</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Collect outstanding Day 1 documents</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30</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Review the employee's document checklist. If any required documents are still missing or in "Pending" status (W-4, state tax form, direct deposit, I-9), contact the employee and resolve before the 30-day mark. An incomplete document file creates legal and payroll risk.</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Documents tab in app — filter by this employee</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I-9 already had a hard 3-day deadline. Other documents should all be resolved by 30 days.</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HIPAA notice acknowledgment (if plan offered)</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30</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Confirm the employee has received and acknowledged the HIPAA Notice of Privacy Practices. If the initial Day 1 notice wasn't completed, this is the last opportunity within the first 30 days. Upload signed acknowledgment to /onboarding/.</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HIPAA NPP provided by health plan</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Federal HIPAA requirement.</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WA Cares Fund disclosure (WA employees only)</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1–30</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Inform Washington employees about the WA Cares Fund — a mandatory long-term care insurance program funded by a 0.58% employee payroll deduction. Provide the opt-out form if the employee has qualifying private long-term care insurance. Upload acknowledgment to /onboarding/.</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wacaresfund.wa.gov</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Required for all WA employees. Deduction begins with first paycheck.</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Payroll setup confirmed with payroll system</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PAY</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1 — but verify by Day 30</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Confirm that all of the following have been entered into the payroll system before the first paycheck: W-4 data, state tax form data, direct deposit routing and account number, pay rate, pay frequency, benefits deductions. If any item is missing, the employee's first paycheck may be incorrect or delayed.</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Your payroll platform</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Incorrect first paycheck severely damages employee trust and may violate state pay stub requirements.</w:t>
            </w:r>
          </w:p>
        </w:tc>
      </w:tr>
    </w:tbl>
    <w:p>
      <w:r>
        <w:br w:type="page"/>
      </w:r>
    </w:p>
    <w:p>
      <w:pPr>
        <w:pStyle w:val="Heading1"/>
        <w:spacing w:after="160" w:before="400"/>
      </w:pPr>
      <w:r>
        <w:t xml:space="preserve">PHASE 6 — 90-Day Check-In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720"/>
        <w:gridCol w:w="1080"/>
        <w:gridCol w:w="1440"/>
        <w:gridCol w:w="5400"/>
        <w:gridCol w:w="2880"/>
      </w:tblGrid>
      <w:tr>
        <w:trPr>
          <w:tblHeader/>
        </w:trPr>
        <w:tc>
          <w:tcPr>
            <w:tcW w:type="dxa" w:w="288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Task Name</w:t>
            </w:r>
          </w:p>
        </w:tc>
        <w:tc>
          <w:tcPr>
            <w:tcW w:type="dxa" w:w="72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Assigned</w:t>
            </w:r>
          </w:p>
        </w:tc>
        <w:tc>
          <w:tcPr>
            <w:tcW w:type="dxa" w:w="108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Priority</w:t>
            </w:r>
          </w:p>
        </w:tc>
        <w:tc>
          <w:tcPr>
            <w:tcW w:type="dxa" w:w="144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Due</w:t>
            </w:r>
          </w:p>
        </w:tc>
        <w:tc>
          <w:tcPr>
            <w:tcW w:type="dxa" w:w="540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Instructions (shown in app)</w:t>
            </w:r>
          </w:p>
        </w:tc>
        <w:tc>
          <w:tcPr>
            <w:tcW w:type="dxa" w:w="288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Notes</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90-day performance check-in</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MGR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90</w:t>
            </w:r>
          </w:p>
        </w:tc>
        <w:tc>
          <w:tcPr>
            <w:tcW w:type="dxa" w:w="54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60–90 minute formal review. Review all goals set over the first 90 days. Assess performance against expectations. Document: overall assessment (Meets / Below / Exceeds expectations), specific strengths and development areas, 6-month goals, any concerns or action items. This meeting ends the probationary period (if applicable).</w:t>
            </w:r>
          </w:p>
        </w:tc>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Document outcome in task notes. Upload written review if completed.</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Probationary period end — confirm status</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90</w:t>
            </w:r>
          </w:p>
        </w:tc>
        <w:tc>
          <w:tcPr>
            <w:tcW w:type="dxa" w:w="540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Based on the 90-day check-in, confirm the employee's continued employment. Update the employee record: probationary period ended (date). If extending probation or taking action, document the reason in the notes and consult legal if needed.</w:t>
            </w:r>
          </w:p>
        </w:tc>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Update employee record in app. Upload performance review document to /active/ folder.</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I-9 reverification check (if applicable)</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Day 90 and ongoing</w:t>
            </w:r>
          </w:p>
        </w:tc>
        <w:tc>
          <w:tcPr>
            <w:tcW w:type="dxa" w:w="54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Review the I-9 documents on file for this employee. If any work authorization document has an expiration date within the next 60 days, create a reverification task now. Complete I-9 Section 3 before the expiration date. Do NOT reverify US citizens or Lawful Permanent Residents.</w:t>
            </w:r>
          </w:p>
        </w:tc>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uscis.gov/i-9-central (Section 3 instructions)</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Onboarding complete — status → Active</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SYSTEM</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N/A</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When all 90-day tasks complete</w:t>
            </w:r>
          </w:p>
        </w:tc>
        <w:tc>
          <w:tcPr>
            <w:tcW w:type="dxa" w:w="540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The system automatically transitions the employee status from Onboarding to Active when all required 90-day tasks are marked complete. Waived tasks count as complete for this purpose.</w:t>
            </w:r>
          </w:p>
        </w:tc>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Automatic — no action required.</w:t>
            </w:r>
          </w:p>
        </w:tc>
      </w:tr>
    </w:tbl>
    <w:p>
      <w:r>
        <w:br w:type="page"/>
      </w:r>
    </w:p>
    <w:p>
      <w:pPr>
        <w:pStyle w:val="Heading1"/>
        <w:spacing w:after="160" w:before="400"/>
      </w:pPr>
      <w:r>
        <w:t xml:space="preserve">PHASE 7 — Active Employment Events</w:t>
      </w:r>
    </w:p>
    <w:p>
      <w:pPr>
        <w:spacing w:after="60" w:before="60"/>
      </w:pPr>
      <w:r>
        <w:rPr>
          <w:rFonts w:ascii="Calibri" w:cs="Calibri" w:eastAsia="Calibri" w:hAnsi="Calibri"/>
          <w:sz w:val="22"/>
          <w:szCs w:val="22"/>
        </w:rPr>
        <w:t xml:space="preserve">These tasks are generated on-demand when specific employment events occur. They are not part of the standard onboarding flow.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720"/>
        <w:gridCol w:w="1080"/>
        <w:gridCol w:w="1440"/>
        <w:gridCol w:w="4320"/>
        <w:gridCol w:w="1800"/>
        <w:gridCol w:w="2160"/>
      </w:tblGrid>
      <w:tr>
        <w:trPr>
          <w:tblHeader/>
        </w:trPr>
        <w:tc>
          <w:tcPr>
            <w:tcW w:type="dxa" w:w="288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Event / Task Name</w:t>
            </w:r>
          </w:p>
        </w:tc>
        <w:tc>
          <w:tcPr>
            <w:tcW w:type="dxa" w:w="72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Assigned</w:t>
            </w:r>
          </w:p>
        </w:tc>
        <w:tc>
          <w:tcPr>
            <w:tcW w:type="dxa" w:w="108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Priority</w:t>
            </w:r>
          </w:p>
        </w:tc>
        <w:tc>
          <w:tcPr>
            <w:tcW w:type="dxa" w:w="144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Trigger</w:t>
            </w:r>
          </w:p>
        </w:tc>
        <w:tc>
          <w:tcPr>
            <w:tcW w:type="dxa" w:w="432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Instructions (shown in app)</w:t>
            </w:r>
          </w:p>
        </w:tc>
        <w:tc>
          <w:tcPr>
            <w:tcW w:type="dxa" w:w="180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Form / Link</w:t>
            </w:r>
          </w:p>
        </w:tc>
        <w:tc>
          <w:tcPr>
            <w:tcW w:type="dxa" w:w="2160"/>
            <w:shd w:fill="1a5276"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Notes</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Annual salary history check vs. minimum wage</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Annually (Jan 1)</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The app checks each active employee's hourly equivalent against the current minimum wage for their work_state. State minimum wages typically increase January 1. If any employee is now below the new minimum, this task fires. Review and update pay rates immediately.</w:t>
            </w:r>
          </w:p>
        </w:tc>
        <w:tc>
          <w:tcPr>
            <w:tcW w:type="dxa" w:w="18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State minimum wage schedule</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Paying below minimum wage is an FLSA violation. Back wages + liquidated damages.</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Confirm annual federal poster updates</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MEDIUM</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Annually (Jan 1)</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Federal workplace posters are updated periodically. Confirm that all posted versions are current. Check: dol.gov/general/topics/posters. Download and replace any outdated posters. Remote employees: resend the updated digital poster pack.</w:t>
            </w:r>
          </w:p>
        </w:tc>
        <w:tc>
          <w:tcPr>
            <w:tcW w:type="dxa" w:w="180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dol.gov/general/topics/posters</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EEOC and DOL update posters when law changes (PWFA added 2024, PUMP Act added 2023).</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Promotion / title change</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HR/MGR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MEDIUM</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On event</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Document the title change and any compensation adjustment. Generate a promotion letter from template. Upload signed promotion letter to /active/ folder. Update compensation history record. Notify payroll of new pay rate effective date.</w:t>
            </w:r>
          </w:p>
        </w:tc>
        <w:tc>
          <w:tcPr>
            <w:tcW w:type="dxa" w:w="18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Promotion letter template</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Update employee record in app. Compensation change logged in history.</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Salary adjustment</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HR/PAY</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On event</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Record the new salary amount, effective date, and reason for adjustment. Update the compensation record in the app — history is automatically preserved. Notify payroll of the new rate and the exact pay period it takes effect. Upload compensation change form to /active/ folder.</w:t>
            </w:r>
          </w:p>
        </w:tc>
        <w:tc>
          <w:tcPr>
            <w:tcW w:type="dxa" w:w="180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Compensation change form</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Payroll must have the new rate before the effective pay period — not retroactive.</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FMLA leave — initiate</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Within 5 business days of employee leave request</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When an employee requests FMLA leave, you must: (1) Provide FMLA eligibility notice within 5 business days, (2) Provide FMLA rights and responsibilities notice, (3) Designate the leave as FMLA within 5 days of having sufficient information. Failure to designate timely waives your right to count the leave as FMLA.</w:t>
            </w:r>
          </w:p>
        </w:tc>
        <w:tc>
          <w:tcPr>
            <w:tcW w:type="dxa" w:w="18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dol.gov/sites/dolgov/files/WHD/legacy/files/wh381.pdf (Eligibility Notice) | wh382.pdf (Designation)</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FMLA covers employers with 50+ employees. Many states have lower thresholds (CA: 5+ employees, NY/WA/CO/MA: all employers with paid leave programs).</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Address / work state change</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HR/EMP</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On event</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If an employee moves to a new state or changes their work location to a different state, update the work_state in their record immediately. This may trigger: new state withholding registration, new state tax form requirement, new minimum wage compliance check, new state-specific task generation (e.g., CA requires DE-4 if moving to CA). Notify payroll of the state change before the next payroll run.</w:t>
            </w:r>
          </w:p>
        </w:tc>
        <w:tc>
          <w:tcPr>
            <w:tcW w:type="dxa" w:w="180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 Settings → State Rules</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Multi-state payroll tax implications. State where employee works determines which taxes apply — not where company is headquartered.</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I-9 document reverification</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30 days before document expiration</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An employment authorization document for this employee expires soon. You must complete I-9 Section 3 (or a new I-9) before the expiration date. Accept a new List A or List C document only. Do NOT accept a List B document for reverification. Do NOT reverify a US citizen or Permanent Resident — their status does not expire.</w:t>
            </w:r>
          </w:p>
        </w:tc>
        <w:tc>
          <w:tcPr>
            <w:tcW w:type="dxa" w:w="18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uscis.gov/i-9-central</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$272–$2,726 per form violation for expired I-9.</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Workplace incident / written warning</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MGR/HR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On event</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Document the incident with specifics: date, time, location, what occurred, witnesses, prior warnings if any. Have the employee sign the written warning (if applicable) or note their refusal to sign. Upload to /active/ folder. HR review recommended before any disciplinary action.</w:t>
            </w:r>
          </w:p>
        </w:tc>
        <w:tc>
          <w:tcPr>
            <w:tcW w:type="dxa" w:w="180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Incident report form + written warning template</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Proper documentation is essential for termination defense. "If it's not documented, it didn't happen."</w:t>
            </w:r>
          </w:p>
        </w:tc>
      </w:tr>
    </w:tbl>
    <w:p>
      <w:r>
        <w:br w:type="page"/>
      </w:r>
    </w:p>
    <w:p>
      <w:pPr>
        <w:pStyle w:val="Heading1"/>
        <w:spacing w:after="160" w:before="400"/>
      </w:pPr>
      <w:r>
        <w:t xml:space="preserve">PHASE 8 — Termination &amp; Offboarding</w:t>
      </w:r>
    </w:p>
    <w:p>
      <w:pPr>
        <w:spacing w:after="60" w:before="60"/>
      </w:pPr>
      <w:r>
        <w:rPr>
          <w:rFonts w:ascii="Calibri" w:cs="Calibri" w:eastAsia="Calibri" w:hAnsi="Calibri"/>
          <w:sz w:val="22"/>
          <w:szCs w:val="22"/>
        </w:rPr>
        <w:t xml:space="preserve">All tasks below are auto-generated when a termination event is recorded in the app. Tasks are ordered by deadline urgency.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720"/>
        <w:gridCol w:w="1080"/>
        <w:gridCol w:w="1800"/>
        <w:gridCol w:w="4320"/>
        <w:gridCol w:w="2160"/>
        <w:gridCol w:w="2160"/>
      </w:tblGrid>
      <w:tr>
        <w:trPr>
          <w:tblHeader/>
        </w:trPr>
        <w:tc>
          <w:tcPr>
            <w:tcW w:type="dxa" w:w="2880"/>
            <w:shd w:fill="922b21"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Task Name</w:t>
            </w:r>
          </w:p>
        </w:tc>
        <w:tc>
          <w:tcPr>
            <w:tcW w:type="dxa" w:w="720"/>
            <w:shd w:fill="922b21"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Assigned</w:t>
            </w:r>
          </w:p>
        </w:tc>
        <w:tc>
          <w:tcPr>
            <w:tcW w:type="dxa" w:w="1080"/>
            <w:shd w:fill="922b21"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Priority</w:t>
            </w:r>
          </w:p>
        </w:tc>
        <w:tc>
          <w:tcPr>
            <w:tcW w:type="dxa" w:w="1800"/>
            <w:shd w:fill="922b21"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Deadline</w:t>
            </w:r>
          </w:p>
        </w:tc>
        <w:tc>
          <w:tcPr>
            <w:tcW w:type="dxa" w:w="4320"/>
            <w:shd w:fill="922b21"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Instructions (shown in app)</w:t>
            </w:r>
          </w:p>
        </w:tc>
        <w:tc>
          <w:tcPr>
            <w:tcW w:type="dxa" w:w="2160"/>
            <w:shd w:fill="922b21"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Form / Link</w:t>
            </w:r>
          </w:p>
        </w:tc>
        <w:tc>
          <w:tcPr>
            <w:tcW w:type="dxa" w:w="2160"/>
            <w:shd w:fill="922b21"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Penalty if Missed</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IT: Revoke all access — SAME DAY</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IT</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8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Same day as termination record</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Immediately revoke access to: email, SSO/identity provider, VPN, Slack, all SaaS tools, physical building access (badge). Time-stamp each revocation. If employee is being terminated for cause, revoke access BEFORE the termination meeting if possible. Document in task notes.</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IT access revocation checklist</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Unauthorized access post-termination is a security breach. Data loss and legal liability.</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Issue final paycheck — STATE DEADLINE</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PAY</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80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State-specific — see below</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CA (involuntary): SAME DAY as termination. CA (voluntary): within 72 hours. TX (involuntary): within 6 days. NY: next regular payday. MA: next payday or Saturday, whichever comes first. FL: next regular payday. WA: end of the established pay period. CO: next scheduled payday. IL: next regular payday. This deadline is shown based on the employee's work_state — PAY ATTENTION TO THE STATE SHOWN.</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Payroll platform for final paycheck calculation</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CA waiting time penalty: 1 day of wages per day late, up to 30 days. TX/NY/MA have their own penalties.</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Notify plan administrator of qualifying event (COBRA)</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8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Within 30 days of termination</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Notify your group health insurance plan administrator that a qualifying event (employment termination or reduction in hours) has occurred. The plan administrator then has 14 days to send the COBRA election notice to the employee. Your job is to notify the admin within 30 days. If you are the plan administrator (self-insured), send the election notice directly to the employee within 14 days of the qualifying event.</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dol.gov — COBRA resources | Model election notice</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$110/day penalty per qualified beneficiary for failure to provide required notices. Can exceed $100,000 for large groups.</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Separation meeting — schedule and hold</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HR/MGR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80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On or before last day</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Schedule the termination/separation meeting with HR present. For involuntary: HR and manager together. Keep the meeting short (10–15 min), respectful, and clear. Cover: effective date of termination, final paycheck timing, COBRA information, equipment return process, references policy. Do not debate the decision.</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None — meeting logistics</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Meeting should be private. Have HR present for all involuntary terminations.</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Separation agreement (involuntary — if offering severance)</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HR/Legal</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8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On or before last day</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If offering severance in exchange for a release of claims: employees under 40 must have reasonable time to review. Employees 40+ (ADEA protection): must have 21 days to consider the agreement and 7 days to revoke after signing. The agreement must specifically reference ADEA rights. Consult legal counsel before using any separation agreement.</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Company separation agreement template — reviewed by legal</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ADEA violations for employees 40+: agreement is unenforceable if 21-day review and 7-day revocation period are not provided.</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Non-compete validity check</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80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Before separation agreement signed</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Check the employee's work_state before including any non-compete or non-solicitation clause in the separation agreement. CA: non-competes are VOID — do not include or attempt to enforce. MN: banned as of 2023. ND, OK: near-total bans. For all other states: review with legal counsel before including.</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State rules (auto-shown for work_state)</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CA: employer can be sued by employee for attempting to enforce a void non-compete. Do not include.</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Equipment return — track all items</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HR/IT</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8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On or before last day</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Use the equipment return checklist to track return of all company property: laptop, power adapter, badge/key fob, company credit card, parking pass, mobile phone, any other company property. IT must verify the laptop is wiped or remotely wiped (MDM). Note condition of returned items. If employee does not return equipment, consult legal for options.</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Equipment return checklist template</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Company property not returned: consult legal. Some states limit payroll deduction for unreturned equipment.</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Exit interview (voluntary terminations)</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MEDIUM</w:t>
            </w:r>
          </w:p>
        </w:tc>
        <w:tc>
          <w:tcPr>
            <w:tcW w:type="dxa" w:w="180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Last day or within 3 business days</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Schedule and conduct an exit interview with the departing employee (voluntary terminations). Keep it conversational and confidential. Key questions: What prompted you to start looking? What could the company have done differently? What did you enjoy most? Would you consider returning? Upload completed exit interview form to /termination/ folder.</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Exit interview form template</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Voluntary — but valuable retention intelligence. Aggregate data informs management practices.</w:t>
            </w:r>
          </w:p>
        </w:tc>
      </w:tr>
      <w:tr>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Benefits termination confirmation</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HR/Benefits</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80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Effective last day or end of month</w:t>
            </w:r>
          </w:p>
        </w:tc>
        <w:tc>
          <w:tcPr>
            <w:tcW w:type="dxa" w:w="43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Notify all benefit carriers of the termination effective date: health, dental, vision, life insurance, disability. Most carriers terminate coverage on the last day of the month in which employment ends, or on the last day of employment depending on plan documents. Document confirmation from each carrier in /termination/ folder.</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Each benefit carrier notification process</w:t>
            </w:r>
          </w:p>
        </w:tc>
        <w:tc>
          <w:tcPr>
            <w:tcW w:type="dxa" w:w="216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Employee may have unpaid claims if coverage not properly terminated or extended.</w:t>
            </w:r>
          </w:p>
        </w:tc>
      </w:tr>
      <w:tr>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Archive employee record</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SYSTEM</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N/A</w:t>
            </w:r>
          </w:p>
        </w:tc>
        <w:tc>
          <w:tcPr>
            <w:tcW w:type="dxa" w:w="180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When all offboarding tasks complete</w:t>
            </w:r>
          </w:p>
        </w:tc>
        <w:tc>
          <w:tcPr>
            <w:tcW w:type="dxa" w:w="43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When all offboarding tasks are either Completed or Waived, the system automatically sets the employee status to Terminated and moves the record to the Archived tab. The document folder remains intact on the filesystem. The audit trail is fully preserved. Records are retained indefinitely (federal minimum: 3 years; ADEA requires 1 year; FLSA requires 2 years of payroll records).</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Automatic — no action required</w:t>
            </w:r>
          </w:p>
        </w:tc>
        <w:tc>
          <w:tcPr>
            <w:tcW w:type="dxa" w:w="216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Never delete employee records. Litigation hold obligations may apply.</w:t>
            </w:r>
          </w:p>
        </w:tc>
      </w:tr>
    </w:tbl>
    <w:p>
      <w:r>
        <w:br w:type="page"/>
      </w:r>
    </w:p>
    <w:p>
      <w:pPr>
        <w:pStyle w:val="Heading1"/>
        <w:spacing w:after="160" w:before="400"/>
      </w:pPr>
      <w:r>
        <w:t xml:space="preserve">RECURRING ANNUAL TASKS (Company-Wide)</w:t>
      </w:r>
    </w:p>
    <w:p>
      <w:pPr>
        <w:spacing w:after="60" w:before="60"/>
      </w:pPr>
      <w:r>
        <w:rPr>
          <w:rFonts w:ascii="Calibri" w:cs="Calibri" w:eastAsia="Calibri" w:hAnsi="Calibri"/>
          <w:sz w:val="22"/>
          <w:szCs w:val="22"/>
        </w:rPr>
        <w:t xml:space="preserve">These tasks are generated annually for the HR Admin and Owner and appear in the Tasks tab under "Annual Compliance."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0"/>
        <w:gridCol w:w="720"/>
        <w:gridCol w:w="1080"/>
        <w:gridCol w:w="1440"/>
        <w:gridCol w:w="4680"/>
        <w:gridCol w:w="2880"/>
      </w:tblGrid>
      <w:tr>
        <w:trPr>
          <w:tblHeader/>
        </w:trPr>
        <w:tc>
          <w:tcPr>
            <w:tcW w:type="dxa" w:w="3240"/>
            <w:shd w:fill="2c3e50"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Task Name</w:t>
            </w:r>
          </w:p>
        </w:tc>
        <w:tc>
          <w:tcPr>
            <w:tcW w:type="dxa" w:w="720"/>
            <w:shd w:fill="2c3e50"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Assigned</w:t>
            </w:r>
          </w:p>
        </w:tc>
        <w:tc>
          <w:tcPr>
            <w:tcW w:type="dxa" w:w="1080"/>
            <w:shd w:fill="2c3e50"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Priority</w:t>
            </w:r>
          </w:p>
        </w:tc>
        <w:tc>
          <w:tcPr>
            <w:tcW w:type="dxa" w:w="1440"/>
            <w:shd w:fill="2c3e50"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Due</w:t>
            </w:r>
          </w:p>
        </w:tc>
        <w:tc>
          <w:tcPr>
            <w:tcW w:type="dxa" w:w="4680"/>
            <w:shd w:fill="2c3e50"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Instructions</w:t>
            </w:r>
          </w:p>
        </w:tc>
        <w:tc>
          <w:tcPr>
            <w:tcW w:type="dxa" w:w="2880"/>
            <w:shd w:fill="2c3e50" w:color="auto" w:val="clear"/>
            <w:tcMar>
              <w:top w:type="dxa" w:w="80"/>
              <w:left w:type="dxa" w:w="100"/>
              <w:bottom w:type="dxa" w:w="80"/>
              <w:right w:type="dxa" w:w="100"/>
            </w:tcMar>
          </w:tcPr>
          <w:p>
            <w:pPr>
              <w:spacing w:after="60" w:before="60"/>
            </w:pPr>
            <w:r>
              <w:rPr>
                <w:rFonts w:ascii="Calibri" w:cs="Calibri" w:eastAsia="Calibri" w:hAnsi="Calibri"/>
                <w:b/>
                <w:bCs/>
                <w:color w:val="FFFFFF"/>
                <w:sz w:val="19"/>
                <w:szCs w:val="19"/>
              </w:rPr>
              <w:t xml:space="preserve">Penalty if Missed</w:t>
            </w:r>
          </w:p>
        </w:tc>
      </w:tr>
      <w:tr>
        <w:tc>
          <w:tcPr>
            <w:tcW w:type="dxa" w:w="32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Issue W-2s to all employees</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PAY/HR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January 31</w:t>
            </w:r>
          </w:p>
        </w:tc>
        <w:tc>
          <w:tcPr>
            <w:tcW w:type="dxa" w:w="46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Every employee who worked during the calendar year must receive a W-2 by January 31. File all W-2s with the SSA by January 31 (electronic — via SSA Business Services Online). File W-3 transmittal with the SSA at the same time. These are handled by payroll software — confirm completion with your payroll provider. Upload confirmation to annual compliance folder.</w:t>
            </w:r>
          </w:p>
        </w:tc>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IRS penalty: $60–$630 per W-2 depending on how late. Maximum penalty $3.78M.</w:t>
            </w:r>
          </w:p>
        </w:tc>
      </w:tr>
      <w:tr>
        <w:tc>
          <w:tcPr>
            <w:tcW w:type="dxa" w:w="32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File Form 941 — Q4</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PAY</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January 31</w:t>
            </w:r>
          </w:p>
        </w:tc>
        <w:tc>
          <w:tcPr>
            <w:tcW w:type="dxa" w:w="46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File the Q4 (October–December) federal payroll tax return. Reports federal income tax withheld, Social Security, and Medicare taxes for the quarter. File electronically via IRS MeF. Handled by payroll software — confirm filing.</w:t>
            </w:r>
          </w:p>
        </w:tc>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Penalty: 5% of unpaid tax per month, up to 25%.</w:t>
            </w:r>
          </w:p>
        </w:tc>
      </w:tr>
      <w:tr>
        <w:tc>
          <w:tcPr>
            <w:tcW w:type="dxa" w:w="32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File Form 940 (FUTA)</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PAY</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January 31 (Feb 10 if all deposits on time)</w:t>
            </w:r>
          </w:p>
        </w:tc>
        <w:tc>
          <w:tcPr>
            <w:tcW w:type="dxa" w:w="46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File the annual FUTA tax return reporting total unemployment tax wages and deposits for the year. Handled by payroll software. Confirm filing and that any balance due is paid.</w:t>
            </w:r>
          </w:p>
        </w:tc>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Penalty: 5% of unpaid tax per month.</w:t>
            </w:r>
          </w:p>
        </w:tc>
      </w:tr>
      <w:tr>
        <w:tc>
          <w:tcPr>
            <w:tcW w:type="dxa" w:w="32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Issue 1099-NECs to contractors</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PAY/HR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January 31</w:t>
            </w:r>
          </w:p>
        </w:tc>
        <w:tc>
          <w:tcPr>
            <w:tcW w:type="dxa" w:w="46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Every independent contractor paid $600 or more during the calendar year must receive a 1099-NEC by January 31. File copies with the IRS by January 31 (electronic). Handled by payroll/accounting software — confirm with your accountant.</w:t>
            </w:r>
          </w:p>
        </w:tc>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IRS penalty: $60–$630 per 1099-NEC.</w:t>
            </w:r>
          </w:p>
        </w:tc>
      </w:tr>
      <w:tr>
        <w:tc>
          <w:tcPr>
            <w:tcW w:type="dxa" w:w="32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File ACA 1095-C (ALE employers only — 50+ FTEs)</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HR/PAY</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CRITICAL</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Employee copies: Jan 31. IRS: Mar 31 (electronic)</w:t>
            </w:r>
          </w:p>
        </w:tc>
        <w:tc>
          <w:tcPr>
            <w:tcW w:type="dxa" w:w="46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If company employs 50+ full-time equivalent employees, file Form 1094-C and one 1095-C per full-time employee. Reports months of coverage offered and employee share of minimum premium. Handled by payroll software or benefits administrator. Confirm with your provider.</w:t>
            </w:r>
          </w:p>
        </w:tc>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IRS penalty: $310 per form up to $3.78M.</w:t>
            </w:r>
          </w:p>
        </w:tc>
      </w:tr>
      <w:tr>
        <w:tc>
          <w:tcPr>
            <w:tcW w:type="dxa" w:w="32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Review and update state minimum wage compliance</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January 1</w:t>
            </w:r>
          </w:p>
        </w:tc>
        <w:tc>
          <w:tcPr>
            <w:tcW w:type="dxa" w:w="46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State minimum wages typically increase on January 1. Review each active employee's effective hourly rate against the new minimum wage for their work_state. Flag any employee below the new minimum and update pay rate. CA: $16.50. NY: $16.50 (NYC). WA: $16.66. CO: $14.81. MA: $15.00. TX/FL: $7.25 (federal).</w:t>
            </w:r>
          </w:p>
        </w:tc>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Back pay + liquidated damages for all hours below minimum.</w:t>
            </w:r>
          </w:p>
        </w:tc>
      </w:tr>
      <w:tr>
        <w:tc>
          <w:tcPr>
            <w:tcW w:type="dxa" w:w="32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Update federal workplace posters</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January 1</w:t>
            </w:r>
          </w:p>
        </w:tc>
        <w:tc>
          <w:tcPr>
            <w:tcW w:type="dxa" w:w="46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Check dol.gov/general/topics/posters for any updated poster versions. Download and replace outdated posters in workplace. Send updated digital pack to all remote employees. Free from government websites.</w:t>
            </w:r>
          </w:p>
        </w:tc>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OSHA citation for outdated posters.</w:t>
            </w:r>
          </w:p>
        </w:tc>
      </w:tr>
      <w:tr>
        <w:tc>
          <w:tcPr>
            <w:tcW w:type="dxa" w:w="32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Annual I-9 audit</w:t>
            </w:r>
          </w:p>
        </w:tc>
        <w:tc>
          <w:tcPr>
            <w:tcW w:type="dxa" w:w="72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HR</w:t>
            </w:r>
          </w:p>
        </w:tc>
        <w:tc>
          <w:tcPr>
            <w:tcW w:type="dxa" w:w="10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January 1 (or any time)</w:t>
            </w:r>
          </w:p>
        </w:tc>
        <w:tc>
          <w:tcPr>
            <w:tcW w:type="dxa" w:w="46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Review I-9 forms for all active employees. Check for: missing signatures, expired work authorization documents (generate reverification tasks), I-9s older than the retention period for terminated employees (can be destroyed after: 3 years from hire OR 1 year from termination, whichever is later).</w:t>
            </w:r>
          </w:p>
        </w:tc>
        <w:tc>
          <w:tcPr>
            <w:tcW w:type="dxa" w:w="2880"/>
            <w:shd w:fill="EFF6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ICE audit penalties: $272–$2,726 per form violation.</w:t>
            </w:r>
          </w:p>
        </w:tc>
      </w:tr>
      <w:tr>
        <w:tc>
          <w:tcPr>
            <w:tcW w:type="dxa" w:w="32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Confirm EFTPS enrollment current</w:t>
            </w:r>
          </w:p>
        </w:tc>
        <w:tc>
          <w:tcPr>
            <w:tcW w:type="dxa" w:w="72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OWN/PAY</w:t>
            </w:r>
          </w:p>
        </w:tc>
        <w:tc>
          <w:tcPr>
            <w:tcW w:type="dxa" w:w="10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HIGH</w:t>
            </w:r>
          </w:p>
        </w:tc>
        <w:tc>
          <w:tcPr>
            <w:tcW w:type="dxa" w:w="144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January 1</w:t>
            </w:r>
          </w:p>
        </w:tc>
        <w:tc>
          <w:tcPr>
            <w:tcW w:type="dxa" w:w="46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Confirm your EFTPS enrollment is still active and bank account information is current. If any changes to your banking have occurred, update EFTPS before the next required deposit. All federal payroll tax deposits must flow through EFTPS.</w:t>
            </w:r>
          </w:p>
        </w:tc>
        <w:tc>
          <w:tcPr>
            <w:tcW w:type="dxa" w:w="2880"/>
            <w:shd w:fill="FFFFFF" w:color="auto" w:val="clear"/>
            <w:tcMar>
              <w:top w:type="dxa" w:w="50"/>
              <w:left w:type="dxa" w:w="100"/>
              <w:bottom w:type="dxa" w:w="50"/>
              <w:right w:type="dxa" w:w="100"/>
            </w:tcMar>
          </w:tcPr>
          <w:p>
            <w:pPr>
              <w:spacing w:after="50" w:before="50"/>
            </w:pPr>
            <w:r>
              <w:rPr>
                <w:rFonts w:ascii="Calibri" w:cs="Calibri" w:eastAsia="Calibri" w:hAnsi="Calibri"/>
                <w:sz w:val="19"/>
                <w:szCs w:val="19"/>
              </w:rPr>
              <w:t xml:space="preserve">Late/failed deposits: 2–15% penalty.</w:t>
            </w:r>
          </w:p>
        </w:tc>
      </w:tr>
    </w:tbl>
    <w:p>
      <w:pPr>
        <w:spacing w:after="80" w:before="80"/>
      </w:pPr>
    </w:p>
    <w:p>
      <w:pPr>
        <w:spacing w:after="0" w:before="240"/>
        <w:jc w:val="center"/>
      </w:pPr>
      <w:r>
        <w:rPr>
          <w:rFonts w:ascii="Calibri" w:cs="Calibri" w:eastAsia="Calibri" w:hAnsi="Calibri"/>
          <w:color w:val="999999"/>
          <w:sz w:val="18"/>
          <w:szCs w:val="18"/>
        </w:rPr>
        <w:t xml:space="preserve">AI-Prowler HR Module — Task Tracking Master Reference</w:t>
      </w:r>
    </w:p>
    <w:sectPr>
      <w:pgSz w:w="15840" w:h="122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2026-08-26T21:01:37.535Z</dcterms:created>
  <dcterms:modified xsi:type="dcterms:W3CDTF">2026-08-26T21:01:37.535Z</dcterms:modified>
</cp:coreProperties>
</file>

<file path=docProps/custom.xml><?xml version="1.0" encoding="utf-8"?>
<Properties xmlns="http://schemas.openxmlformats.org/officeDocument/2006/custom-properties" xmlns:vt="http://schemas.openxmlformats.org/officeDocument/2006/docPropsVTypes"/>
</file>