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sz w:val="20"/>
          <w:lang w:val="ru-RU"/>
        </w:rPr>
        <w:t>МУНИЦИПАЛЬНОЕ АВТОНОМНОЕ УЧРЕЖДЕНИЕ</w:t>
      </w:r>
      <w:r>
        <w:br/>
      </w:r>
      <w:r>
        <w:rPr>
          <w:rFonts w:ascii="Times New Roman" w:hAnsi="Times New Roman" w:eastAsia="Times New Roman" w:cs="Times New Roman"/>
          <w:b/>
          <w:sz w:val="20"/>
          <w:lang w:val="ru-RU"/>
        </w:rPr>
        <w:t>«ЦЕНТР МУНИЦИПАЛЬНЫХ ИНФОРМАЦИОННЫХ РЕСУРСОВ И ТЕХНОЛОГИЙ»</w:t>
      </w:r>
    </w:p>
    <w:p>
      <w:pPr>
        <w:spacing w:before="380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8"/>
          <w:lang w:val="ru-RU"/>
        </w:rPr>
        <w:t>АИС «Анкетирование»</w:t>
      </w:r>
      <w:r>
        <w:br/>
      </w:r>
      <w:r>
        <w:rPr>
          <w:rFonts w:ascii="Times New Roman" w:hAnsi="Times New Roman" w:eastAsia="Times New Roman" w:cs="Times New Roman"/>
          <w:b/>
          <w:sz w:val="28"/>
          <w:lang w:val="ru-RU"/>
        </w:rPr>
        <w:t>Руководство системного администратора</w:t>
      </w:r>
    </w:p>
    <w:p>
      <w:pPr>
        <w:spacing w:before="240"/>
        <w:jc w:val="center"/>
      </w:pPr>
      <w:r>
        <w:rPr>
          <w:rFonts w:ascii="Times New Roman" w:hAnsi="Times New Roman" w:eastAsia="Times New Roman" w:cs="Times New Roman"/>
          <w:sz w:val="22"/>
          <w:lang w:val="ru-RU"/>
        </w:rPr>
        <w:t>Версия 1.0</w:t>
      </w:r>
    </w:p>
    <w:p>
      <w:pPr>
        <w:spacing w:before="1640"/>
        <w:jc w:val="left"/>
      </w:pPr>
      <w:r>
        <w:rPr>
          <w:rFonts w:ascii="Times New Roman" w:hAnsi="Times New Roman" w:eastAsia="Times New Roman" w:cs="Times New Roman"/>
          <w:sz w:val="20"/>
          <w:lang w:val="ru-RU"/>
        </w:rPr>
        <w:t xml:space="preserve">На </w:t>
      </w:r>
      <w:r>
        <w:rPr>
          <w:rFonts w:ascii="Times New Roman" w:hAnsi="Times New Roman" w:eastAsia="Times New Roman" w:cs="Times New Roman"/>
          <w:sz w:val="20"/>
          <w:lang w:val="ru-RU"/>
        </w:rPr>
        <w:fldChar w:fldCharType="begin" w:dirty="true"/>
        <w:instrText xml:space="preserve">NUMPAGES</w:instrText>
        <w:fldChar w:fldCharType="separate"/>
        <w:t>—</w:t>
        <w:fldChar w:fldCharType="end"/>
      </w:r>
      <w:r>
        <w:rPr>
          <w:rFonts w:ascii="Times New Roman" w:hAnsi="Times New Roman" w:eastAsia="Times New Roman" w:cs="Times New Roman"/>
          <w:sz w:val="20"/>
          <w:lang w:val="ru-RU"/>
        </w:rPr>
        <w:t xml:space="preserve"> листах</w:t>
      </w:r>
    </w:p>
    <w:p>
      <w:pPr>
        <w:spacing w:before="2800"/>
        <w:jc w:val="center"/>
      </w:pPr>
      <w:r>
        <w:rPr>
          <w:rFonts w:ascii="Times New Roman" w:hAnsi="Times New Roman" w:eastAsia="Times New Roman" w:cs="Times New Roman"/>
          <w:sz w:val="20"/>
          <w:lang w:val="ru-RU"/>
        </w:rPr>
        <w:t>Череповец, 2026</w:t>
      </w:r>
      <w:r>
        <w:br w:type="page"/>
      </w:r>
    </w:p>
    <w:p>
      <w:pPr>
        <w:spacing w:after="240"/>
        <w:jc w:val="center"/>
      </w:pPr>
      <w:r>
        <w:rPr>
          <w:rFonts w:ascii="Arial" w:hAnsi="Arial" w:eastAsia="Arial" w:cs="Arial"/>
          <w:b/>
          <w:sz w:val="36"/>
          <w:lang w:val="ru-RU"/>
        </w:rPr>
        <w:t>Лист регистрации изменений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7A5AA"/>
          <w:left w:val="single" w:sz="6" w:space="0" w:color="A7A5AA"/>
          <w:bottom w:val="single" w:sz="6" w:space="0" w:color="A7A5AA"/>
          <w:right w:val="single" w:sz="6" w:space="0" w:color="A7A5AA"/>
          <w:insideH w:val="single" w:sz="6" w:space="0" w:color="A7A5AA"/>
          <w:insideV w:val="single" w:sz="6" w:space="0" w:color="A7A5AA"/>
        </w:tblBorders>
      </w:tblPr>
      <w:tblGrid>
        <w:gridCol w:w="2552"/>
        <w:gridCol w:w="2552"/>
        <w:gridCol w:w="2552"/>
        <w:gridCol w:w="2552"/>
      </w:tblGrid>
      <w:tr>
        <w:trPr>
          <w:tblHeader w:val="true"/>
          <w:cantSplit/>
        </w:trPr>
        <w:tc>
          <w:tcPr>
            <w:tcW w:type="dxa" w:w="15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Дата</w:t>
            </w:r>
          </w:p>
        </w:tc>
        <w:tc>
          <w:tcPr>
            <w:tcW w:type="dxa" w:w="11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Версия</w:t>
            </w:r>
          </w:p>
        </w:tc>
        <w:tc>
          <w:tcPr>
            <w:tcW w:type="dxa" w:w="56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Описание</w:t>
            </w:r>
          </w:p>
        </w:tc>
        <w:tc>
          <w:tcPr>
            <w:tcW w:type="dxa" w:w="201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Автор</w:t>
            </w:r>
          </w:p>
        </w:tc>
      </w:tr>
      <w:tr>
        <w:trPr>
          <w:cantSplit/>
        </w:trPr>
        <w:tc>
          <w:tcPr>
            <w:tcW w:type="dxa" w:w="1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24.08.2026</w:t>
            </w:r>
          </w:p>
        </w:tc>
        <w:tc>
          <w:tcPr>
            <w:tcW w:type="dxa" w:w="11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1.0</w:t>
            </w:r>
          </w:p>
        </w:tc>
        <w:tc>
          <w:tcPr>
            <w:tcW w:type="dxa" w:w="5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Первоначальная редакция руководства для АИС «Анкетирование»</w:t>
            </w:r>
          </w:p>
        </w:tc>
        <w:tc>
          <w:tcPr>
            <w:tcW w:type="dxa" w:w="2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МАУ «ЦМИРиТ»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40"/>
        <w:jc w:val="center"/>
      </w:pPr>
      <w:r>
        <w:rPr>
          <w:rFonts w:ascii="Arial" w:hAnsi="Arial" w:eastAsia="Arial" w:cs="Arial"/>
          <w:b/>
          <w:sz w:val="36"/>
          <w:lang w:val="ru-RU"/>
        </w:rPr>
        <w:t>Аннотация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Документ предназначен для системных администраторов, выполняющих подготовку серверов, публикацию, настройку, обновление, резервное копирование и диагностику АИС «Анкетирование».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Руководство описывает фактическую архитектуру версии на 24.08.2026: ASP.NET Core 9 под управлением IIS, PostgreSQL, внешнюю рабочую конфигурацию, постоянное хранилище ключей Data Protection, локальный производственный календарь, SMTP и фоновые службы.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Команды приведены для Windows Server и выполняются из CMD или PowerShell с правами администратора, если явно не указано иное. Значения в угловых скобках необходимо заменить параметрами конкретного контура.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</w:tblPr>
      <w:tblGrid>
        <w:gridCol w:w="10209"/>
      </w:tblGrid>
      <w:tr>
        <w:trPr>
          <w:cantSplit/>
        </w:trPr>
        <w:tc>
          <w:tcPr>
            <w:tcW w:type="dxa" w:w="10210"/>
            <w:tcMar>
              <w:top w:w="110" w:type="dxa"/>
              <w:start w:w="140" w:type="dxa"/>
              <w:bottom w:w="110" w:type="dxa"/>
              <w:end w:w="140" w:type="dxa"/>
            </w:tcMar>
            <w:shd w:fill="F2F2F4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 xml:space="preserve">Важно. </w:t>
            </w: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Не помещайте рабочие пароли, строки подключения, сертификаты и ключи Data Protection в репозиторий, каталог публикации, текст командной истории или снимки экрана.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ContentsHeading"/>
      </w:pPr>
      <w:r>
        <w:t>Содержание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1. Общие сведения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5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2. Архитектура и модули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7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3. Требования к инфраструктуре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9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4. Каталоги и постоянные данные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10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5. Подготовка PostgreSQL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11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6. Внешняя конфигурация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13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7. Формирование публикации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15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8. Настройка IIS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16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9. Производственный календарь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18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10. Первичный запуск и проверка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19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11. Обновление и откат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20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12. Резервное копирование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21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13. Журналы и диагностика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22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14. Типовые неисправности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23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15. Требования безопасности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24</w:t>
      </w:r>
    </w:p>
    <w:p>
      <w:pPr>
        <w:tabs>
          <w:tab w:pos="10008" w:val="right" w:leader="dot"/>
        </w:tabs>
        <w:spacing w:line="276" w:lineRule="auto" w:after="80"/>
      </w:pPr>
      <w:r>
        <w:rPr>
          <w:rFonts w:ascii="Times New Roman" w:hAnsi="Times New Roman" w:eastAsia="Times New Roman" w:cs="Times New Roman"/>
          <w:sz w:val="24"/>
          <w:lang w:val="ru-RU"/>
        </w:rPr>
        <w:t>Приложение А. Краткий набор команд</w:t>
      </w:r>
      <w:r>
        <w:rPr>
          <w:rFonts w:ascii="Times New Roman" w:hAnsi="Times New Roman" w:eastAsia="Times New Roman" w:cs="Times New Roman"/>
          <w:sz w:val="24"/>
          <w:lang w:val="ru-RU"/>
        </w:rPr>
        <w:tab/>
        <w:t>25</w:t>
      </w:r>
    </w:p>
    <w:p>
      <w:r>
        <w:br w:type="page"/>
      </w:r>
    </w:p>
    <w:p>
      <w:pPr>
        <w:pStyle w:val="Heading1"/>
      </w:pPr>
      <w:r>
        <w:t>1. Общие сведения</w:t>
      </w:r>
    </w:p>
    <w:p>
      <w:pPr>
        <w:pStyle w:val="Heading2"/>
      </w:pPr>
      <w:r>
        <w:t>1.1. Назначение системы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АИС «Анкетирование» — веб-система для назначения анкет организациям, сбора оценок и комментариев, электронного подписания ответов, формирования отчётов и ведения истории изменений.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администратор управляет анкетами, организациями, пользователями, отчётами, почтой, темой и автосозданием;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пользователь организации заполняет назначенные анкеты, сохраняет черновик, подписывает и отправляет ответ;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сервер контролирует периоды доступа, связи данных, допустимость удаления и неизменность отправленных ответов;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журнал событий используется для аудита, но бизнес-правила не зависят от его записей.</w:t>
      </w:r>
    </w:p>
    <w:p>
      <w:pPr>
        <w:pStyle w:val="Heading2"/>
      </w:pPr>
      <w:r>
        <w:t>1.2. Роли системного администратора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Системный администратор отвечает за инфраструктуру и не заменяет прикладного администратора АИС.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7A5AA"/>
          <w:left w:val="single" w:sz="6" w:space="0" w:color="A7A5AA"/>
          <w:bottom w:val="single" w:sz="6" w:space="0" w:color="A7A5AA"/>
          <w:right w:val="single" w:sz="6" w:space="0" w:color="A7A5AA"/>
          <w:insideH w:val="single" w:sz="6" w:space="0" w:color="A7A5AA"/>
          <w:insideV w:val="single" w:sz="6" w:space="0" w:color="A7A5AA"/>
        </w:tblBorders>
      </w:tblPr>
      <w:tblGrid>
        <w:gridCol w:w="3403"/>
        <w:gridCol w:w="3403"/>
        <w:gridCol w:w="3403"/>
      </w:tblGrid>
      <w:tr>
        <w:trPr>
          <w:tblHeader w:val="true"/>
          <w:cantSplit/>
        </w:trPr>
        <w:tc>
          <w:tcPr>
            <w:tcW w:type="dxa" w:w="19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Область</w:t>
            </w:r>
          </w:p>
        </w:tc>
        <w:tc>
          <w:tcPr>
            <w:tcW w:type="dxa" w:w="43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Ответственность системного администратора</w:t>
            </w:r>
          </w:p>
        </w:tc>
        <w:tc>
          <w:tcPr>
            <w:tcW w:type="dxa" w:w="401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Ответственность администратора АИС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Сервер</w:t>
            </w:r>
          </w:p>
        </w:tc>
        <w:tc>
          <w:tcPr>
            <w:tcW w:type="dxa" w:w="4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IIS, .NET Hosting Bundle, сертификат, права каталогов</w:t>
            </w:r>
          </w:p>
        </w:tc>
        <w:tc>
          <w:tcPr>
            <w:tcW w:type="dxa" w:w="4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Не требуется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База данных</w:t>
            </w:r>
          </w:p>
        </w:tc>
        <w:tc>
          <w:tcPr>
            <w:tcW w:type="dxa" w:w="4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Создание БД, миграции, резервное копирование, доступность</w:t>
            </w:r>
          </w:p>
        </w:tc>
        <w:tc>
          <w:tcPr>
            <w:tcW w:type="dxa" w:w="4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Работа с данными через интерфейс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Конфигурация</w:t>
            </w:r>
          </w:p>
        </w:tc>
        <w:tc>
          <w:tcPr>
            <w:tcW w:type="dxa" w:w="4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Строка подключения, ключи, календарь, переменные IIS</w:t>
            </w:r>
          </w:p>
        </w:tc>
        <w:tc>
          <w:tcPr>
            <w:tcW w:type="dxa" w:w="4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SMTP, шаблоны и оформление в интерфейсе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Диагностика</w:t>
            </w:r>
          </w:p>
        </w:tc>
        <w:tc>
          <w:tcPr>
            <w:tcW w:type="dxa" w:w="4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Журналы IIS, Trace ID, сеть, PostgreSQL</w:t>
            </w:r>
          </w:p>
        </w:tc>
        <w:tc>
          <w:tcPr>
            <w:tcW w:type="dxa" w:w="4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Проверка бизнес-операций и уведомлений</w:t>
            </w:r>
          </w:p>
        </w:tc>
      </w:tr>
    </w:tbl>
    <w:p>
      <w:pPr>
        <w:spacing w:after="40"/>
      </w:pPr>
    </w:p>
    <w:p>
      <w:pPr>
        <w:pStyle w:val="Heading2"/>
      </w:pPr>
      <w:r>
        <w:t>1.3. Термины и сокращения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7A5AA"/>
          <w:left w:val="single" w:sz="6" w:space="0" w:color="A7A5AA"/>
          <w:bottom w:val="single" w:sz="6" w:space="0" w:color="A7A5AA"/>
          <w:right w:val="single" w:sz="6" w:space="0" w:color="A7A5AA"/>
          <w:insideH w:val="single" w:sz="6" w:space="0" w:color="A7A5AA"/>
          <w:insideV w:val="single" w:sz="6" w:space="0" w:color="A7A5AA"/>
        </w:tblBorders>
      </w:tblPr>
      <w:tblGrid>
        <w:gridCol w:w="5104"/>
        <w:gridCol w:w="5104"/>
      </w:tblGrid>
      <w:tr>
        <w:trPr>
          <w:tblHeader w:val="true"/>
          <w:cantSplit/>
        </w:trPr>
        <w:tc>
          <w:tcPr>
            <w:tcW w:type="dxa" w:w="24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Термин</w:t>
            </w:r>
          </w:p>
        </w:tc>
        <w:tc>
          <w:tcPr>
            <w:tcW w:type="dxa" w:w="781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IIS</w:t>
            </w:r>
          </w:p>
        </w:tc>
        <w:tc>
          <w:tcPr>
            <w:tcW w:type="dxa" w:w="78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Internet Information Services, веб-сервер Windows.</w:t>
            </w:r>
          </w:p>
        </w:tc>
      </w:tr>
      <w:tr>
        <w:trPr>
          <w:cantSplit/>
        </w:trPr>
        <w:tc>
          <w:tcPr>
            <w:tcW w:type="dxa" w:w="2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Пул приложений</w:t>
            </w:r>
          </w:p>
        </w:tc>
        <w:tc>
          <w:tcPr>
            <w:tcW w:type="dxa" w:w="78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Изолированный рабочий процесс IIS, в котором выполняется АИС.</w:t>
            </w:r>
          </w:p>
        </w:tc>
      </w:tr>
      <w:tr>
        <w:trPr>
          <w:cantSplit/>
        </w:trPr>
        <w:tc>
          <w:tcPr>
            <w:tcW w:type="dxa" w:w="2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ANCM</w:t>
            </w:r>
          </w:p>
        </w:tc>
        <w:tc>
          <w:tcPr>
            <w:tcW w:type="dxa" w:w="78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ASP.NET Core Module V2, связывающий IIS и ASP.NET Core.</w:t>
            </w:r>
          </w:p>
        </w:tc>
      </w:tr>
      <w:tr>
        <w:trPr>
          <w:cantSplit/>
        </w:trPr>
        <w:tc>
          <w:tcPr>
            <w:tcW w:type="dxa" w:w="2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Data Protection</w:t>
            </w:r>
          </w:p>
        </w:tc>
        <w:tc>
          <w:tcPr>
            <w:tcW w:type="dxa" w:w="78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Механизм ASP.NET Core для защиты cookie и SMTP-пароля.</w:t>
            </w:r>
          </w:p>
        </w:tc>
      </w:tr>
      <w:tr>
        <w:trPr>
          <w:cantSplit/>
        </w:trPr>
        <w:tc>
          <w:tcPr>
            <w:tcW w:type="dxa" w:w="2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Миграция</w:t>
            </w:r>
          </w:p>
        </w:tc>
        <w:tc>
          <w:tcPr>
            <w:tcW w:type="dxa" w:w="78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Версионированный SQL-скрипт изменения структуры БД.</w:t>
            </w:r>
          </w:p>
        </w:tc>
      </w:tr>
      <w:tr>
        <w:trPr>
          <w:cantSplit/>
        </w:trPr>
        <w:tc>
          <w:tcPr>
            <w:tcW w:type="dxa" w:w="2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Trace ID</w:t>
            </w:r>
          </w:p>
        </w:tc>
        <w:tc>
          <w:tcPr>
            <w:tcW w:type="dxa" w:w="78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Идентификатор запроса, отображаемый пользователю и записываемый в журнал.</w:t>
            </w:r>
          </w:p>
        </w:tc>
      </w:tr>
      <w:tr>
        <w:trPr>
          <w:cantSplit/>
        </w:trPr>
        <w:tc>
          <w:tcPr>
            <w:tcW w:type="dxa" w:w="2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Производственный календарь</w:t>
            </w:r>
          </w:p>
        </w:tc>
        <w:tc>
          <w:tcPr>
            <w:tcW w:type="dxa" w:w="78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Строка кодов рабочих, выходных и сокращённых дней за конкретный год.</w:t>
            </w:r>
          </w:p>
        </w:tc>
      </w:tr>
    </w:tbl>
    <w:p>
      <w:pPr>
        <w:spacing w:after="40"/>
      </w:pPr>
    </w:p>
    <w:p>
      <w:pPr>
        <w:pStyle w:val="Heading1"/>
      </w:pPr>
      <w:r>
        <w:t>2. Архитектура и модули</w:t>
      </w:r>
    </w:p>
    <w:p>
      <w:pPr>
        <w:pStyle w:val="Heading2"/>
      </w:pPr>
      <w:r>
        <w:t>2.1. Общая схема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Пользователь обращается к IIS по HTTPS. ASP.NET Core обрабатывает интерфейс и бизнес-операции, хранит данные в PostgreSQL, отправляет письма через SMTP и рассчитывает рабочие дни по локальным файлам либо сервису isdayoff.ru.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44768" cy="3359139"/>
            <wp:docPr id="1" name="Picture 1" descr="Архитектура АИС «Анкетирование»" title="Архитектура АИС «Анкетирование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359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1. Архитектура АИС «Анкетирование»</w:t>
      </w:r>
    </w:p>
    <w:p>
      <w:pPr>
        <w:pStyle w:val="Heading2"/>
      </w:pPr>
      <w:r>
        <w:t>2.2. Прикладные модули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7A5AA"/>
          <w:left w:val="single" w:sz="6" w:space="0" w:color="A7A5AA"/>
          <w:bottom w:val="single" w:sz="6" w:space="0" w:color="A7A5AA"/>
          <w:right w:val="single" w:sz="6" w:space="0" w:color="A7A5AA"/>
          <w:insideH w:val="single" w:sz="6" w:space="0" w:color="A7A5AA"/>
          <w:insideV w:val="single" w:sz="6" w:space="0" w:color="A7A5AA"/>
        </w:tblBorders>
      </w:tblPr>
      <w:tblGrid>
        <w:gridCol w:w="3403"/>
        <w:gridCol w:w="3403"/>
        <w:gridCol w:w="3403"/>
      </w:tblGrid>
      <w:tr>
        <w:trPr>
          <w:tblHeader w:val="true"/>
          <w:cantSplit/>
        </w:trPr>
        <w:tc>
          <w:tcPr>
            <w:tcW w:type="dxa" w:w="17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Модуль</w:t>
            </w:r>
          </w:p>
        </w:tc>
        <w:tc>
          <w:tcPr>
            <w:tcW w:type="dxa" w:w="48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Назначение</w:t>
            </w:r>
          </w:p>
        </w:tc>
        <w:tc>
          <w:tcPr>
            <w:tcW w:type="dxa" w:w="371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Основные данные или зависимости</w:t>
            </w:r>
          </w:p>
        </w:tc>
      </w:tr>
      <w:tr>
        <w:trPr>
          <w:cantSplit/>
        </w:trPr>
        <w:tc>
          <w:tcPr>
            <w:tcW w:type="dxa" w:w="17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Авторизация</w:t>
            </w:r>
          </w:p>
        </w:tc>
        <w:tc>
          <w:tcPr>
            <w:tcW w:type="dxa" w:w="4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Вход, cookie-сессия, роли, контроль периода пользователя и организации</w:t>
            </w:r>
          </w:p>
        </w:tc>
        <w:tc>
          <w:tcPr>
            <w:tcW w:type="dxa" w:w="3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app_user, organization, Data Protection</w:t>
            </w:r>
          </w:p>
        </w:tc>
      </w:tr>
      <w:tr>
        <w:trPr>
          <w:cantSplit/>
        </w:trPr>
        <w:tc>
          <w:tcPr>
            <w:tcW w:type="dxa" w:w="17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Анкеты</w:t>
            </w:r>
          </w:p>
        </w:tc>
        <w:tc>
          <w:tcPr>
            <w:tcW w:type="dxa" w:w="4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Создание, копирование, назначение, продление и архив</w:t>
            </w:r>
          </w:p>
        </w:tc>
        <w:tc>
          <w:tcPr>
            <w:tcW w:type="dxa" w:w="3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survey, survey_question, organization_survey</w:t>
            </w:r>
          </w:p>
        </w:tc>
      </w:tr>
      <w:tr>
        <w:trPr>
          <w:cantSplit/>
        </w:trPr>
        <w:tc>
          <w:tcPr>
            <w:tcW w:type="dxa" w:w="17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Ответы</w:t>
            </w:r>
          </w:p>
        </w:tc>
        <w:tc>
          <w:tcPr>
            <w:tcW w:type="dxa" w:w="4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Черновики, оценки, участники, отправка и электронная подпись</w:t>
            </w:r>
          </w:p>
        </w:tc>
        <w:tc>
          <w:tcPr>
            <w:tcW w:type="dxa" w:w="3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answer*, answer_draft*, CryptoPro</w:t>
            </w:r>
          </w:p>
        </w:tc>
      </w:tr>
      <w:tr>
        <w:trPr>
          <w:cantSplit/>
        </w:trPr>
        <w:tc>
          <w:tcPr>
            <w:tcW w:type="dxa" w:w="17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Отчёты и статистика</w:t>
            </w:r>
          </w:p>
        </w:tc>
        <w:tc>
          <w:tcPr>
            <w:tcW w:type="dxa" w:w="4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Месячные и квартальные отчёты, PDF/XLSX и диаграммы</w:t>
            </w:r>
          </w:p>
        </w:tc>
        <w:tc>
          <w:tcPr>
            <w:tcW w:type="dxa" w:w="3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Ответы, iText, ClosedXML, EPPlus</w:t>
            </w:r>
          </w:p>
        </w:tc>
      </w:tr>
      <w:tr>
        <w:trPr>
          <w:cantSplit/>
        </w:trPr>
        <w:tc>
          <w:tcPr>
            <w:tcW w:type="dxa" w:w="17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Организации и пользователи</w:t>
            </w:r>
          </w:p>
        </w:tc>
        <w:tc>
          <w:tcPr>
            <w:tcW w:type="dxa" w:w="4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Учётные записи, сроки доступа и защита удаления</w:t>
            </w:r>
          </w:p>
        </w:tc>
        <w:tc>
          <w:tcPr>
            <w:tcW w:type="dxa" w:w="3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organization, app_user</w:t>
            </w:r>
          </w:p>
        </w:tc>
      </w:tr>
      <w:tr>
        <w:trPr>
          <w:cantSplit/>
        </w:trPr>
        <w:tc>
          <w:tcPr>
            <w:tcW w:type="dxa" w:w="17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Электронная почта</w:t>
            </w:r>
          </w:p>
        </w:tc>
        <w:tc>
          <w:tcPr>
            <w:tcW w:type="dxa" w:w="4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Настройка SMTP и отправка уведомлений</w:t>
            </w:r>
          </w:p>
        </w:tc>
        <w:tc>
          <w:tcPr>
            <w:tcW w:type="dxa" w:w="3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email_config, SMTP</w:t>
            </w:r>
          </w:p>
        </w:tc>
      </w:tr>
      <w:tr>
        <w:trPr>
          <w:cantSplit/>
        </w:trPr>
        <w:tc>
          <w:tcPr>
            <w:tcW w:type="dxa" w:w="17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Автосоздание</w:t>
            </w:r>
          </w:p>
        </w:tc>
        <w:tc>
          <w:tcPr>
            <w:tcW w:type="dxa" w:w="4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Почасовая проверка расписания и создание анкет по шаблонам</w:t>
            </w:r>
          </w:p>
        </w:tc>
        <w:tc>
          <w:tcPr>
            <w:tcW w:type="dxa" w:w="3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auto_creation_config, календарь</w:t>
            </w:r>
          </w:p>
        </w:tc>
      </w:tr>
      <w:tr>
        <w:trPr>
          <w:cantSplit/>
        </w:trPr>
        <w:tc>
          <w:tcPr>
            <w:tcW w:type="dxa" w:w="17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Журнал событий</w:t>
            </w:r>
          </w:p>
        </w:tc>
        <w:tc>
          <w:tcPr>
            <w:tcW w:type="dxa" w:w="4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Снимки OLD/NEW и просмотр изменений</w:t>
            </w:r>
          </w:p>
        </w:tc>
        <w:tc>
          <w:tcPr>
            <w:tcW w:type="dxa" w:w="3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таблицы с суффиксом _l</w:t>
            </w:r>
          </w:p>
        </w:tc>
      </w:tr>
      <w:tr>
        <w:trPr>
          <w:cantSplit/>
        </w:trPr>
        <w:tc>
          <w:tcPr>
            <w:tcW w:type="dxa" w:w="17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Справка и тема</w:t>
            </w:r>
          </w:p>
        </w:tc>
        <w:tc>
          <w:tcPr>
            <w:tcW w:type="dxa" w:w="4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Файлы инструкций и оформление интерфейса</w:t>
            </w:r>
          </w:p>
        </w:tc>
        <w:tc>
          <w:tcPr>
            <w:tcW w:type="dxa" w:w="3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wwwroot\help_files, theme_config</w:t>
            </w:r>
          </w:p>
        </w:tc>
      </w:tr>
    </w:tbl>
    <w:p>
      <w:pPr>
        <w:spacing w:after="40"/>
      </w:pPr>
    </w:p>
    <w:p>
      <w:pPr>
        <w:pStyle w:val="Heading2"/>
      </w:pPr>
      <w:r>
        <w:t>2.3. Используемые технологии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7A5AA"/>
          <w:left w:val="single" w:sz="6" w:space="0" w:color="A7A5AA"/>
          <w:bottom w:val="single" w:sz="6" w:space="0" w:color="A7A5AA"/>
          <w:right w:val="single" w:sz="6" w:space="0" w:color="A7A5AA"/>
          <w:insideH w:val="single" w:sz="6" w:space="0" w:color="A7A5AA"/>
          <w:insideV w:val="single" w:sz="6" w:space="0" w:color="A7A5AA"/>
        </w:tblBorders>
      </w:tblPr>
      <w:tblGrid>
        <w:gridCol w:w="5104"/>
        <w:gridCol w:w="5104"/>
      </w:tblGrid>
      <w:tr>
        <w:trPr>
          <w:tblHeader w:val="true"/>
          <w:cantSplit/>
        </w:trPr>
        <w:tc>
          <w:tcPr>
            <w:tcW w:type="dxa" w:w="30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Компонент</w:t>
            </w:r>
          </w:p>
        </w:tc>
        <w:tc>
          <w:tcPr>
            <w:tcW w:type="dxa" w:w="721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Технология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Сервер приложения</w:t>
            </w:r>
          </w:p>
        </w:tc>
        <w:tc>
          <w:tcPr>
            <w:tcW w:type="dxa" w:w="72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.NET 9, ASP.NET Core MVC, Razor Views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Доступ к данным</w:t>
            </w:r>
          </w:p>
        </w:tc>
        <w:tc>
          <w:tcPr>
            <w:tcW w:type="dxa" w:w="72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Npgsql 9, Dapper 2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СУБД</w:t>
            </w:r>
          </w:p>
        </w:tc>
        <w:tc>
          <w:tcPr>
            <w:tcW w:type="dxa" w:w="72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PostgreSQL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Интерфейс</w:t>
            </w:r>
          </w:p>
        </w:tc>
        <w:tc>
          <w:tcPr>
            <w:tcW w:type="dxa" w:w="72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HTML, CSS, JavaScript, esbuild, Chart.js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Документы</w:t>
            </w:r>
          </w:p>
        </w:tc>
        <w:tc>
          <w:tcPr>
            <w:tcW w:type="dxa" w:w="72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iText 7, QuestPDF, Open XML SDK, ClosedXML, EPPlus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Почта</w:t>
            </w:r>
          </w:p>
        </w:tc>
        <w:tc>
          <w:tcPr>
            <w:tcW w:type="dxa" w:w="72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SMTP через System.Net.Mail; параметры хранятся в БД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Подпись</w:t>
            </w:r>
          </w:p>
        </w:tc>
        <w:tc>
          <w:tcPr>
            <w:tcW w:type="dxa" w:w="72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CryptoPro CSP и CryptoPro Browser plug-in на рабочем месте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Защита</w:t>
            </w:r>
          </w:p>
        </w:tc>
        <w:tc>
          <w:tcPr>
            <w:tcW w:type="dxa" w:w="72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ASP.NET Core Data Protection, cookie-аутентификация, antiforgery</w:t>
            </w:r>
          </w:p>
        </w:tc>
      </w:tr>
    </w:tbl>
    <w:p>
      <w:pPr>
        <w:spacing w:after="40"/>
      </w:pPr>
    </w:p>
    <w:p>
      <w:pPr>
        <w:pStyle w:val="Heading2"/>
      </w:pPr>
      <w:r>
        <w:t>2.4. Структура базы данных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Основные группы таблиц приведены ниже. Полный состав и ограничения создаются только миграциями проекта.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7A5AA"/>
          <w:left w:val="single" w:sz="6" w:space="0" w:color="A7A5AA"/>
          <w:bottom w:val="single" w:sz="6" w:space="0" w:color="A7A5AA"/>
          <w:right w:val="single" w:sz="6" w:space="0" w:color="A7A5AA"/>
          <w:insideH w:val="single" w:sz="6" w:space="0" w:color="A7A5AA"/>
          <w:insideV w:val="single" w:sz="6" w:space="0" w:color="A7A5AA"/>
        </w:tblBorders>
      </w:tblPr>
      <w:tblGrid>
        <w:gridCol w:w="3403"/>
        <w:gridCol w:w="3403"/>
        <w:gridCol w:w="3403"/>
      </w:tblGrid>
      <w:tr>
        <w:trPr>
          <w:tblHeader w:val="true"/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Группа</w:t>
            </w:r>
          </w:p>
        </w:tc>
        <w:tc>
          <w:tcPr>
            <w:tcW w:type="dxa" w:w="44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Таблицы</w:t>
            </w:r>
          </w:p>
        </w:tc>
        <w:tc>
          <w:tcPr>
            <w:tcW w:type="dxa" w:w="401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Справочники</w:t>
            </w:r>
          </w:p>
        </w:tc>
        <w:tc>
          <w:tcPr>
            <w:tcW w:type="dxa" w:w="4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organization, app_user</w:t>
            </w:r>
          </w:p>
        </w:tc>
        <w:tc>
          <w:tcPr>
            <w:tcW w:type="dxa" w:w="4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Организации и учётные записи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Анкеты</w:t>
            </w:r>
          </w:p>
        </w:tc>
        <w:tc>
          <w:tcPr>
            <w:tcW w:type="dxa" w:w="4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survey, survey_question, organization_survey</w:t>
            </w:r>
          </w:p>
        </w:tc>
        <w:tc>
          <w:tcPr>
            <w:tcW w:type="dxa" w:w="4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Шаблон анкеты и назначения организациям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Ответы</w:t>
            </w:r>
          </w:p>
        </w:tc>
        <w:tc>
          <w:tcPr>
            <w:tcW w:type="dxa" w:w="4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answer, answer_item, answer_participant</w:t>
            </w:r>
          </w:p>
        </w:tc>
        <w:tc>
          <w:tcPr>
            <w:tcW w:type="dxa" w:w="4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Итоговые ответы, оценки и участники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Черновики</w:t>
            </w:r>
          </w:p>
        </w:tc>
        <w:tc>
          <w:tcPr>
            <w:tcW w:type="dxa" w:w="4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answer_draft, answer_draft_item, answer_draft_participant</w:t>
            </w:r>
          </w:p>
        </w:tc>
        <w:tc>
          <w:tcPr>
            <w:tcW w:type="dxa" w:w="4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Автосохранение до отправки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Настройки</w:t>
            </w:r>
          </w:p>
        </w:tc>
        <w:tc>
          <w:tcPr>
            <w:tcW w:type="dxa" w:w="4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email_config, theme_config, auto_creation_config, survey_auto_creation_config</w:t>
            </w:r>
          </w:p>
        </w:tc>
        <w:tc>
          <w:tcPr>
            <w:tcW w:type="dxa" w:w="4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SMTP, тема и автосоздание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Аудит</w:t>
            </w:r>
          </w:p>
        </w:tc>
        <w:tc>
          <w:tcPr>
            <w:tcW w:type="dxa" w:w="4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таблицы *_l</w:t>
            </w:r>
          </w:p>
        </w:tc>
        <w:tc>
          <w:tcPr>
            <w:tcW w:type="dxa" w:w="4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Исторические снимки изменений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Схема</w:t>
            </w:r>
          </w:p>
        </w:tc>
        <w:tc>
          <w:tcPr>
            <w:tcW w:type="dxa" w:w="4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schema_migrations</w:t>
            </w:r>
          </w:p>
        </w:tc>
        <w:tc>
          <w:tcPr>
            <w:tcW w:type="dxa" w:w="4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Установленные версии миграций</w:t>
            </w:r>
          </w:p>
        </w:tc>
      </w:tr>
    </w:tbl>
    <w:p>
      <w:pPr>
        <w:spacing w:after="40"/>
      </w:pP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</w:tblPr>
      <w:tblGrid>
        <w:gridCol w:w="10209"/>
      </w:tblGrid>
      <w:tr>
        <w:trPr>
          <w:cantSplit/>
        </w:trPr>
        <w:tc>
          <w:tcPr>
            <w:tcW w:type="dxa" w:w="10210"/>
            <w:tcMar>
              <w:top w:w="110" w:type="dxa"/>
              <w:start w:w="140" w:type="dxa"/>
              <w:bottom w:w="110" w:type="dxa"/>
              <w:end w:w="140" w:type="dxa"/>
            </w:tcMar>
            <w:shd w:fill="F2F2F4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 xml:space="preserve">Важно. </w:t>
            </w: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Приложение не создаёт и не обновляет схему автоматически при запуске. Миграции применяются системным администратором до запуска новой версии.</w:t>
            </w:r>
          </w:p>
        </w:tc>
      </w:tr>
    </w:tbl>
    <w:p>
      <w:pPr>
        <w:spacing w:after="40"/>
      </w:pPr>
    </w:p>
    <w:p>
      <w:pPr>
        <w:pStyle w:val="Heading1"/>
      </w:pPr>
      <w:r>
        <w:t>3. Требования к инфраструктуре</w:t>
      </w:r>
    </w:p>
    <w:p>
      <w:pPr>
        <w:pStyle w:val="Heading2"/>
      </w:pPr>
      <w:r>
        <w:t>3.1. Сервер приложений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Windows Server с IIS 10 и установленной консолью управления IIS;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.NET 9 Hosting Bundle, содержащий ASP.NET Core Module V2;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отдельный пул приложений с режимом No Managed Code и Load User Profile = True;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действующий TLS-сертификат в хранилище Local Computer;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постоянный диск для конфигурации, ключей, календаря, журналов и резервных копий;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синхронизация времени сервера с доверенным источником NTP.</w:t>
      </w:r>
    </w:p>
    <w:p>
      <w:pPr>
        <w:pStyle w:val="Heading2"/>
      </w:pPr>
      <w:r>
        <w:t>3.2. PostgreSQL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Рекомендуется поддерживаемая организацией версия PostgreSQL 16 или новее. Рабочая БД должна использовать UTF-8, а приложение — отдельную роль без прав суперпользователя и без доступа к посторонним базам.</w:t>
      </w:r>
    </w:p>
    <w:p>
      <w:pPr>
        <w:pStyle w:val="Heading2"/>
      </w:pPr>
      <w:r>
        <w:t>3.3. Сетевые соединения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7A5AA"/>
          <w:left w:val="single" w:sz="6" w:space="0" w:color="A7A5AA"/>
          <w:bottom w:val="single" w:sz="6" w:space="0" w:color="A7A5AA"/>
          <w:right w:val="single" w:sz="6" w:space="0" w:color="A7A5AA"/>
          <w:insideH w:val="single" w:sz="6" w:space="0" w:color="A7A5AA"/>
          <w:insideV w:val="single" w:sz="6" w:space="0" w:color="A7A5AA"/>
        </w:tblBorders>
      </w:tblPr>
      <w:tblGrid>
        <w:gridCol w:w="2552"/>
        <w:gridCol w:w="2552"/>
        <w:gridCol w:w="2552"/>
        <w:gridCol w:w="2552"/>
      </w:tblGrid>
      <w:tr>
        <w:trPr>
          <w:tblHeader w:val="true"/>
          <w:cantSplit/>
        </w:trPr>
        <w:tc>
          <w:tcPr>
            <w:tcW w:type="dxa" w:w="22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Источник</w:t>
            </w:r>
          </w:p>
        </w:tc>
        <w:tc>
          <w:tcPr>
            <w:tcW w:type="dxa" w:w="30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Назначение</w:t>
            </w:r>
          </w:p>
        </w:tc>
        <w:tc>
          <w:tcPr>
            <w:tcW w:type="dxa" w:w="22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Порт</w:t>
            </w:r>
          </w:p>
        </w:tc>
        <w:tc>
          <w:tcPr>
            <w:tcW w:type="dxa" w:w="281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Обязательность</w:t>
            </w:r>
          </w:p>
        </w:tc>
      </w:tr>
      <w:tr>
        <w:trPr>
          <w:cantSplit/>
        </w:trPr>
        <w:tc>
          <w:tcPr>
            <w:tcW w:type="dxa" w:w="2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Рабочие места</w:t>
            </w:r>
          </w:p>
        </w:tc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IIS АИС</w:t>
            </w:r>
          </w:p>
        </w:tc>
        <w:tc>
          <w:tcPr>
            <w:tcW w:type="dxa" w:w="2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TCP 443</w:t>
            </w:r>
          </w:p>
        </w:tc>
        <w:tc>
          <w:tcPr>
            <w:tcW w:type="dxa" w:w="28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2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IIS</w:t>
            </w:r>
          </w:p>
        </w:tc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PostgreSQL</w:t>
            </w:r>
          </w:p>
        </w:tc>
        <w:tc>
          <w:tcPr>
            <w:tcW w:type="dxa" w:w="2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TCP 5432 или порт контура</w:t>
            </w:r>
          </w:p>
        </w:tc>
        <w:tc>
          <w:tcPr>
            <w:tcW w:type="dxa" w:w="28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2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IIS</w:t>
            </w:r>
          </w:p>
        </w:tc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SMTP</w:t>
            </w:r>
          </w:p>
        </w:tc>
        <w:tc>
          <w:tcPr>
            <w:tcW w:type="dxa" w:w="2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TCP 25/465/587 по настройке</w:t>
            </w:r>
          </w:p>
        </w:tc>
        <w:tc>
          <w:tcPr>
            <w:tcW w:type="dxa" w:w="28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Для почты</w:t>
            </w:r>
          </w:p>
        </w:tc>
      </w:tr>
      <w:tr>
        <w:trPr>
          <w:cantSplit/>
        </w:trPr>
        <w:tc>
          <w:tcPr>
            <w:tcW w:type="dxa" w:w="2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IIS</w:t>
            </w:r>
          </w:p>
        </w:tc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https://isdayoff.ru</w:t>
            </w:r>
          </w:p>
        </w:tc>
        <w:tc>
          <w:tcPr>
            <w:tcW w:type="dxa" w:w="22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TCP 443</w:t>
            </w:r>
          </w:p>
        </w:tc>
        <w:tc>
          <w:tcPr>
            <w:tcW w:type="dxa" w:w="28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Только при RemoteDownloadEnabled=true</w:t>
            </w:r>
          </w:p>
        </w:tc>
      </w:tr>
    </w:tbl>
    <w:p>
      <w:pPr>
        <w:spacing w:after="40"/>
      </w:pP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Test-NetConnection &lt;DB_SERVER&gt; -Port 5432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Test-NetConnection &lt;SMTP_SERVER&gt; -Port 587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</w:tblPr>
      <w:tblGrid>
        <w:gridCol w:w="10209"/>
      </w:tblGrid>
      <w:tr>
        <w:trPr>
          <w:cantSplit/>
        </w:trPr>
        <w:tc>
          <w:tcPr>
            <w:tcW w:type="dxa" w:w="10210"/>
            <w:tcMar>
              <w:top w:w="110" w:type="dxa"/>
              <w:start w:w="140" w:type="dxa"/>
              <w:bottom w:w="110" w:type="dxa"/>
              <w:end w:w="140" w:type="dxa"/>
            </w:tcMar>
            <w:shd w:fill="F2F2F4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 xml:space="preserve">Важно. </w:t>
            </w: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Для рабочего контура вход должен выполняться по HTTPS. В Production cookie авторизации всегда имеет признак Secure; полноценный вход по HTTP не поддерживается.</w:t>
            </w:r>
          </w:p>
        </w:tc>
      </w:tr>
    </w:tbl>
    <w:p>
      <w:pPr>
        <w:spacing w:after="40"/>
      </w:pPr>
    </w:p>
    <w:p>
      <w:pPr>
        <w:pStyle w:val="Heading2"/>
      </w:pPr>
      <w:r>
        <w:t>3.4. Рабочие места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Для обычной работы достаточно актуального браузера. Для электронной подписи дополнительно устанавливаются CryptoPro CSP, действующий сертификат в личном хранилище и CryptoPro Browser plug-in. Эти компоненты не устанавливаются на IIS-сервер.</w:t>
      </w:r>
    </w:p>
    <w:p>
      <w:pPr>
        <w:pStyle w:val="Heading1"/>
      </w:pPr>
      <w:r>
        <w:t>4. Каталоги и постоянные данные</w:t>
      </w:r>
    </w:p>
    <w:p>
      <w:pPr>
        <w:pStyle w:val="Heading2"/>
      </w:pPr>
      <w:r>
        <w:t>4.1. Рекомендуемая структура сервера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C:\inetpub\AIS-Anketirovanie\          каталог текущей публикации IIS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C:\Deploy\AIS-Anketirovanie\          подготовленные версии публикации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C:\ProgramData\AIS-Anketirovanie\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 xml:space="preserve">  Config\server-config.json             рабочая конфигурация и строка подключения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 xml:space="preserve">  DataProtection-Keys\key-*.xml         постоянные ключи защиты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 xml:space="preserve">  ProductionCalendar\2026.txt           локальные производственные календари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 xml:space="preserve">  Logs\                                  временные stdout-журналы диагностики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 xml:space="preserve">  Backups\                               резервные копии по политике организации</w:t>
      </w:r>
    </w:p>
    <w:p>
      <w:pPr>
        <w:pStyle w:val="Heading2"/>
      </w:pPr>
      <w:r>
        <w:t>4.2. Состав каталога публикации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7A5AA"/>
          <w:left w:val="single" w:sz="6" w:space="0" w:color="A7A5AA"/>
          <w:bottom w:val="single" w:sz="6" w:space="0" w:color="A7A5AA"/>
          <w:right w:val="single" w:sz="6" w:space="0" w:color="A7A5AA"/>
          <w:insideH w:val="single" w:sz="6" w:space="0" w:color="A7A5AA"/>
          <w:insideV w:val="single" w:sz="6" w:space="0" w:color="A7A5AA"/>
        </w:tblBorders>
      </w:tblPr>
      <w:tblGrid>
        <w:gridCol w:w="3403"/>
        <w:gridCol w:w="3403"/>
        <w:gridCol w:w="3403"/>
      </w:tblGrid>
      <w:tr>
        <w:trPr>
          <w:tblHeader w:val="true"/>
          <w:cantSplit/>
        </w:trPr>
        <w:tc>
          <w:tcPr>
            <w:tcW w:type="dxa" w:w="23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Элемент</w:t>
            </w:r>
          </w:p>
        </w:tc>
        <w:tc>
          <w:tcPr>
            <w:tcW w:type="dxa" w:w="45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Назначение</w:t>
            </w:r>
          </w:p>
        </w:tc>
        <w:tc>
          <w:tcPr>
            <w:tcW w:type="dxa" w:w="341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Действие администратора</w:t>
            </w:r>
          </w:p>
        </w:tc>
      </w:tr>
      <w:tr>
        <w:trPr>
          <w:cantSplit/>
        </w:trPr>
        <w:tc>
          <w:tcPr>
            <w:tcW w:type="dxa" w:w="2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web.config</w:t>
            </w:r>
          </w:p>
        </w:tc>
        <w:tc>
          <w:tcPr>
            <w:tcW w:type="dxa" w:w="4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Запуск main_project.dll через AspNetCoreModuleV2</w:t>
            </w:r>
          </w:p>
        </w:tc>
        <w:tc>
          <w:tcPr>
            <w:tcW w:type="dxa" w:w="3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Не хранить в нём секреты</w:t>
            </w:r>
          </w:p>
        </w:tc>
      </w:tr>
      <w:tr>
        <w:trPr>
          <w:cantSplit/>
        </w:trPr>
        <w:tc>
          <w:tcPr>
            <w:tcW w:type="dxa" w:w="2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main_project.dll и *.dll</w:t>
            </w:r>
          </w:p>
        </w:tc>
        <w:tc>
          <w:tcPr>
            <w:tcW w:type="dxa" w:w="4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Код приложения и зависимости</w:t>
            </w:r>
          </w:p>
        </w:tc>
        <w:tc>
          <w:tcPr>
            <w:tcW w:type="dxa" w:w="3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Заменять только комплектом публикации</w:t>
            </w:r>
          </w:p>
        </w:tc>
      </w:tr>
      <w:tr>
        <w:trPr>
          <w:cantSplit/>
        </w:trPr>
        <w:tc>
          <w:tcPr>
            <w:tcW w:type="dxa" w:w="2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*.deps.json, *.runtimeconfig.json</w:t>
            </w:r>
          </w:p>
        </w:tc>
        <w:tc>
          <w:tcPr>
            <w:tcW w:type="dxa" w:w="4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Описание зависимостей и среды выполнения</w:t>
            </w:r>
          </w:p>
        </w:tc>
        <w:tc>
          <w:tcPr>
            <w:tcW w:type="dxa" w:w="3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Не редактировать</w:t>
            </w:r>
          </w:p>
        </w:tc>
      </w:tr>
      <w:tr>
        <w:trPr>
          <w:cantSplit/>
        </w:trPr>
        <w:tc>
          <w:tcPr>
            <w:tcW w:type="dxa" w:w="2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wwwroot</w:t>
            </w:r>
          </w:p>
        </w:tc>
        <w:tc>
          <w:tcPr>
            <w:tcW w:type="dxa" w:w="4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CSS, JavaScript, изображения, библиотеки и справка</w:t>
            </w:r>
          </w:p>
        </w:tc>
        <w:tc>
          <w:tcPr>
            <w:tcW w:type="dxa" w:w="3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Чтение; help_files требует Modify</w:t>
            </w:r>
          </w:p>
        </w:tc>
      </w:tr>
      <w:tr>
        <w:trPr>
          <w:cantSplit/>
        </w:trPr>
        <w:tc>
          <w:tcPr>
            <w:tcW w:type="dxa" w:w="2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wwwroot\help_files</w:t>
            </w:r>
          </w:p>
        </w:tc>
        <w:tc>
          <w:tcPr>
            <w:tcW w:type="dxa" w:w="4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Загруженные инструкции администратора и пользователя</w:t>
            </w:r>
          </w:p>
        </w:tc>
        <w:tc>
          <w:tcPr>
            <w:tcW w:type="dxa" w:w="3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Сохранять между публикациями</w:t>
            </w:r>
          </w:p>
        </w:tc>
      </w:tr>
      <w:tr>
        <w:trPr>
          <w:cantSplit/>
        </w:trPr>
        <w:tc>
          <w:tcPr>
            <w:tcW w:type="dxa" w:w="2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Assets\Fonts</w:t>
            </w:r>
          </w:p>
        </w:tc>
        <w:tc>
          <w:tcPr>
            <w:tcW w:type="dxa" w:w="4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Шрифты формирования документов</w:t>
            </w:r>
          </w:p>
        </w:tc>
        <w:tc>
          <w:tcPr>
            <w:tcW w:type="dxa" w:w="3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Не удалять</w:t>
            </w:r>
          </w:p>
        </w:tc>
      </w:tr>
      <w:tr>
        <w:trPr>
          <w:cantSplit/>
        </w:trPr>
        <w:tc>
          <w:tcPr>
            <w:tcW w:type="dxa" w:w="2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runtimes</w:t>
            </w:r>
          </w:p>
        </w:tc>
        <w:tc>
          <w:tcPr>
            <w:tcW w:type="dxa" w:w="4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Нативные компоненты зависимостей</w:t>
            </w:r>
          </w:p>
        </w:tc>
        <w:tc>
          <w:tcPr>
            <w:tcW w:type="dxa" w:w="3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Не удалять</w:t>
            </w:r>
          </w:p>
        </w:tc>
      </w:tr>
      <w:tr>
        <w:trPr>
          <w:cantSplit/>
        </w:trPr>
        <w:tc>
          <w:tcPr>
            <w:tcW w:type="dxa" w:w="2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appsettings.json</w:t>
            </w:r>
          </w:p>
        </w:tc>
        <w:tc>
          <w:tcPr>
            <w:tcW w:type="dxa" w:w="4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Безопасные значения по умолчанию</w:t>
            </w:r>
          </w:p>
        </w:tc>
        <w:tc>
          <w:tcPr>
            <w:tcW w:type="dxa" w:w="3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Рабочие секреты не вносить</w:t>
            </w:r>
          </w:p>
        </w:tc>
      </w:tr>
    </w:tbl>
    <w:p>
      <w:pPr>
        <w:spacing w:after="40"/>
      </w:pPr>
    </w:p>
    <w:p>
      <w:pPr>
        <w:pStyle w:val="Heading2"/>
      </w:pPr>
      <w:r>
        <w:t>4.3. Что обязательно сохранять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PostgreSQL — все прикладные данные, тема, SMTP-настройки и подписанные документы;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DataProtection-Keys — действующие cookie и возможность расшифровать SMTP-пароль;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wwwroot\help_files — загруженные инструкции и файлы метаданных;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server-config.json — параметры подключения и пути, в защищённой резервной копии;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локальные календари — можно восстановить скриптом, но желательно хранить вместе с контуром.</w:t>
      </w:r>
    </w:p>
    <w:p>
      <w:pPr>
        <w:pStyle w:val="Heading1"/>
      </w:pPr>
      <w:r>
        <w:t>5. Подготовка PostgreSQL</w:t>
      </w:r>
    </w:p>
    <w:p>
      <w:pPr>
        <w:pStyle w:val="Heading2"/>
      </w:pPr>
      <w:r>
        <w:t>5.1. Создание роли и базы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Команды выполняет администратор PostgreSQL. Пароль в примере является заполнителем.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CREATE ROLE survey_app LOGIN PASSWORD '&lt;STRONG_PASSWORD&gt;'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 xml:space="preserve">  NOSUPERUSER NOCREATEDB NOCREATEROLE NOREPLICATION;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CREATE DATABASE surveys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 xml:space="preserve">  OWNER survey_app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 xml:space="preserve">  ENCODING 'UTF8'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 xml:space="preserve">  TEMPLATE template0;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</w:tblPr>
      <w:tblGrid>
        <w:gridCol w:w="10209"/>
      </w:tblGrid>
      <w:tr>
        <w:trPr>
          <w:cantSplit/>
        </w:trPr>
        <w:tc>
          <w:tcPr>
            <w:tcW w:type="dxa" w:w="10210"/>
            <w:tcMar>
              <w:top w:w="110" w:type="dxa"/>
              <w:start w:w="140" w:type="dxa"/>
              <w:bottom w:w="110" w:type="dxa"/>
              <w:end w:w="140" w:type="dxa"/>
            </w:tcMar>
            <w:shd w:fill="F2F2F4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 xml:space="preserve">Важно. </w:t>
            </w: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Не используйте для приложения роль postgres или другую роль суперпользователя. Роль survey_app должна быть владельцем только рабочей БД surveys.</w:t>
            </w:r>
          </w:p>
        </w:tc>
      </w:tr>
    </w:tbl>
    <w:p>
      <w:pPr>
        <w:spacing w:after="40"/>
      </w:pPr>
    </w:p>
    <w:p>
      <w:pPr>
        <w:pStyle w:val="Heading2"/>
      </w:pPr>
      <w:r>
        <w:t>5.2. Разрешение сетевого подключения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В postgresql.conf сервер должен слушать нужный сетевой интерфейс. В pg_hba.conf добавляется правило только для IP IIS-сервера, рабочей БД и роли приложения.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hostssl  surveys  survey_app  &lt;IIS_SERVER_IP&gt;/32  scram-sha-256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Если PostgreSQL не настроен на TLS, используется правило host и согласованный с ИБ режим SSL Mode. После изменения конфигурации выполните: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SELECT pg_reload_conf();</w:t>
      </w:r>
    </w:p>
    <w:p>
      <w:pPr>
        <w:pStyle w:val="Heading2"/>
      </w:pPr>
      <w:r>
        <w:t>5.3. Проверка подключения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Test-NetConnection &lt;DB_SERVER&gt; -Port 5432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&amp; "C:\Program Files\PostgreSQL\16\bin\psql.exe" `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 xml:space="preserve">  "host=&lt;DB_SERVER&gt; port=5432 dbname=surveys user=survey_app sslmode=require" `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 xml:space="preserve">  -c "select current_database(), current_user, version();"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</w:tblPr>
      <w:tblGrid>
        <w:gridCol w:w="10209"/>
      </w:tblGrid>
      <w:tr>
        <w:trPr>
          <w:cantSplit/>
        </w:trPr>
        <w:tc>
          <w:tcPr>
            <w:tcW w:type="dxa" w:w="10210"/>
            <w:tcMar>
              <w:top w:w="110" w:type="dxa"/>
              <w:start w:w="140" w:type="dxa"/>
              <w:bottom w:w="110" w:type="dxa"/>
              <w:end w:w="140" w:type="dxa"/>
            </w:tcMar>
            <w:shd w:fill="F2F2F4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 xml:space="preserve">Важно. </w:t>
            </w: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Ошибка no pg_hba.conf entry означает, что PostgreSQL доступен по сети, но IP IIS-сервера, БД, роль или режим SSL не разрешены в pg_hba.conf.</w:t>
            </w:r>
          </w:p>
        </w:tc>
      </w:tr>
    </w:tbl>
    <w:p>
      <w:pPr>
        <w:spacing w:after="40"/>
      </w:pPr>
    </w:p>
    <w:p>
      <w:pPr>
        <w:pStyle w:val="Heading2"/>
      </w:pPr>
      <w:r>
        <w:t>5.4. Применение миграций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Запустите PowerShell из корня исходного проекта. Если выполнение сценариев запрещено, разрешите его только для текущего процесса.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Set-ExecutionPolicy -Scope Process Bypass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.\scripts\apply-migrations.ps1 `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 xml:space="preserve">  -Psql "C:\Program Files\PostgreSQL\16\bin\psql.exe" `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 xml:space="preserve">  -ConnectionString "Host=&lt;DB_SERVER&gt;;Port=5432;Database=surveys;Username=survey_app;Password=&lt;DB_PASSWORD&gt;;SSL Mode=Require"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Скрипт db\migrations\000_apply_all.sql применяет только отсутствующие миграции и завершает работу при первой SQL-ошибке.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SELECT version, name, applied_at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FROM public.schema_migrations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ORDER BY version DESC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LIMIT 10;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</w:tblPr>
      <w:tblGrid>
        <w:gridCol w:w="10209"/>
      </w:tblGrid>
      <w:tr>
        <w:trPr>
          <w:cantSplit/>
        </w:trPr>
        <w:tc>
          <w:tcPr>
            <w:tcW w:type="dxa" w:w="10210"/>
            <w:tcMar>
              <w:top w:w="110" w:type="dxa"/>
              <w:start w:w="140" w:type="dxa"/>
              <w:bottom w:w="110" w:type="dxa"/>
              <w:end w:w="140" w:type="dxa"/>
            </w:tcMar>
            <w:shd w:fill="F2F2F4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 xml:space="preserve">Важно. </w:t>
            </w: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Для версии руководства последняя миграция — 041_remove_redundant_user_update. При каждой новой поставке сверяйте номер с файлом 000_apply_all.sql, а не с этим текстом.</w:t>
            </w:r>
          </w:p>
        </w:tc>
      </w:tr>
    </w:tbl>
    <w:p>
      <w:pPr>
        <w:spacing w:after="40"/>
      </w:pPr>
    </w:p>
    <w:p>
      <w:pPr>
        <w:pStyle w:val="Heading1"/>
      </w:pPr>
      <w:r>
        <w:t>6. Внешняя конфигурация</w:t>
      </w:r>
    </w:p>
    <w:p>
      <w:pPr>
        <w:pStyle w:val="Heading2"/>
      </w:pPr>
      <w:r>
        <w:t>6.1. Назначение файла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В окружении Production приложение не запускается без переменной SURVEY_CONFIG_PATH. Она должна содержать абсолютный путь к JSON-файлу вне каталога публикации. Файл читается только при старте процесса.</w:t>
      </w:r>
    </w:p>
    <w:p>
      <w:pPr>
        <w:pStyle w:val="Heading2"/>
      </w:pPr>
      <w:r>
        <w:t>6.2. Пример server-config.json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5"/>
          <w:lang w:val="ru-RU"/>
        </w:rPr>
        <w:t>{</w:t>
      </w:r>
      <w:r>
        <w:br/>
      </w:r>
      <w:r>
        <w:rPr>
          <w:rFonts w:ascii="Courier New" w:hAnsi="Courier New" w:eastAsia="Courier New" w:cs="Courier New"/>
          <w:sz w:val="15"/>
          <w:lang w:val="ru-RU"/>
        </w:rPr>
        <w:t xml:space="preserve">  "ConnectionStrings": {</w:t>
      </w:r>
      <w:r>
        <w:br/>
      </w:r>
      <w:r>
        <w:rPr>
          <w:rFonts w:ascii="Courier New" w:hAnsi="Courier New" w:eastAsia="Courier New" w:cs="Courier New"/>
          <w:sz w:val="15"/>
          <w:lang w:val="ru-RU"/>
        </w:rPr>
        <w:t xml:space="preserve">    "DefaultConnection": "Host=&lt;DB_SERVER&gt;;Port=5432;Database=surveys;Username=survey_app;Password=&lt;DB_PASSWORD&gt;;SSL Mode=Require"</w:t>
      </w:r>
      <w:r>
        <w:br/>
      </w:r>
      <w:r>
        <w:rPr>
          <w:rFonts w:ascii="Courier New" w:hAnsi="Courier New" w:eastAsia="Courier New" w:cs="Courier New"/>
          <w:sz w:val="15"/>
          <w:lang w:val="ru-RU"/>
        </w:rPr>
        <w:t xml:space="preserve">  },</w:t>
      </w:r>
      <w:r>
        <w:br/>
      </w:r>
      <w:r>
        <w:rPr>
          <w:rFonts w:ascii="Courier New" w:hAnsi="Courier New" w:eastAsia="Courier New" w:cs="Courier New"/>
          <w:sz w:val="15"/>
          <w:lang w:val="ru-RU"/>
        </w:rPr>
        <w:t xml:space="preserve">  "DataProtection": {</w:t>
      </w:r>
      <w:r>
        <w:br/>
      </w:r>
      <w:r>
        <w:rPr>
          <w:rFonts w:ascii="Courier New" w:hAnsi="Courier New" w:eastAsia="Courier New" w:cs="Courier New"/>
          <w:sz w:val="15"/>
          <w:lang w:val="ru-RU"/>
        </w:rPr>
        <w:t xml:space="preserve">    "KeysPath": "C:\\ProgramData\\AIS-Anketirovanie\\DataProtection-Keys"</w:t>
      </w:r>
      <w:r>
        <w:br/>
      </w:r>
      <w:r>
        <w:rPr>
          <w:rFonts w:ascii="Courier New" w:hAnsi="Courier New" w:eastAsia="Courier New" w:cs="Courier New"/>
          <w:sz w:val="15"/>
          <w:lang w:val="ru-RU"/>
        </w:rPr>
        <w:t xml:space="preserve">  },</w:t>
      </w:r>
      <w:r>
        <w:br/>
      </w:r>
      <w:r>
        <w:rPr>
          <w:rFonts w:ascii="Courier New" w:hAnsi="Courier New" w:eastAsia="Courier New" w:cs="Courier New"/>
          <w:sz w:val="15"/>
          <w:lang w:val="ru-RU"/>
        </w:rPr>
        <w:t xml:space="preserve">  "ProductionCalendar": {</w:t>
      </w:r>
      <w:r>
        <w:br/>
      </w:r>
      <w:r>
        <w:rPr>
          <w:rFonts w:ascii="Courier New" w:hAnsi="Courier New" w:eastAsia="Courier New" w:cs="Courier New"/>
          <w:sz w:val="15"/>
          <w:lang w:val="ru-RU"/>
        </w:rPr>
        <w:t xml:space="preserve">    "BaseUrl": "https://isdayoff.ru/",</w:t>
      </w:r>
      <w:r>
        <w:br/>
      </w:r>
      <w:r>
        <w:rPr>
          <w:rFonts w:ascii="Courier New" w:hAnsi="Courier New" w:eastAsia="Courier New" w:cs="Courier New"/>
          <w:sz w:val="15"/>
          <w:lang w:val="ru-RU"/>
        </w:rPr>
        <w:t xml:space="preserve">    "DataPath": "C:\\ProgramData\\AIS-Anketirovanie\\ProductionCalendar",</w:t>
      </w:r>
      <w:r>
        <w:br/>
      </w:r>
      <w:r>
        <w:rPr>
          <w:rFonts w:ascii="Courier New" w:hAnsi="Courier New" w:eastAsia="Courier New" w:cs="Courier New"/>
          <w:sz w:val="15"/>
          <w:lang w:val="ru-RU"/>
        </w:rPr>
        <w:t xml:space="preserve">    "RemoteDownloadEnabled": false</w:t>
      </w:r>
      <w:r>
        <w:br/>
      </w:r>
      <w:r>
        <w:rPr>
          <w:rFonts w:ascii="Courier New" w:hAnsi="Courier New" w:eastAsia="Courier New" w:cs="Courier New"/>
          <w:sz w:val="15"/>
          <w:lang w:val="ru-RU"/>
        </w:rPr>
        <w:t xml:space="preserve">  }</w:t>
      </w:r>
      <w:r>
        <w:br/>
      </w:r>
      <w:r>
        <w:rPr>
          <w:rFonts w:ascii="Courier New" w:hAnsi="Courier New" w:eastAsia="Courier New" w:cs="Courier New"/>
          <w:sz w:val="15"/>
          <w:lang w:val="ru-RU"/>
        </w:rPr>
        <w:t>}</w:t>
      </w:r>
    </w:p>
    <w:p>
      <w:pPr>
        <w:pStyle w:val="Heading2"/>
      </w:pPr>
      <w:r>
        <w:t>6.3. Параметры конфигурации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7A5AA"/>
          <w:left w:val="single" w:sz="6" w:space="0" w:color="A7A5AA"/>
          <w:bottom w:val="single" w:sz="6" w:space="0" w:color="A7A5AA"/>
          <w:right w:val="single" w:sz="6" w:space="0" w:color="A7A5AA"/>
          <w:insideH w:val="single" w:sz="6" w:space="0" w:color="A7A5AA"/>
          <w:insideV w:val="single" w:sz="6" w:space="0" w:color="A7A5AA"/>
        </w:tblBorders>
      </w:tblPr>
      <w:tblGrid>
        <w:gridCol w:w="3403"/>
        <w:gridCol w:w="3403"/>
        <w:gridCol w:w="3403"/>
      </w:tblGrid>
      <w:tr>
        <w:trPr>
          <w:tblHeader w:val="true"/>
          <w:cantSplit/>
        </w:trPr>
        <w:tc>
          <w:tcPr>
            <w:tcW w:type="dxa" w:w="34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Ключ</w:t>
            </w:r>
          </w:p>
        </w:tc>
        <w:tc>
          <w:tcPr>
            <w:tcW w:type="dxa" w:w="23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Требование</w:t>
            </w:r>
          </w:p>
        </w:tc>
        <w:tc>
          <w:tcPr>
            <w:tcW w:type="dxa" w:w="451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ConnectionStrings:DefaultConnection</w:t>
            </w:r>
          </w:p>
        </w:tc>
        <w:tc>
          <w:tcPr>
            <w:tcW w:type="dxa" w:w="2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Непустая строка</w:t>
            </w:r>
          </w:p>
        </w:tc>
        <w:tc>
          <w:tcPr>
            <w:tcW w:type="dxa" w:w="45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Подключение Npgsql к PostgreSQL</w:t>
            </w:r>
          </w:p>
        </w:tc>
      </w:tr>
      <w:tr>
        <w:trPr>
          <w:cantSplit/>
        </w:trPr>
        <w:tc>
          <w:tcPr>
            <w:tcW w:type="dxa" w:w="3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DataProtection:KeysPath</w:t>
            </w:r>
          </w:p>
        </w:tc>
        <w:tc>
          <w:tcPr>
            <w:tcW w:type="dxa" w:w="2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Абсолютный путь</w:t>
            </w:r>
          </w:p>
        </w:tc>
        <w:tc>
          <w:tcPr>
            <w:tcW w:type="dxa" w:w="45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Постоянное хранилище ключей</w:t>
            </w:r>
          </w:p>
        </w:tc>
      </w:tr>
      <w:tr>
        <w:trPr>
          <w:cantSplit/>
        </w:trPr>
        <w:tc>
          <w:tcPr>
            <w:tcW w:type="dxa" w:w="3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ProductionCalendar:DataPath</w:t>
            </w:r>
          </w:p>
        </w:tc>
        <w:tc>
          <w:tcPr>
            <w:tcW w:type="dxa" w:w="2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Абсолютный путь</w:t>
            </w:r>
          </w:p>
        </w:tc>
        <w:tc>
          <w:tcPr>
            <w:tcW w:type="dxa" w:w="45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Каталог файлов {год}.txt</w:t>
            </w:r>
          </w:p>
        </w:tc>
      </w:tr>
      <w:tr>
        <w:trPr>
          <w:cantSplit/>
        </w:trPr>
        <w:tc>
          <w:tcPr>
            <w:tcW w:type="dxa" w:w="3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ProductionCalendar:RemoteDownloadEnabled</w:t>
            </w:r>
          </w:p>
        </w:tc>
        <w:tc>
          <w:tcPr>
            <w:tcW w:type="dxa" w:w="2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true или false</w:t>
            </w:r>
          </w:p>
        </w:tc>
        <w:tc>
          <w:tcPr>
            <w:tcW w:type="dxa" w:w="45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Разрешение загрузки с внешнего сервиса</w:t>
            </w:r>
          </w:p>
        </w:tc>
      </w:tr>
      <w:tr>
        <w:trPr>
          <w:cantSplit/>
        </w:trPr>
        <w:tc>
          <w:tcPr>
            <w:tcW w:type="dxa" w:w="3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ProductionCalendar:BaseUrl</w:t>
            </w:r>
          </w:p>
        </w:tc>
        <w:tc>
          <w:tcPr>
            <w:tcW w:type="dxa" w:w="2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HTTPS URL</w:t>
            </w:r>
          </w:p>
        </w:tc>
        <w:tc>
          <w:tcPr>
            <w:tcW w:type="dxa" w:w="45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Адрес сервиса календаря при включённой загрузке</w:t>
            </w:r>
          </w:p>
        </w:tc>
      </w:tr>
    </w:tbl>
    <w:p>
      <w:pPr>
        <w:spacing w:after="40"/>
      </w:pP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</w:tblPr>
      <w:tblGrid>
        <w:gridCol w:w="10209"/>
      </w:tblGrid>
      <w:tr>
        <w:trPr>
          <w:cantSplit/>
        </w:trPr>
        <w:tc>
          <w:tcPr>
            <w:tcW w:type="dxa" w:w="10210"/>
            <w:tcMar>
              <w:top w:w="110" w:type="dxa"/>
              <w:start w:w="140" w:type="dxa"/>
              <w:bottom w:w="110" w:type="dxa"/>
              <w:end w:w="140" w:type="dxa"/>
            </w:tcMar>
            <w:shd w:fill="F2F2F4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 xml:space="preserve">Важно. </w:t>
            </w: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Символ # в JSON-пароле не является комментарием и допустим. Обратная косая черта в JSON-пути записывается двумя символами \\, двойная кавычка — как \", а пароль с точкой с запятой в строке подключения следует заключить в кавычки согласно синтаксису Npgsql.</w:t>
            </w:r>
          </w:p>
        </w:tc>
      </w:tr>
    </w:tbl>
    <w:p>
      <w:pPr>
        <w:spacing w:after="40"/>
      </w:pPr>
    </w:p>
    <w:p>
      <w:pPr>
        <w:pStyle w:val="Heading2"/>
      </w:pPr>
      <w:r>
        <w:t>6.4. Права на постоянные каталоги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4"/>
          <w:lang w:val="ru-RU"/>
        </w:rPr>
        <w:t>$identity = 'IIS AppPool\AIS-Anketirovanie'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$root = 'C:\ProgramData\AIS-Anketirovanie'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$config = Join-Path $root 'Config\server-config.json'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$keys = Join-Path $root 'DataProtection-Keys'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$calendar = Join-Path $root 'ProductionCalendar'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$logs = Join-Path $root 'Logs'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New-Item -ItemType Directory -Force (Split-Path $config), $keys, $calendar, $logs | Out-Null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icacls $root /inheritance:r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icacls $root /grant:r 'BUILTIN\Administrators:(OI)(CI)(F)' 'NT AUTHORITY\SYSTEM:(OI)(CI)(F)'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icacls $root /grant:r "${identity}:(RX)"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icacls $config /grant:r "${identity}:(R)"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icacls $keys /grant:r "${identity}:(OI)(CI)(M)"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icacls $calendar /grant:r "${identity}:(OI)(CI)(M)"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icacls $logs /grant:r "${identity}:(OI)(CI)(M)"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</w:tblPr>
      <w:tblGrid>
        <w:gridCol w:w="10209"/>
      </w:tblGrid>
      <w:tr>
        <w:trPr>
          <w:cantSplit/>
        </w:trPr>
        <w:tc>
          <w:tcPr>
            <w:tcW w:type="dxa" w:w="10210"/>
            <w:tcMar>
              <w:top w:w="110" w:type="dxa"/>
              <w:start w:w="140" w:type="dxa"/>
              <w:bottom w:w="110" w:type="dxa"/>
              <w:end w:w="140" w:type="dxa"/>
            </w:tcMar>
            <w:shd w:fill="F2F2F4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 xml:space="preserve">Важно. </w:t>
            </w: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Конфигурационный файл создаётся до назначения права чтения пулу. Изменять его может только администратор сервера; пулу приложения достаточно Read.</w:t>
            </w:r>
          </w:p>
        </w:tc>
      </w:tr>
    </w:tbl>
    <w:p>
      <w:pPr>
        <w:spacing w:after="40"/>
      </w:pPr>
    </w:p>
    <w:p>
      <w:pPr>
        <w:pStyle w:val="Heading1"/>
      </w:pPr>
      <w:r>
        <w:t>7. Формирование публикации</w:t>
      </w:r>
    </w:p>
    <w:p>
      <w:pPr>
        <w:pStyle w:val="Heading2"/>
      </w:pPr>
      <w:r>
        <w:t>7.1. Подготовка исходного проекта</w:t>
      </w:r>
    </w:p>
    <w:p>
      <w:pPr>
        <w:pStyle w:val="ListNumber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Установите SDK .NET, соответствующий global.json. Для текущей версии требуется SDK 9.0.312 с разрешённым latestPatch.</w:t>
      </w:r>
    </w:p>
    <w:p>
      <w:pPr>
        <w:pStyle w:val="ListNumber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При изменении исходных файлов frontend установите Node.js, выполните npm ci и npm run build.</w:t>
      </w:r>
    </w:p>
    <w:p>
      <w:pPr>
        <w:pStyle w:val="ListNumber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Запустите модульные и доступные интеграционные тесты.</w:t>
      </w:r>
    </w:p>
    <w:p>
      <w:pPr>
        <w:pStyle w:val="ListNumber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Формируйте публикацию в новый пустой каталог, а не поверх исходного проекта.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dotnet --info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npm ci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npm run build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dotnet test .\main_project.sln -c Release</w:t>
      </w:r>
    </w:p>
    <w:p>
      <w:pPr>
        <w:pStyle w:val="Heading2"/>
      </w:pPr>
      <w:r>
        <w:t>7.2. Команда публикации для CMD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dotnet publish main_project.csproj -c Release -r win-x64 --self-contained false -o C:\Deploy\AIS-Anketirovanie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</w:tblPr>
      <w:tblGrid>
        <w:gridCol w:w="10209"/>
      </w:tblGrid>
      <w:tr>
        <w:trPr>
          <w:cantSplit/>
        </w:trPr>
        <w:tc>
          <w:tcPr>
            <w:tcW w:type="dxa" w:w="10210"/>
            <w:tcMar>
              <w:top w:w="110" w:type="dxa"/>
              <w:start w:w="140" w:type="dxa"/>
              <w:bottom w:w="110" w:type="dxa"/>
              <w:end w:w="140" w:type="dxa"/>
            </w:tcMar>
            <w:shd w:fill="F2F2F4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 xml:space="preserve">Важно. </w:t>
            </w: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В CMD команда вводится одной строкой. Символ обратной косой черты \ не является переносом команды Windows. Для переноса строк в CMD используется ^, в PowerShell — обратный апостроф `.</w:t>
            </w:r>
          </w:p>
        </w:tc>
      </w:tr>
    </w:tbl>
    <w:p>
      <w:pPr>
        <w:spacing w:after="40"/>
      </w:pPr>
    </w:p>
    <w:p>
      <w:pPr>
        <w:pStyle w:val="Heading2"/>
      </w:pPr>
      <w:r>
        <w:t>7.3. Контроль комплекта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в корне присутствуют web.config, main_project.dll, main_project.deps.json и main_project.runtimeconfig.json;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каталоги wwwroot, Assets и runtimes скопированы полностью;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рабочая строка подключения отсутствует в appsettings.json и web.config;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публикация создаётся с Release-конфигурацией;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архив поставки содержит номер версии или дату сборки и контрольную сумму.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Get-FileHash C:\Deploy\AIS-Anketirovanie\main_project.dll -Algorithm SHA256</w:t>
      </w:r>
    </w:p>
    <w:p>
      <w:pPr>
        <w:pStyle w:val="Heading1"/>
      </w:pPr>
      <w:r>
        <w:t>8. Настройка IIS</w:t>
      </w:r>
    </w:p>
    <w:p>
      <w:pPr>
        <w:pStyle w:val="Heading2"/>
      </w:pPr>
      <w:r>
        <w:t>8.1. Установка IIS и Hosting Bundle</w:t>
      </w:r>
    </w:p>
    <w:p>
      <w:pPr>
        <w:pStyle w:val="ListNumber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Установите роль Web Server (IIS), Static Content, Request Filtering и IIS Management Console.</w:t>
      </w:r>
    </w:p>
    <w:p>
      <w:pPr>
        <w:pStyle w:val="ListNumber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Установите .NET 9 Hosting Bundle после IIS. Если IIS был добавлен позже, запустите установщик Hosting Bundle повторно в режиме Repair.</w:t>
      </w:r>
    </w:p>
    <w:p>
      <w:pPr>
        <w:pStyle w:val="ListNumber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Перезагрузите сервер или перезапустите службы WAS и W3SVC в согласованное окно.</w:t>
      </w:r>
    </w:p>
    <w:p>
      <w:pPr>
        <w:pStyle w:val="ListNumber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Проверьте наличие Microsoft.AspNetCore.App 9.x и модуля AspNetCoreModuleV2.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dotnet --list-runtimes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%windir%\system32\inetsrv\AppCmd.exe list modules | findstr AspNetCoreModuleV2</w:t>
      </w:r>
    </w:p>
    <w:p>
      <w:pPr>
        <w:pStyle w:val="Heading2"/>
      </w:pPr>
      <w:r>
        <w:t>8.2. Создание пула приложений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Откройте CMD от имени администратора и выполните: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4"/>
          <w:lang w:val="ru-RU"/>
        </w:rPr>
        <w:t>%windir%\system32\inetsrv\AppCmd.exe add apppool /name:"AIS-Anketirovanie" /managedRuntimeVersion:""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%windir%\system32\inetsrv\AppCmd.exe set apppool "AIS-Anketirovanie" /processModel.identityType:"ApplicationPoolIdentity" /processModel.loadUserProfile:true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В IIS Manager проверьте: .NET CLR Version = No Managed Code, Managed pipeline mode = Integrated, Load User Profile = True.</w:t>
      </w:r>
    </w:p>
    <w:p>
      <w:pPr>
        <w:pStyle w:val="Heading2"/>
      </w:pPr>
      <w:r>
        <w:t>8.3. Создание сайта</w:t>
      </w:r>
    </w:p>
    <w:p>
      <w:pPr>
        <w:pStyle w:val="ListNumber"/>
        <w:numPr>
          <w:ilvl w:val="0"/>
          <w:numId w:val="12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Создайте физический каталог C:\inetpub\AIS-Anketirovanie и скопируйте туда комплект публикации.</w:t>
      </w:r>
    </w:p>
    <w:p>
      <w:pPr>
        <w:pStyle w:val="ListNumber"/>
        <w:numPr>
          <w:ilvl w:val="0"/>
          <w:numId w:val="12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В IIS Manager создайте сайт AIS-Anketirovanie и назначьте одноимённый пул.</w:t>
      </w:r>
    </w:p>
    <w:p>
      <w:pPr>
        <w:pStyle w:val="ListNumber"/>
        <w:numPr>
          <w:ilvl w:val="0"/>
          <w:numId w:val="12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Укажите физический каталог публикации.</w:t>
      </w:r>
    </w:p>
    <w:p>
      <w:pPr>
        <w:pStyle w:val="ListNumber"/>
        <w:numPr>
          <w:ilvl w:val="0"/>
          <w:numId w:val="12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Для предварительной проверки можно временно использовать HTTP/8080, но рабочую привязку создайте по HTTPS/443.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4"/>
          <w:lang w:val="ru-RU"/>
        </w:rPr>
        <w:t>%windir%\system32\inetsrv\AppCmd.exe add site /name:"AIS-Anketirovanie" /bindings:"http/*:8080:" /physicalPath:"C:\inetpub\AIS-Anketirovanie"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%windir%\system32\inetsrv\AppCmd.exe set app "AIS-Anketirovanie/" /applicationPool:"AIS-Anketirovanie"</w:t>
      </w:r>
    </w:p>
    <w:p>
      <w:pPr>
        <w:pStyle w:val="Heading2"/>
      </w:pPr>
      <w:r>
        <w:t>8.4. Переменные окружения пула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Команды выполняются в CMD от имени администратора. Ошибка доступа к redirection.config означает, что консоль открыта без повышения прав.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3"/>
          <w:lang w:val="ru-RU"/>
        </w:rPr>
        <w:t>%windir%\system32\inetsrv\AppCmd.exe set config ^</w:t>
      </w:r>
      <w:r>
        <w:br/>
      </w:r>
      <w:r>
        <w:rPr>
          <w:rFonts w:ascii="Courier New" w:hAnsi="Courier New" w:eastAsia="Courier New" w:cs="Courier New"/>
          <w:sz w:val="13"/>
          <w:lang w:val="ru-RU"/>
        </w:rPr>
        <w:t xml:space="preserve">  -section:system.applicationHost/applicationPools ^</w:t>
      </w:r>
      <w:r>
        <w:br/>
      </w:r>
      <w:r>
        <w:rPr>
          <w:rFonts w:ascii="Courier New" w:hAnsi="Courier New" w:eastAsia="Courier New" w:cs="Courier New"/>
          <w:sz w:val="13"/>
          <w:lang w:val="ru-RU"/>
        </w:rPr>
        <w:t xml:space="preserve">  /+"[name='AIS-Anketirovanie'].environmentVariables.[name='ASPNETCORE_ENVIRONMENT',value='Production']" ^</w:t>
      </w:r>
      <w:r>
        <w:br/>
      </w:r>
      <w:r>
        <w:rPr>
          <w:rFonts w:ascii="Courier New" w:hAnsi="Courier New" w:eastAsia="Courier New" w:cs="Courier New"/>
          <w:sz w:val="13"/>
          <w:lang w:val="ru-RU"/>
        </w:rPr>
        <w:t xml:space="preserve">  /commit:apphost</w:t>
      </w:r>
      <w:r>
        <w:br/>
      </w:r>
      <w:r>
        <w:rPr>
          <w:rFonts w:ascii="Courier New" w:hAnsi="Courier New" w:eastAsia="Courier New" w:cs="Courier New"/>
          <w:sz w:val="13"/>
          <w:lang w:val="ru-RU"/>
        </w:rPr>
      </w:r>
      <w:r>
        <w:br/>
      </w:r>
      <w:r>
        <w:rPr>
          <w:rFonts w:ascii="Courier New" w:hAnsi="Courier New" w:eastAsia="Courier New" w:cs="Courier New"/>
          <w:sz w:val="13"/>
          <w:lang w:val="ru-RU"/>
        </w:rPr>
        <w:t>%windir%\system32\inetsrv\AppCmd.exe set config ^</w:t>
      </w:r>
      <w:r>
        <w:br/>
      </w:r>
      <w:r>
        <w:rPr>
          <w:rFonts w:ascii="Courier New" w:hAnsi="Courier New" w:eastAsia="Courier New" w:cs="Courier New"/>
          <w:sz w:val="13"/>
          <w:lang w:val="ru-RU"/>
        </w:rPr>
        <w:t xml:space="preserve">  -section:system.applicationHost/applicationPools ^</w:t>
      </w:r>
      <w:r>
        <w:br/>
      </w:r>
      <w:r>
        <w:rPr>
          <w:rFonts w:ascii="Courier New" w:hAnsi="Courier New" w:eastAsia="Courier New" w:cs="Courier New"/>
          <w:sz w:val="13"/>
          <w:lang w:val="ru-RU"/>
        </w:rPr>
        <w:t xml:space="preserve">  /+"[name='AIS-Anketirovanie'].environmentVariables.[name='SURVEY_CONFIG_PATH',value='C:\ProgramData\AIS-Anketirovanie\Config\server-config.json']" ^</w:t>
      </w:r>
      <w:r>
        <w:br/>
      </w:r>
      <w:r>
        <w:rPr>
          <w:rFonts w:ascii="Courier New" w:hAnsi="Courier New" w:eastAsia="Courier New" w:cs="Courier New"/>
          <w:sz w:val="13"/>
          <w:lang w:val="ru-RU"/>
        </w:rPr>
        <w:t xml:space="preserve">  /commit:apphost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</w:tblPr>
      <w:tblGrid>
        <w:gridCol w:w="10209"/>
      </w:tblGrid>
      <w:tr>
        <w:trPr>
          <w:cantSplit/>
        </w:trPr>
        <w:tc>
          <w:tcPr>
            <w:tcW w:type="dxa" w:w="10210"/>
            <w:tcMar>
              <w:top w:w="110" w:type="dxa"/>
              <w:start w:w="140" w:type="dxa"/>
              <w:bottom w:w="110" w:type="dxa"/>
              <w:end w:w="140" w:type="dxa"/>
            </w:tcMar>
            <w:shd w:fill="F2F2F4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 xml:space="preserve">Важно. </w:t>
            </w: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Если переменная уже существует, измените её через IIS Manager → Configuration Editor → system.applicationHost/applicationPools. Повторное добавление создаст ошибку дубликата.</w:t>
            </w:r>
          </w:p>
        </w:tc>
      </w:tr>
    </w:tbl>
    <w:p>
      <w:pPr>
        <w:spacing w:after="40"/>
      </w:pPr>
    </w:p>
    <w:p>
      <w:pPr>
        <w:pStyle w:val="Heading2"/>
      </w:pPr>
      <w:r>
        <w:t>8.5. Права на каталог сайта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4"/>
          <w:lang w:val="ru-RU"/>
        </w:rPr>
        <w:t>icacls "C:\inetpub\AIS-Anketirovanie" /grant:r "IIS AppPool\AIS-Anketirovanie:(OI)(CI)(RX)"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icacls "C:\inetpub\AIS-Anketirovanie\wwwroot\help_files" /grant:r "IIS AppPool\AIS-Anketirovanie:(OI)(CI)(M)"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Права Modify для всего каталога публикации не требуются. Запись разрешается только help_files и постоянным каталогам в ProgramData.</w:t>
      </w:r>
    </w:p>
    <w:p>
      <w:pPr>
        <w:pStyle w:val="Heading2"/>
      </w:pPr>
      <w:r>
        <w:t>8.6. HTTPS</w:t>
      </w:r>
    </w:p>
    <w:p>
      <w:pPr>
        <w:pStyle w:val="ListNumber"/>
        <w:numPr>
          <w:ilvl w:val="0"/>
          <w:numId w:val="13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Импортируйте сертификат с закрытым ключом в Certificates (Local Computer) → Personal.</w:t>
      </w:r>
    </w:p>
    <w:p>
      <w:pPr>
        <w:pStyle w:val="ListNumber"/>
        <w:numPr>
          <w:ilvl w:val="0"/>
          <w:numId w:val="13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В Bindings сайта добавьте https, порт 443, имя узла и сертификат. При совместном использовании IP включите SNI.</w:t>
      </w:r>
    </w:p>
    <w:p>
      <w:pPr>
        <w:pStyle w:val="ListNumber"/>
        <w:numPr>
          <w:ilvl w:val="0"/>
          <w:numId w:val="13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Настройте DNS-имя и доверие к цепочке сертификата на рабочих местах.</w:t>
      </w:r>
    </w:p>
    <w:p>
      <w:pPr>
        <w:pStyle w:val="ListNumber"/>
        <w:numPr>
          <w:ilvl w:val="0"/>
          <w:numId w:val="13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Удалите временную HTTP-привязку либо настройте перенаправление на HTTPS средствами инфраструктуры.</w:t>
      </w:r>
    </w:p>
    <w:p>
      <w:pPr>
        <w:pStyle w:val="Heading2"/>
      </w:pPr>
      <w:r>
        <w:t>8.7. Перезапуск и просмотр настроек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4"/>
          <w:lang w:val="ru-RU"/>
        </w:rPr>
        <w:t>%windir%\system32\inetsrv\AppCmd.exe recycle apppool /apppool.name:"AIS-Anketirovanie"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%windir%\system32\inetsrv\AppCmd.exe list apppool "AIS-Anketirovanie" /text:*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>%windir%\system32\inetsrv\AppCmd.exe list site "AIS-Anketirovanie" /text:*</w:t>
      </w:r>
    </w:p>
    <w:p>
      <w:pPr>
        <w:pStyle w:val="Heading1"/>
      </w:pPr>
      <w:r>
        <w:t>9. Производственный календарь</w:t>
      </w:r>
    </w:p>
    <w:p>
      <w:pPr>
        <w:pStyle w:val="Heading2"/>
      </w:pPr>
      <w:r>
        <w:t>9.1. Принцип работы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Сервис сначала ищет файл &lt;год&gt;.txt в ProductionCalendar:DataPath. Если файл отсутствует и удалённая загрузка разрешена, он получает календарь с isdayoff.ru и пытается сохранить локальную копию. При отключённой загрузке отсутствие файла блокирует расчёт расписания автосоздания.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Допустимый файл содержит 365 символов, для високосного года — 366. Разрешены только коды 0, 1, 2, 4 и 8; рабочими считаются 0, 2 и 4.</w:t>
      </w:r>
    </w:p>
    <w:p>
      <w:pPr>
        <w:pStyle w:val="Heading2"/>
      </w:pPr>
      <w:r>
        <w:t>9.2. Генерация приложенным скриптом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Скрипт «Скрипт по созданию локального производственного календаря.ps1» создаёт файл текущего года и при необходимости использует HTTP-прокси.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3"/>
          <w:lang w:val="ru-RU"/>
        </w:rPr>
        <w:t>powershell.exe -NoProfile -ExecutionPolicy Bypass -File "C:\Temp\Скрипт по созданию локального производственного календаря.ps1" -OutputPath "C:\Temp\ProductionCalendar"</w:t>
      </w:r>
      <w:r>
        <w:br/>
      </w:r>
      <w:r>
        <w:rPr>
          <w:rFonts w:ascii="Courier New" w:hAnsi="Courier New" w:eastAsia="Courier New" w:cs="Courier New"/>
          <w:sz w:val="13"/>
          <w:lang w:val="ru-RU"/>
        </w:rPr>
      </w:r>
      <w:r>
        <w:br/>
      </w:r>
      <w:r>
        <w:rPr>
          <w:rFonts w:ascii="Courier New" w:hAnsi="Courier New" w:eastAsia="Courier New" w:cs="Courier New"/>
          <w:sz w:val="13"/>
          <w:lang w:val="ru-RU"/>
        </w:rPr>
        <w:t>powershell.exe -NoProfile -ExecutionPolicy Bypass -File "C:\Temp\Скрипт по созданию локального производственного календаря.ps1" -OutputPath "C:\Temp\ProductionCalendar" -ProxyUrl "http://&lt;PROXY_SERVER&gt;:&lt;PORT&gt;"</w:t>
      </w:r>
    </w:p>
    <w:p>
      <w:pPr>
        <w:pStyle w:val="Heading2"/>
      </w:pPr>
      <w:r>
        <w:t>9.3. Генерация нескольких лет из проекта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Рекомендуется заранее подготовить прошлый, текущий и следующий годы на машине с доступом в интернет.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4"/>
          <w:lang w:val="ru-RU"/>
        </w:rPr>
        <w:t>powershell.exe -NoProfile -ExecutionPolicy Bypass -File ".\scripts\download-production-calendars.ps1" -Years 2025,2026,2027 -OutputPath "C:\Temp\ProductionCalendar"</w:t>
      </w:r>
    </w:p>
    <w:p>
      <w:pPr>
        <w:pStyle w:val="Heading2"/>
      </w:pPr>
      <w:r>
        <w:t>9.4. Установка и проверка</w:t>
      </w:r>
    </w:p>
    <w:p>
      <w:pPr>
        <w:pStyle w:val="ListNumber"/>
        <w:numPr>
          <w:ilvl w:val="0"/>
          <w:numId w:val="14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Скопируйте файлы &lt;год&gt;.txt в C:\ProgramData\AIS-Anketirovanie\ProductionCalendar.</w:t>
      </w:r>
    </w:p>
    <w:p>
      <w:pPr>
        <w:pStyle w:val="ListNumber"/>
        <w:numPr>
          <w:ilvl w:val="0"/>
          <w:numId w:val="14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Проверьте право чтения пула приложения и отсутствие расширения .txt.txt.</w:t>
      </w:r>
    </w:p>
    <w:p>
      <w:pPr>
        <w:pStyle w:val="ListNumber"/>
        <w:numPr>
          <w:ilvl w:val="0"/>
          <w:numId w:val="14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Проверьте длину и набор символов файла.</w:t>
      </w:r>
    </w:p>
    <w:p>
      <w:pPr>
        <w:pStyle w:val="ListNumber"/>
        <w:numPr>
          <w:ilvl w:val="0"/>
          <w:numId w:val="14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Перезапустите пул: загруженный календарь кэшируется в памяти по годам.</w:t>
      </w:r>
    </w:p>
    <w:p>
      <w:pPr>
        <w:pStyle w:val="ListNumber"/>
        <w:numPr>
          <w:ilvl w:val="0"/>
          <w:numId w:val="14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Откройте настройку автосоздания и убедитесь, что календарь действия рассчитывается без ошибки.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$path = 'C:\ProgramData\AIS-Anketirovanie\ProductionCalendar\2026.txt'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$calendar = (Get-Content -Raw $path) -replace '\s', ''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$calendar.Length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$calendar -match '^[01248]+$'</w:t>
      </w:r>
    </w:p>
    <w:p>
      <w:pPr>
        <w:pStyle w:val="Heading1"/>
      </w:pPr>
      <w:r>
        <w:t>10. Первичный запуск и проверка</w:t>
      </w:r>
    </w:p>
    <w:p>
      <w:pPr>
        <w:pStyle w:val="Heading2"/>
      </w:pPr>
      <w:r>
        <w:t>10.1. Перед запуском</w:t>
      </w:r>
    </w:p>
    <w:p>
      <w:pPr>
        <w:pStyle w:val="ListNumber"/>
        <w:numPr>
          <w:ilvl w:val="0"/>
          <w:numId w:val="15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Убедитесь, что БД создана, миграции применены и сетевой доступ разрешён.</w:t>
      </w:r>
    </w:p>
    <w:p>
      <w:pPr>
        <w:pStyle w:val="ListNumber"/>
        <w:numPr>
          <w:ilvl w:val="0"/>
          <w:numId w:val="15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Создайте server-config.json и постоянные каталоги, затем назначьте права.</w:t>
      </w:r>
    </w:p>
    <w:p>
      <w:pPr>
        <w:pStyle w:val="ListNumber"/>
        <w:numPr>
          <w:ilvl w:val="0"/>
          <w:numId w:val="15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Проверьте переменные ASPNETCORE_ENVIRONMENT и SURVEY_CONFIG_PATH в пуле.</w:t>
      </w:r>
    </w:p>
    <w:p>
      <w:pPr>
        <w:pStyle w:val="ListNumber"/>
        <w:numPr>
          <w:ilvl w:val="0"/>
          <w:numId w:val="15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Проверьте HTTPS-привязку и сертификат.</w:t>
      </w:r>
    </w:p>
    <w:p>
      <w:pPr>
        <w:pStyle w:val="ListNumber"/>
        <w:numPr>
          <w:ilvl w:val="0"/>
          <w:numId w:val="15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Запустите пул и откройте HTTPS-адрес системы.</w:t>
      </w:r>
    </w:p>
    <w:p>
      <w:pPr>
        <w:pStyle w:val="Heading2"/>
      </w:pPr>
      <w:r>
        <w:t>10.2. Контрольный пример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7A5AA"/>
          <w:left w:val="single" w:sz="6" w:space="0" w:color="A7A5AA"/>
          <w:bottom w:val="single" w:sz="6" w:space="0" w:color="A7A5AA"/>
          <w:right w:val="single" w:sz="6" w:space="0" w:color="A7A5AA"/>
          <w:insideH w:val="single" w:sz="6" w:space="0" w:color="A7A5AA"/>
          <w:insideV w:val="single" w:sz="6" w:space="0" w:color="A7A5AA"/>
        </w:tblBorders>
      </w:tblPr>
      <w:tblGrid>
        <w:gridCol w:w="5104"/>
        <w:gridCol w:w="5104"/>
      </w:tblGrid>
      <w:tr>
        <w:trPr>
          <w:tblHeader w:val="true"/>
          <w:cantSplit/>
        </w:trPr>
        <w:tc>
          <w:tcPr>
            <w:tcW w:type="dxa" w:w="35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Проверка</w:t>
            </w:r>
          </w:p>
        </w:tc>
        <w:tc>
          <w:tcPr>
            <w:tcW w:type="dxa" w:w="671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Открытие страницы входа</w:t>
            </w:r>
          </w:p>
        </w:tc>
        <w:tc>
          <w:tcPr>
            <w:tcW w:type="dxa" w:w="6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HTTP 200, стили и изображения загружены</w:t>
            </w:r>
          </w:p>
        </w:tc>
      </w:tr>
      <w:tr>
        <w:trPr>
          <w:cantSplit/>
        </w:trPr>
        <w:tc>
          <w:tcPr>
            <w:tcW w:type="dxa" w:w="3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Вход администратора</w:t>
            </w:r>
          </w:p>
        </w:tc>
        <w:tc>
          <w:tcPr>
            <w:tcW w:type="dxa" w:w="6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Открывается раздел активных анкет, cookie сохраняется</w:t>
            </w:r>
          </w:p>
        </w:tc>
      </w:tr>
      <w:tr>
        <w:trPr>
          <w:cantSplit/>
        </w:trPr>
        <w:tc>
          <w:tcPr>
            <w:tcW w:type="dxa" w:w="3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Перезапуск пула</w:t>
            </w:r>
          </w:p>
        </w:tc>
        <w:tc>
          <w:tcPr>
            <w:tcW w:type="dxa" w:w="6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Повторный вход не требуется при сохранённых ключах</w:t>
            </w:r>
          </w:p>
        </w:tc>
      </w:tr>
      <w:tr>
        <w:trPr>
          <w:cantSplit/>
        </w:trPr>
        <w:tc>
          <w:tcPr>
            <w:tcW w:type="dxa" w:w="3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Статистика и списки</w:t>
            </w:r>
          </w:p>
        </w:tc>
        <w:tc>
          <w:tcPr>
            <w:tcW w:type="dxa" w:w="6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Нет ошибок relation does not exist; данные читаются</w:t>
            </w:r>
          </w:p>
        </w:tc>
      </w:tr>
      <w:tr>
        <w:trPr>
          <w:cantSplit/>
        </w:trPr>
        <w:tc>
          <w:tcPr>
            <w:tcW w:type="dxa" w:w="3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Автосоздание</w:t>
            </w:r>
          </w:p>
        </w:tc>
        <w:tc>
          <w:tcPr>
            <w:tcW w:type="dxa" w:w="6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Календарь рассчитывается, фоновая служба запускается</w:t>
            </w:r>
          </w:p>
        </w:tc>
      </w:tr>
      <w:tr>
        <w:trPr>
          <w:cantSplit/>
        </w:trPr>
        <w:tc>
          <w:tcPr>
            <w:tcW w:type="dxa" w:w="3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Справка</w:t>
            </w:r>
          </w:p>
        </w:tc>
        <w:tc>
          <w:tcPr>
            <w:tcW w:type="dxa" w:w="6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Инструкция скачивается; новая DOCX загружается</w:t>
            </w:r>
          </w:p>
        </w:tc>
      </w:tr>
      <w:tr>
        <w:trPr>
          <w:cantSplit/>
        </w:trPr>
        <w:tc>
          <w:tcPr>
            <w:tcW w:type="dxa" w:w="3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SMTP</w:t>
            </w:r>
          </w:p>
        </w:tc>
        <w:tc>
          <w:tcPr>
            <w:tcW w:type="dxa" w:w="6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Тестовое письмо отправляется через заданный сервер</w:t>
            </w:r>
          </w:p>
        </w:tc>
      </w:tr>
      <w:tr>
        <w:trPr>
          <w:cantSplit/>
        </w:trPr>
        <w:tc>
          <w:tcPr>
            <w:tcW w:type="dxa" w:w="3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Trace ID</w:t>
            </w:r>
          </w:p>
        </w:tc>
        <w:tc>
          <w:tcPr>
            <w:tcW w:type="dxa" w:w="6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Ошибочный запрос можно найти в журнале по идентификатору</w:t>
            </w:r>
          </w:p>
        </w:tc>
      </w:tr>
    </w:tbl>
    <w:p>
      <w:pPr>
        <w:spacing w:after="40"/>
      </w:pPr>
    </w:p>
    <w:p>
      <w:pPr>
        <w:pStyle w:val="Heading2"/>
      </w:pPr>
      <w:r>
        <w:t>10.3. Команды проверки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curl.exe -I https://&lt;SURVEY_HOST&gt;/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Test-NetConnection &lt;SURVEY_HOST&gt; -Port 443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Test-NetConnection &lt;DB_SERVER&gt; -Port 5432</w:t>
      </w:r>
    </w:p>
    <w:p>
      <w:pPr>
        <w:pStyle w:val="Heading1"/>
      </w:pPr>
      <w:r>
        <w:t>11. Обновление и откат</w:t>
      </w:r>
    </w:p>
    <w:p>
      <w:pPr>
        <w:pStyle w:val="Heading2"/>
      </w:pPr>
      <w:r>
        <w:t>11.1. Подготовка обновления</w:t>
      </w:r>
    </w:p>
    <w:p>
      <w:pPr>
        <w:pStyle w:val="ListNumber"/>
        <w:numPr>
          <w:ilvl w:val="0"/>
          <w:numId w:val="16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Сформируйте и проверьте новый Release-комплект в отдельном каталоге.</w:t>
      </w:r>
    </w:p>
    <w:p>
      <w:pPr>
        <w:pStyle w:val="ListNumber"/>
        <w:numPr>
          <w:ilvl w:val="0"/>
          <w:numId w:val="16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Сделайте резервную копию БД, DataProtection-Keys, server-config.json и wwwroot\help_files.</w:t>
      </w:r>
    </w:p>
    <w:p>
      <w:pPr>
        <w:pStyle w:val="ListNumber"/>
        <w:numPr>
          <w:ilvl w:val="0"/>
          <w:numId w:val="16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Зафиксируйте текущую версию публикации и контрольные суммы.</w:t>
      </w:r>
    </w:p>
    <w:p>
      <w:pPr>
        <w:pStyle w:val="ListNumber"/>
        <w:numPr>
          <w:ilvl w:val="0"/>
          <w:numId w:val="16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Согласуйте окно обслуживания, если поставка содержит миграции.</w:t>
      </w:r>
    </w:p>
    <w:p>
      <w:pPr>
        <w:pStyle w:val="Heading2"/>
      </w:pPr>
      <w:r>
        <w:t>11.2. Установка новой версии</w:t>
      </w:r>
    </w:p>
    <w:p>
      <w:pPr>
        <w:pStyle w:val="ListNumber"/>
        <w:numPr>
          <w:ilvl w:val="0"/>
          <w:numId w:val="17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Остановите пул приложений.</w:t>
      </w:r>
    </w:p>
    <w:p>
      <w:pPr>
        <w:pStyle w:val="ListNumber"/>
        <w:numPr>
          <w:ilvl w:val="0"/>
          <w:numId w:val="17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Примените все миграции новой поставки и убедитесь, что они завершились без ошибок.</w:t>
      </w:r>
    </w:p>
    <w:p>
      <w:pPr>
        <w:pStyle w:val="ListNumber"/>
        <w:numPr>
          <w:ilvl w:val="0"/>
          <w:numId w:val="17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Замените содержимое каталога сайта новым комплектом публикации.</w:t>
      </w:r>
    </w:p>
    <w:p>
      <w:pPr>
        <w:pStyle w:val="ListNumber"/>
        <w:numPr>
          <w:ilvl w:val="0"/>
          <w:numId w:val="17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Верните сохранённый каталог wwwroot\help_files, если операция копирования его заменила.</w:t>
      </w:r>
    </w:p>
    <w:p>
      <w:pPr>
        <w:pStyle w:val="ListNumber"/>
        <w:numPr>
          <w:ilvl w:val="0"/>
          <w:numId w:val="17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Не копируйте DataProtection-Keys в каталог сайта: они остаются в ProgramData.</w:t>
      </w:r>
    </w:p>
    <w:p>
      <w:pPr>
        <w:pStyle w:val="ListNumber"/>
        <w:numPr>
          <w:ilvl w:val="0"/>
          <w:numId w:val="17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Запустите пул и выполните контрольный пример раздела 10.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%windir%\system32\inetsrv\AppCmd.exe stop apppool /apppool.name:"AIS-Anketirovanie"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%windir%\system32\inetsrv\AppCmd.exe start apppool /apppool.name:"AIS-Anketirovanie"</w:t>
      </w:r>
    </w:p>
    <w:p>
      <w:pPr>
        <w:pStyle w:val="Heading2"/>
      </w:pPr>
      <w:r>
        <w:t>11.3. Откат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Если новая версия изменила только файлы приложения, верните предыдущий комплект и перезапустите пул. Если были применены несовместимые миграции, корректный откат требует восстановления согласованной резервной копии БД и предыдущей публикации.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</w:tblPr>
      <w:tblGrid>
        <w:gridCol w:w="10209"/>
      </w:tblGrid>
      <w:tr>
        <w:trPr>
          <w:cantSplit/>
        </w:trPr>
        <w:tc>
          <w:tcPr>
            <w:tcW w:type="dxa" w:w="10210"/>
            <w:tcMar>
              <w:top w:w="110" w:type="dxa"/>
              <w:start w:w="140" w:type="dxa"/>
              <w:bottom w:w="110" w:type="dxa"/>
              <w:end w:w="140" w:type="dxa"/>
            </w:tcMar>
            <w:shd w:fill="F2F2F4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 xml:space="preserve">Важно. </w:t>
            </w: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Никогда не выполняйте ручное удаление записей из schema_migrations и не откатывайте структуру БД выборочным удалением таблиц или столбцов.</w:t>
            </w:r>
          </w:p>
        </w:tc>
      </w:tr>
    </w:tbl>
    <w:p>
      <w:pPr>
        <w:spacing w:after="40"/>
      </w:pPr>
    </w:p>
    <w:p>
      <w:pPr>
        <w:pStyle w:val="Heading1"/>
      </w:pPr>
      <w:r>
        <w:t>12. Резервное копирование</w:t>
      </w:r>
    </w:p>
    <w:p>
      <w:pPr>
        <w:pStyle w:val="Heading2"/>
      </w:pPr>
      <w:r>
        <w:t>12.1. Состав резервной копии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7A5AA"/>
          <w:left w:val="single" w:sz="6" w:space="0" w:color="A7A5AA"/>
          <w:bottom w:val="single" w:sz="6" w:space="0" w:color="A7A5AA"/>
          <w:right w:val="single" w:sz="6" w:space="0" w:color="A7A5AA"/>
          <w:insideH w:val="single" w:sz="6" w:space="0" w:color="A7A5AA"/>
          <w:insideV w:val="single" w:sz="6" w:space="0" w:color="A7A5AA"/>
        </w:tblBorders>
      </w:tblPr>
      <w:tblGrid>
        <w:gridCol w:w="3403"/>
        <w:gridCol w:w="3403"/>
        <w:gridCol w:w="3403"/>
      </w:tblGrid>
      <w:tr>
        <w:trPr>
          <w:tblHeader w:val="true"/>
          <w:cantSplit/>
        </w:trPr>
        <w:tc>
          <w:tcPr>
            <w:tcW w:type="dxa" w:w="26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Объект</w:t>
            </w:r>
          </w:p>
        </w:tc>
        <w:tc>
          <w:tcPr>
            <w:tcW w:type="dxa" w:w="43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Средство</w:t>
            </w:r>
          </w:p>
        </w:tc>
        <w:tc>
          <w:tcPr>
            <w:tcW w:type="dxa" w:w="331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Периодичность</w:t>
            </w:r>
          </w:p>
        </w:tc>
      </w:tr>
      <w:tr>
        <w:trPr>
          <w:cantSplit/>
        </w:trPr>
        <w:tc>
          <w:tcPr>
            <w:tcW w:type="dxa" w:w="2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БД surveys</w:t>
            </w:r>
          </w:p>
        </w:tc>
        <w:tc>
          <w:tcPr>
            <w:tcW w:type="dxa" w:w="4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pg_dump custom format</w:t>
            </w:r>
          </w:p>
        </w:tc>
        <w:tc>
          <w:tcPr>
            <w:tcW w:type="dxa" w:w="33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По политике организации и перед обновлением</w:t>
            </w:r>
          </w:p>
        </w:tc>
      </w:tr>
      <w:tr>
        <w:trPr>
          <w:cantSplit/>
        </w:trPr>
        <w:tc>
          <w:tcPr>
            <w:tcW w:type="dxa" w:w="2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DataProtection-Keys</w:t>
            </w:r>
          </w:p>
        </w:tc>
        <w:tc>
          <w:tcPr>
            <w:tcW w:type="dxa" w:w="4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Файловая копия с сохранением ACL</w:t>
            </w:r>
          </w:p>
        </w:tc>
        <w:tc>
          <w:tcPr>
            <w:tcW w:type="dxa" w:w="33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Вместе с каждой копией БД</w:t>
            </w:r>
          </w:p>
        </w:tc>
      </w:tr>
      <w:tr>
        <w:trPr>
          <w:cantSplit/>
        </w:trPr>
        <w:tc>
          <w:tcPr>
            <w:tcW w:type="dxa" w:w="2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wwwroot\help_files</w:t>
            </w:r>
          </w:p>
        </w:tc>
        <w:tc>
          <w:tcPr>
            <w:tcW w:type="dxa" w:w="4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Файловая копия</w:t>
            </w:r>
          </w:p>
        </w:tc>
        <w:tc>
          <w:tcPr>
            <w:tcW w:type="dxa" w:w="33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После замены инструкций и перед обновлением</w:t>
            </w:r>
          </w:p>
        </w:tc>
      </w:tr>
      <w:tr>
        <w:trPr>
          <w:cantSplit/>
        </w:trPr>
        <w:tc>
          <w:tcPr>
            <w:tcW w:type="dxa" w:w="2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server-config.json</w:t>
            </w:r>
          </w:p>
        </w:tc>
        <w:tc>
          <w:tcPr>
            <w:tcW w:type="dxa" w:w="4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Шифрованное хранилище секретов</w:t>
            </w:r>
          </w:p>
        </w:tc>
        <w:tc>
          <w:tcPr>
            <w:tcW w:type="dxa" w:w="33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После изменения</w:t>
            </w:r>
          </w:p>
        </w:tc>
      </w:tr>
      <w:tr>
        <w:trPr>
          <w:cantSplit/>
        </w:trPr>
        <w:tc>
          <w:tcPr>
            <w:tcW w:type="dxa" w:w="2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Публикация</w:t>
            </w:r>
          </w:p>
        </w:tc>
        <w:tc>
          <w:tcPr>
            <w:tcW w:type="dxa" w:w="4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Архив проверенного Release-комплекта</w:t>
            </w:r>
          </w:p>
        </w:tc>
        <w:tc>
          <w:tcPr>
            <w:tcW w:type="dxa" w:w="33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Для каждой версии</w:t>
            </w:r>
          </w:p>
        </w:tc>
      </w:tr>
    </w:tbl>
    <w:p>
      <w:pPr>
        <w:spacing w:after="40"/>
      </w:pPr>
    </w:p>
    <w:p>
      <w:pPr>
        <w:pStyle w:val="Heading2"/>
      </w:pPr>
      <w:r>
        <w:t>12.2. Резервная копия PostgreSQL в Windows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4"/>
          <w:lang w:val="ru-RU"/>
        </w:rPr>
        <w:t>&amp; "C:\Program Files\PostgreSQL\16\bin\pg_dump.exe" `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 xml:space="preserve">  --format=custom --no-owner --no-privileges `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 xml:space="preserve">  --file "D:\Backups\surveys_20260824.dump" `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 xml:space="preserve">  "host=&lt;DB_SERVER&gt; port=5432 dbname=surveys user=survey_backup sslmode=require"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Не передавайте пароль в открытом виде в строке команды. Используйте защищённый pgpass-файл, запрос пароля или средство управления секретами. Резервную копию шифруйте согласно требованиям организации.</w:t>
      </w:r>
    </w:p>
    <w:p>
      <w:pPr>
        <w:pStyle w:val="Heading2"/>
      </w:pPr>
      <w:r>
        <w:t>12.3. Проверка восстановления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Резервная копия считается рабочей только после периодического восстановления в отдельную изолированную БД.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3"/>
          <w:lang w:val="ru-RU"/>
        </w:rPr>
        <w:t>&amp; "C:\Program Files\PostgreSQL\16\bin\createdb.exe" "host=&lt;DB_SERVER&gt; dbname=postgres user=&lt;DB_ADMIN&gt;" surveys_restore_verify</w:t>
      </w:r>
      <w:r>
        <w:br/>
      </w:r>
      <w:r>
        <w:rPr>
          <w:rFonts w:ascii="Courier New" w:hAnsi="Courier New" w:eastAsia="Courier New" w:cs="Courier New"/>
          <w:sz w:val="13"/>
          <w:lang w:val="ru-RU"/>
        </w:rPr>
        <w:t>&amp; "C:\Program Files\PostgreSQL\16\bin\pg_restore.exe" --exit-on-error --no-owner --no-privileges --dbname "host=&lt;DB_SERVER&gt; dbname=surveys_restore_verify user=&lt;DB_ADMIN&gt;" "D:\Backups\surveys_20260824.dump"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</w:tblPr>
      <w:tblGrid>
        <w:gridCol w:w="10209"/>
      </w:tblGrid>
      <w:tr>
        <w:trPr>
          <w:cantSplit/>
        </w:trPr>
        <w:tc>
          <w:tcPr>
            <w:tcW w:type="dxa" w:w="10210"/>
            <w:tcMar>
              <w:top w:w="110" w:type="dxa"/>
              <w:start w:w="140" w:type="dxa"/>
              <w:bottom w:w="110" w:type="dxa"/>
              <w:end w:w="140" w:type="dxa"/>
            </w:tcMar>
            <w:shd w:fill="F2F2F4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 xml:space="preserve">Важно. </w:t>
            </w: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Имя проверочной БД должно явно содержать restore_verify. Никогда не выполняйте проверку восстановления поверх рабочей БД.</w:t>
            </w:r>
          </w:p>
        </w:tc>
      </w:tr>
    </w:tbl>
    <w:p>
      <w:pPr>
        <w:spacing w:after="40"/>
      </w:pPr>
    </w:p>
    <w:p>
      <w:pPr>
        <w:pStyle w:val="Heading2"/>
      </w:pPr>
      <w:r>
        <w:t>12.4. Связность БД и ключей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SMTP-пароль в email_config зашифрован ключами Data Protection. При восстановлении БД выбирайте копию каталога DataProtection-Keys из того же контура. Потеря ключей завершит действующие сессии и потребует повторного ввода SMTP-пароля.</w:t>
      </w:r>
    </w:p>
    <w:p>
      <w:pPr>
        <w:pStyle w:val="Heading1"/>
      </w:pPr>
      <w:r>
        <w:t>13. Журналы и диагностика</w:t>
      </w:r>
    </w:p>
    <w:p>
      <w:pPr>
        <w:pStyle w:val="Heading2"/>
      </w:pPr>
      <w:r>
        <w:t>13.1. Источники диагностики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7A5AA"/>
          <w:left w:val="single" w:sz="6" w:space="0" w:color="A7A5AA"/>
          <w:bottom w:val="single" w:sz="6" w:space="0" w:color="A7A5AA"/>
          <w:right w:val="single" w:sz="6" w:space="0" w:color="A7A5AA"/>
          <w:insideH w:val="single" w:sz="6" w:space="0" w:color="A7A5AA"/>
          <w:insideV w:val="single" w:sz="6" w:space="0" w:color="A7A5AA"/>
        </w:tblBorders>
      </w:tblPr>
      <w:tblGrid>
        <w:gridCol w:w="3403"/>
        <w:gridCol w:w="3403"/>
        <w:gridCol w:w="3403"/>
      </w:tblGrid>
      <w:tr>
        <w:trPr>
          <w:tblHeader w:val="true"/>
          <w:cantSplit/>
        </w:trPr>
        <w:tc>
          <w:tcPr>
            <w:tcW w:type="dxa" w:w="28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Источник</w:t>
            </w:r>
          </w:p>
        </w:tc>
        <w:tc>
          <w:tcPr>
            <w:tcW w:type="dxa" w:w="44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Содержимое</w:t>
            </w:r>
          </w:p>
        </w:tc>
        <w:tc>
          <w:tcPr>
            <w:tcW w:type="dxa" w:w="301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2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Журнал приложения</w:t>
            </w:r>
          </w:p>
        </w:tc>
        <w:tc>
          <w:tcPr>
            <w:tcW w:type="dxa" w:w="4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JSON-сообщения, HTTP-статус, путь, ClientIp, TraceId</w:t>
            </w:r>
          </w:p>
        </w:tc>
        <w:tc>
          <w:tcPr>
            <w:tcW w:type="dxa" w:w="3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Ошибки запросов и фоновых служб</w:t>
            </w:r>
          </w:p>
        </w:tc>
      </w:tr>
      <w:tr>
        <w:trPr>
          <w:cantSplit/>
        </w:trPr>
        <w:tc>
          <w:tcPr>
            <w:tcW w:type="dxa" w:w="2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Event Viewer → Application</w:t>
            </w:r>
          </w:p>
        </w:tc>
        <w:tc>
          <w:tcPr>
            <w:tcW w:type="dxa" w:w="4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Ошибки AspNetCoreModuleV2 и запуска процесса</w:t>
            </w:r>
          </w:p>
        </w:tc>
        <w:tc>
          <w:tcPr>
            <w:tcW w:type="dxa" w:w="3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500.30, 500.31, 502.5</w:t>
            </w:r>
          </w:p>
        </w:tc>
      </w:tr>
      <w:tr>
        <w:trPr>
          <w:cantSplit/>
        </w:trPr>
        <w:tc>
          <w:tcPr>
            <w:tcW w:type="dxa" w:w="2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stdout IIS</w:t>
            </w:r>
          </w:p>
        </w:tc>
        <w:tc>
          <w:tcPr>
            <w:tcW w:type="dxa" w:w="4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Ранний вывод процесса</w:t>
            </w:r>
          </w:p>
        </w:tc>
        <w:tc>
          <w:tcPr>
            <w:tcW w:type="dxa" w:w="3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Только временная диагностика запуска</w:t>
            </w:r>
          </w:p>
        </w:tc>
      </w:tr>
      <w:tr>
        <w:trPr>
          <w:cantSplit/>
        </w:trPr>
        <w:tc>
          <w:tcPr>
            <w:tcW w:type="dxa" w:w="2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Журнал PostgreSQL</w:t>
            </w:r>
          </w:p>
        </w:tc>
        <w:tc>
          <w:tcPr>
            <w:tcW w:type="dxa" w:w="4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Аутентификация, SQL и состояние сервера</w:t>
            </w:r>
          </w:p>
        </w:tc>
        <w:tc>
          <w:tcPr>
            <w:tcW w:type="dxa" w:w="3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Ошибки подключения и БД</w:t>
            </w:r>
          </w:p>
        </w:tc>
      </w:tr>
      <w:tr>
        <w:trPr>
          <w:cantSplit/>
        </w:trPr>
        <w:tc>
          <w:tcPr>
            <w:tcW w:type="dxa" w:w="2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Журнал событий АИС</w:t>
            </w:r>
          </w:p>
        </w:tc>
        <w:tc>
          <w:tcPr>
            <w:tcW w:type="dxa" w:w="4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Изменения прикладных данных</w:t>
            </w:r>
          </w:p>
        </w:tc>
        <w:tc>
          <w:tcPr>
            <w:tcW w:type="dxa" w:w="30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Не заменяет системные журналы</w:t>
            </w:r>
          </w:p>
        </w:tc>
      </w:tr>
    </w:tbl>
    <w:p>
      <w:pPr>
        <w:spacing w:after="40"/>
      </w:pPr>
    </w:p>
    <w:p>
      <w:pPr>
        <w:pStyle w:val="Heading2"/>
      </w:pPr>
      <w:r>
        <w:t>13.2. Поиск ошибки по Trace ID</w:t>
      </w:r>
    </w:p>
    <w:p>
      <w:pPr>
        <w:pStyle w:val="ListNumber"/>
        <w:numPr>
          <w:ilvl w:val="0"/>
          <w:numId w:val="18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Запишите Trace ID, показанный пользователю.</w:t>
      </w:r>
    </w:p>
    <w:p>
      <w:pPr>
        <w:pStyle w:val="ListNumber"/>
        <w:numPr>
          <w:ilvl w:val="0"/>
          <w:numId w:val="18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Найдите JSON-запись с тем же TraceId в выводе приложения.</w:t>
      </w:r>
    </w:p>
    <w:p>
      <w:pPr>
        <w:pStyle w:val="ListNumber"/>
        <w:numPr>
          <w:ilvl w:val="0"/>
          <w:numId w:val="18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Проверьте исключение, RequestPath, StatusCode и время запроса.</w:t>
      </w:r>
    </w:p>
    <w:p>
      <w:pPr>
        <w:pStyle w:val="ListNumber"/>
        <w:numPr>
          <w:ilvl w:val="0"/>
          <w:numId w:val="18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Сопоставьте время с журналом IIS и PostgreSQL.</w:t>
      </w:r>
    </w:p>
    <w:p>
      <w:pPr>
        <w:pStyle w:val="ListNumber"/>
        <w:numPr>
          <w:ilvl w:val="0"/>
          <w:numId w:val="18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Не передавайте пользователю стек исключения или секретные параметры.</w:t>
      </w:r>
    </w:p>
    <w:p>
      <w:pPr>
        <w:pStyle w:val="Heading2"/>
      </w:pPr>
      <w:r>
        <w:t>13.3. Временное включение stdout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В web.config временно измените только атрибуты элемента aspNetCore: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4"/>
          <w:lang w:val="ru-RU"/>
        </w:rPr>
        <w:t>&lt;aspNetCore processPath="dotnet"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 xml:space="preserve">            arguments=".\main_project.dll"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 xml:space="preserve">            stdoutLogEnabled="true"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 xml:space="preserve">            stdoutLogFile="C:\ProgramData\AIS-Anketirovanie\Logs\stdout"</w:t>
      </w:r>
      <w:r>
        <w:br/>
      </w:r>
      <w:r>
        <w:rPr>
          <w:rFonts w:ascii="Courier New" w:hAnsi="Courier New" w:eastAsia="Courier New" w:cs="Courier New"/>
          <w:sz w:val="14"/>
          <w:lang w:val="ru-RU"/>
        </w:rPr>
        <w:t xml:space="preserve">            hostingModel="inprocess" /&gt;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Перезапустите пул, воспроизведите ошибку и изучите stdout_*.log. После диагностики верните stdoutLogEnabled=false: файлы не ротируются автоматически и могут занять диск.</w:t>
      </w:r>
    </w:p>
    <w:p>
      <w:pPr>
        <w:pStyle w:val="Heading2"/>
      </w:pPr>
      <w:r>
        <w:t>13.4. Диагностика фоновых служб</w:t>
      </w:r>
    </w:p>
    <w:p>
      <w:pPr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При старте приложение пишет сообщения о запуске службы автосоздания, пути внешней конфигурации и каталоге ключей. Служба автосоздания выполняет проверку сразу после старта и затем один раз в час.</w:t>
      </w:r>
    </w:p>
    <w:p>
      <w:pPr>
        <w:pStyle w:val="Heading1"/>
      </w:pPr>
      <w:r>
        <w:t>14. Типовые неисправности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7A5AA"/>
          <w:left w:val="single" w:sz="6" w:space="0" w:color="A7A5AA"/>
          <w:bottom w:val="single" w:sz="6" w:space="0" w:color="A7A5AA"/>
          <w:right w:val="single" w:sz="6" w:space="0" w:color="A7A5AA"/>
          <w:insideH w:val="single" w:sz="6" w:space="0" w:color="A7A5AA"/>
          <w:insideV w:val="single" w:sz="6" w:space="0" w:color="A7A5AA"/>
        </w:tblBorders>
      </w:tblPr>
      <w:tblGrid>
        <w:gridCol w:w="3403"/>
        <w:gridCol w:w="3403"/>
        <w:gridCol w:w="3403"/>
      </w:tblGrid>
      <w:tr>
        <w:trPr>
          <w:tblHeader w:val="true"/>
          <w:cantSplit/>
        </w:trPr>
        <w:tc>
          <w:tcPr>
            <w:tcW w:type="dxa" w:w="30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Сообщение или признак</w:t>
            </w:r>
          </w:p>
        </w:tc>
        <w:tc>
          <w:tcPr>
            <w:tcW w:type="dxa" w:w="33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Причина</w:t>
            </w:r>
          </w:p>
        </w:tc>
        <w:tc>
          <w:tcPr>
            <w:tcW w:type="dxa" w:w="391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SURVEY_CONFIG_PATH не задан</w:t>
            </w:r>
          </w:p>
        </w:tc>
        <w:tc>
          <w:tcPr>
            <w:tcW w:type="dxa" w:w="3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Production без внешней конфигурации</w:t>
            </w:r>
          </w:p>
        </w:tc>
        <w:tc>
          <w:tcPr>
            <w:tcW w:type="dxa" w:w="39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Задать абсолютный путь в переменных пула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Connection string is not configured</w:t>
            </w:r>
          </w:p>
        </w:tc>
        <w:tc>
          <w:tcPr>
            <w:tcW w:type="dxa" w:w="3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Пустой или неверный server-config.json</w:t>
            </w:r>
          </w:p>
        </w:tc>
        <w:tc>
          <w:tcPr>
            <w:tcW w:type="dxa" w:w="39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Проверить JSON и имя DefaultConnection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no pg_hba.conf entry</w:t>
            </w:r>
          </w:p>
        </w:tc>
        <w:tc>
          <w:tcPr>
            <w:tcW w:type="dxa" w:w="3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IP/роль/БД/SSL не разрешены</w:t>
            </w:r>
          </w:p>
        </w:tc>
        <w:tc>
          <w:tcPr>
            <w:tcW w:type="dxa" w:w="39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Исправить pg_hba.conf и перезагрузить конфигурацию PostgreSQL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relation public.&lt;table&gt; does not exist</w:t>
            </w:r>
          </w:p>
        </w:tc>
        <w:tc>
          <w:tcPr>
            <w:tcW w:type="dxa" w:w="3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Миграции не применены или выбрана другая БД</w:t>
            </w:r>
          </w:p>
        </w:tc>
        <w:tc>
          <w:tcPr>
            <w:tcW w:type="dxa" w:w="39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Проверить Database и schema_migrations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500.30 / 502.5</w:t>
            </w:r>
          </w:p>
        </w:tc>
        <w:tc>
          <w:tcPr>
            <w:tcW w:type="dxa" w:w="3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Приложение не запустилось</w:t>
            </w:r>
          </w:p>
        </w:tc>
        <w:tc>
          <w:tcPr>
            <w:tcW w:type="dxa" w:w="39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Event Viewer, временный stdout, конфигурация и права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500.31</w:t>
            </w:r>
          </w:p>
        </w:tc>
        <w:tc>
          <w:tcPr>
            <w:tcW w:type="dxa" w:w="3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.NET runtime отсутствует</w:t>
            </w:r>
          </w:p>
        </w:tc>
        <w:tc>
          <w:tcPr>
            <w:tcW w:type="dxa" w:w="39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Установить или восстановить .NET 9 Hosting Bundle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Внутренняя ошибка + Trace ID</w:t>
            </w:r>
          </w:p>
        </w:tc>
        <w:tc>
          <w:tcPr>
            <w:tcW w:type="dxa" w:w="3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Необработанное исключение</w:t>
            </w:r>
          </w:p>
        </w:tc>
        <w:tc>
          <w:tcPr>
            <w:tcW w:type="dxa" w:w="39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Найти TraceId в JSON-журнале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Вход по IP/HTTP не работает</w:t>
            </w:r>
          </w:p>
        </w:tc>
        <w:tc>
          <w:tcPr>
            <w:tcW w:type="dxa" w:w="3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Production требует Secure cookie</w:t>
            </w:r>
          </w:p>
        </w:tc>
        <w:tc>
          <w:tcPr>
            <w:tcW w:type="dxa" w:w="39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Настроить HTTPS и открывать HTTPS-адрес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Сессии сбросились после обновления</w:t>
            </w:r>
          </w:p>
        </w:tc>
        <w:tc>
          <w:tcPr>
            <w:tcW w:type="dxa" w:w="3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Потеряны или изменены ключи</w:t>
            </w:r>
          </w:p>
        </w:tc>
        <w:tc>
          <w:tcPr>
            <w:tcW w:type="dxa" w:w="39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Вернуть постоянный каталог DataProtection-Keys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SMTP-пароль не расшифровывается</w:t>
            </w:r>
          </w:p>
        </w:tc>
        <w:tc>
          <w:tcPr>
            <w:tcW w:type="dxa" w:w="3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БД и ключи от разных копий</w:t>
            </w:r>
          </w:p>
        </w:tc>
        <w:tc>
          <w:tcPr>
            <w:tcW w:type="dxa" w:w="39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Восстановить согласованные ключи либо ввести новый пароль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Не рассчитывается календарь</w:t>
            </w:r>
          </w:p>
        </w:tc>
        <w:tc>
          <w:tcPr>
            <w:tcW w:type="dxa" w:w="3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Нет файла и нет доступа к isdayoff.ru</w:t>
            </w:r>
          </w:p>
        </w:tc>
        <w:tc>
          <w:tcPr>
            <w:tcW w:type="dxa" w:w="39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Создать &lt;год&gt;.txt, проверить путь и перезапустить пул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Не загружается инструкция</w:t>
            </w:r>
          </w:p>
        </w:tc>
        <w:tc>
          <w:tcPr>
            <w:tcW w:type="dxa" w:w="3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Нет Modify на help_files или невалидный DOCX</w:t>
            </w:r>
          </w:p>
        </w:tc>
        <w:tc>
          <w:tcPr>
            <w:tcW w:type="dxa" w:w="39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Исправить ACL и проверить фактическую структуру DOCX</w:t>
            </w:r>
          </w:p>
        </w:tc>
      </w:tr>
      <w:tr>
        <w:trPr>
          <w:cantSplit/>
        </w:trPr>
        <w:tc>
          <w:tcPr>
            <w:tcW w:type="dxa" w:w="30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AppCmd: redirection.config access denied</w:t>
            </w:r>
          </w:p>
        </w:tc>
        <w:tc>
          <w:tcPr>
            <w:tcW w:type="dxa" w:w="33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CMD без прав администратора</w:t>
            </w:r>
          </w:p>
        </w:tc>
        <w:tc>
          <w:tcPr>
            <w:tcW w:type="dxa" w:w="39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Открыть CMD через Run as administrator</w:t>
            </w:r>
          </w:p>
        </w:tc>
      </w:tr>
    </w:tbl>
    <w:p>
      <w:pPr>
        <w:spacing w:after="40"/>
      </w:pPr>
    </w:p>
    <w:p>
      <w:pPr>
        <w:pStyle w:val="Heading2"/>
      </w:pPr>
      <w:r>
        <w:t>14.1. Минимальная последовательность поиска</w:t>
      </w:r>
    </w:p>
    <w:p>
      <w:pPr>
        <w:pStyle w:val="ListNumber"/>
        <w:numPr>
          <w:ilvl w:val="0"/>
          <w:numId w:val="19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Проверьте состояние сайта и пула IIS.</w:t>
      </w:r>
    </w:p>
    <w:p>
      <w:pPr>
        <w:pStyle w:val="ListNumber"/>
        <w:numPr>
          <w:ilvl w:val="0"/>
          <w:numId w:val="19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Проверьте HTTPS и срок сертификата.</w:t>
      </w:r>
    </w:p>
    <w:p>
      <w:pPr>
        <w:pStyle w:val="ListNumber"/>
        <w:numPr>
          <w:ilvl w:val="0"/>
          <w:numId w:val="19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Проверьте SURVEY_CONFIG_PATH, доступность файла и корректность JSON.</w:t>
      </w:r>
    </w:p>
    <w:p>
      <w:pPr>
        <w:pStyle w:val="ListNumber"/>
        <w:numPr>
          <w:ilvl w:val="0"/>
          <w:numId w:val="19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Проверьте TCP-доступ к PostgreSQL и явное имя рабочей БД.</w:t>
      </w:r>
    </w:p>
    <w:p>
      <w:pPr>
        <w:pStyle w:val="ListNumber"/>
        <w:numPr>
          <w:ilvl w:val="0"/>
          <w:numId w:val="19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Проверьте последнюю миграцию в schema_migrations.</w:t>
      </w:r>
    </w:p>
    <w:p>
      <w:pPr>
        <w:pStyle w:val="ListNumber"/>
        <w:numPr>
          <w:ilvl w:val="0"/>
          <w:numId w:val="19"/>
        </w:numPr>
      </w:pPr>
      <w:r>
        <w:rPr>
          <w:rFonts w:ascii="Times New Roman" w:hAnsi="Times New Roman" w:eastAsia="Times New Roman" w:cs="Times New Roman"/>
          <w:sz w:val="24"/>
          <w:lang w:val="ru-RU"/>
        </w:rPr>
        <w:t>Найдите ошибку по Trace ID или включите временный stdout.</w:t>
      </w:r>
    </w:p>
    <w:p>
      <w:pPr>
        <w:pStyle w:val="Heading1"/>
      </w:pPr>
      <w:r>
        <w:t>15. Требования безопасности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использовать HTTPS и доверенный сертификат;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хранить рабочую конфигурацию вне публикации и ограничивать ACL;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использовать отдельную роль PostgreSQL без SUPERUSER;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не хранить пароль в репозитории, appsettings.json, web.config и командной истории;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сохранять и защищать DataProtection-Keys;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предоставлять пулу минимальные файловые права;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регулярно обновлять Windows, IIS Hosting Bundle, PostgreSQL и клиентские CryptoPro-компоненты;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проверять восстановление резервных копий и контролировать срок хранения;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отключать stdout после диагностики;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4"/>
          <w:lang w:val="ru-RU"/>
        </w:rPr>
        <w:t>ограничивать сетевой доступ к PostgreSQL и SMTP только необходимыми узлами.</w:t>
      </w:r>
    </w:p>
    <w:p>
      <w:pPr>
        <w:pStyle w:val="Heading2"/>
      </w:pPr>
      <w:r>
        <w:t>15.1. Контрольный список перед вводом в эксплуатацию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7A5AA"/>
          <w:left w:val="single" w:sz="6" w:space="0" w:color="A7A5AA"/>
          <w:bottom w:val="single" w:sz="6" w:space="0" w:color="A7A5AA"/>
          <w:right w:val="single" w:sz="6" w:space="0" w:color="A7A5AA"/>
          <w:insideH w:val="single" w:sz="6" w:space="0" w:color="A7A5AA"/>
          <w:insideV w:val="single" w:sz="6" w:space="0" w:color="A7A5AA"/>
        </w:tblBorders>
      </w:tblPr>
      <w:tblGrid>
        <w:gridCol w:w="5104"/>
        <w:gridCol w:w="5104"/>
      </w:tblGrid>
      <w:tr>
        <w:trPr>
          <w:tblHeader w:val="true"/>
          <w:cantSplit/>
        </w:trPr>
        <w:tc>
          <w:tcPr>
            <w:tcW w:type="dxa" w:w="850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Контроль</w:t>
            </w:r>
          </w:p>
        </w:tc>
        <w:tc>
          <w:tcPr>
            <w:tcW w:type="dxa" w:w="1710"/>
            <w:tcMar>
              <w:top w:w="85" w:type="dxa"/>
              <w:start w:w="100" w:type="dxa"/>
              <w:bottom w:w="85" w:type="dxa"/>
              <w:end w:w="100" w:type="dxa"/>
            </w:tcMar>
            <w:shd w:fill="8F8C9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ru-RU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8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Рабочие секреты отсутствуют в каталоге публикации</w:t>
            </w:r>
          </w:p>
        </w:tc>
        <w:tc>
          <w:tcPr>
            <w:tcW w:type="dxa" w:w="1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□</w:t>
            </w:r>
          </w:p>
        </w:tc>
      </w:tr>
      <w:tr>
        <w:trPr>
          <w:cantSplit/>
        </w:trPr>
        <w:tc>
          <w:tcPr>
            <w:tcW w:type="dxa" w:w="8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HTTPS и доверенная цепочка сертификата настроены</w:t>
            </w:r>
          </w:p>
        </w:tc>
        <w:tc>
          <w:tcPr>
            <w:tcW w:type="dxa" w:w="1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□</w:t>
            </w:r>
          </w:p>
        </w:tc>
      </w:tr>
      <w:tr>
        <w:trPr>
          <w:cantSplit/>
        </w:trPr>
        <w:tc>
          <w:tcPr>
            <w:tcW w:type="dxa" w:w="8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Пул имеет RX на публикацию и M только на разрешённые каталоги</w:t>
            </w:r>
          </w:p>
        </w:tc>
        <w:tc>
          <w:tcPr>
            <w:tcW w:type="dxa" w:w="1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□</w:t>
            </w:r>
          </w:p>
        </w:tc>
      </w:tr>
      <w:tr>
        <w:trPr>
          <w:cantSplit/>
        </w:trPr>
        <w:tc>
          <w:tcPr>
            <w:tcW w:type="dxa" w:w="8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Ключи Data Protection находятся в ProgramData и включены в резервное копирование</w:t>
            </w:r>
          </w:p>
        </w:tc>
        <w:tc>
          <w:tcPr>
            <w:tcW w:type="dxa" w:w="1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□</w:t>
            </w:r>
          </w:p>
        </w:tc>
      </w:tr>
      <w:tr>
        <w:trPr>
          <w:cantSplit/>
        </w:trPr>
        <w:tc>
          <w:tcPr>
            <w:tcW w:type="dxa" w:w="8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PostgreSQL доступен только с IIS-сервера</w:t>
            </w:r>
          </w:p>
        </w:tc>
        <w:tc>
          <w:tcPr>
            <w:tcW w:type="dxa" w:w="1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□</w:t>
            </w:r>
          </w:p>
        </w:tc>
      </w:tr>
      <w:tr>
        <w:trPr>
          <w:cantSplit/>
        </w:trPr>
        <w:tc>
          <w:tcPr>
            <w:tcW w:type="dxa" w:w="8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Все миграции применены без ошибок</w:t>
            </w:r>
          </w:p>
        </w:tc>
        <w:tc>
          <w:tcPr>
            <w:tcW w:type="dxa" w:w="1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□</w:t>
            </w:r>
          </w:p>
        </w:tc>
      </w:tr>
      <w:tr>
        <w:trPr>
          <w:cantSplit/>
        </w:trPr>
        <w:tc>
          <w:tcPr>
            <w:tcW w:type="dxa" w:w="8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Календарь текущего и следующего года установлен</w:t>
            </w:r>
          </w:p>
        </w:tc>
        <w:tc>
          <w:tcPr>
            <w:tcW w:type="dxa" w:w="1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□</w:t>
            </w:r>
          </w:p>
        </w:tc>
      </w:tr>
      <w:tr>
        <w:trPr>
          <w:cantSplit/>
        </w:trPr>
        <w:tc>
          <w:tcPr>
            <w:tcW w:type="dxa" w:w="8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Проверены вход, перезапуск пула, справка, отчёты и SMTP</w:t>
            </w:r>
          </w:p>
        </w:tc>
        <w:tc>
          <w:tcPr>
            <w:tcW w:type="dxa" w:w="1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□</w:t>
            </w:r>
          </w:p>
        </w:tc>
      </w:tr>
      <w:tr>
        <w:trPr>
          <w:cantSplit/>
        </w:trPr>
        <w:tc>
          <w:tcPr>
            <w:tcW w:type="dxa" w:w="85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Настроены мониторинг и резервное копирование</w:t>
            </w:r>
          </w:p>
        </w:tc>
        <w:tc>
          <w:tcPr>
            <w:tcW w:type="dxa" w:w="17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  <w:lang w:val="ru-RU"/>
              </w:rPr>
              <w:t>□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А. Краткий набор команд</w:t>
      </w:r>
    </w:p>
    <w:p>
      <w:pPr>
        <w:pStyle w:val="Heading2"/>
      </w:pPr>
      <w:r>
        <w:t>А.1. Публикация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dotnet publish main_project.csproj -c Release -r win-x64 --self-contained false -o C:\Deploy\AIS-Anketirovanie</w:t>
      </w:r>
    </w:p>
    <w:p>
      <w:pPr>
        <w:pStyle w:val="Heading2"/>
      </w:pPr>
      <w:r>
        <w:t>А.2. Состояние IIS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%windir%\system32\inetsrv\AppCmd.exe list site "AIS-Anketirovanie"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%windir%\system32\inetsrv\AppCmd.exe list apppool "AIS-Anketirovanie"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%windir%\system32\inetsrv\AppCmd.exe recycle apppool /apppool.name:"AIS-Anketirovanie"</w:t>
      </w:r>
    </w:p>
    <w:p>
      <w:pPr>
        <w:pStyle w:val="Heading2"/>
      </w:pPr>
      <w:r>
        <w:t>А.3. Сеть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Test-NetConnection &lt;DB_SERVER&gt; -Port 5432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Test-NetConnection &lt;SURVEY_HOST&gt; -Port 443</w:t>
      </w:r>
      <w:r>
        <w:br/>
      </w:r>
      <w:r>
        <w:rPr>
          <w:rFonts w:ascii="Courier New" w:hAnsi="Courier New" w:eastAsia="Courier New" w:cs="Courier New"/>
          <w:sz w:val="16"/>
          <w:lang w:val="ru-RU"/>
        </w:rPr>
        <w:t>curl.exe -I https://&lt;SURVEY_HOST&gt;/</w:t>
      </w:r>
    </w:p>
    <w:p>
      <w:pPr>
        <w:pStyle w:val="Heading2"/>
      </w:pPr>
      <w:r>
        <w:t>А.4. Версия схемы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6"/>
          <w:lang w:val="ru-RU"/>
        </w:rPr>
        <w:t>SELECT version, name, applied_at FROM public.schema_migrations ORDER BY version DESC LIMIT 10;</w:t>
      </w:r>
    </w:p>
    <w:p>
      <w:pPr>
        <w:pStyle w:val="Heading2"/>
      </w:pPr>
      <w:r>
        <w:t>А.5. Календарь</w:t>
      </w:r>
    </w:p>
    <w:p>
      <w:pPr>
        <w:keepLines/>
        <w:spacing w:line="240" w:lineRule="auto" w:before="80" w:after="140"/>
        <w:jc w:val="left"/>
        <w:shd w:fill="F2F2F4"/>
        <w:pBdr>
          <w:top w:val="single" w:sz="4" w:space="5" w:color="B8B6BC"/>
          <w:left w:val="single" w:sz="4" w:space="5" w:color="B8B6BC"/>
          <w:bottom w:val="single" w:sz="4" w:space="5" w:color="B8B6BC"/>
          <w:right w:val="single" w:sz="4" w:space="5" w:color="B8B6BC"/>
        </w:pBdr>
      </w:pPr>
      <w:r>
        <w:rPr>
          <w:rFonts w:ascii="Courier New" w:hAnsi="Courier New" w:eastAsia="Courier New" w:cs="Courier New"/>
          <w:sz w:val="14"/>
          <w:lang w:val="ru-RU"/>
        </w:rPr>
        <w:t>powershell.exe -NoProfile -ExecutionPolicy Bypass -File ".\scripts\download-production-calendars.ps1" -Years 2025,2026,2027 -OutputPath "C:\Temp\ProductionCalendar"</w:t>
      </w:r>
    </w:p>
    <w:tbl>
      <w:tblPr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</w:tblPr>
      <w:tblGrid>
        <w:gridCol w:w="10209"/>
      </w:tblGrid>
      <w:tr>
        <w:trPr>
          <w:cantSplit/>
        </w:trPr>
        <w:tc>
          <w:tcPr>
            <w:tcW w:type="dxa" w:w="10210"/>
            <w:tcMar>
              <w:top w:w="110" w:type="dxa"/>
              <w:start w:w="140" w:type="dxa"/>
              <w:bottom w:w="110" w:type="dxa"/>
              <w:end w:w="140" w:type="dxa"/>
            </w:tcMar>
            <w:shd w:fill="F2F2F4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 xml:space="preserve">Важно. </w:t>
            </w: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Все команды с путями, адресами, пользователями и годами адаптируются к конкретному контуру. Перед изменением Production проверьте команду на тестовом стенде.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9" w:h="16834"/>
      <w:pgMar w:top="850" w:right="850" w:bottom="850" w:left="850" w:header="259" w:footer="25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210"/>
      <w:jc w:val="left"/>
      <w:tblLayout w:type="fixed"/>
      <w:tblLook w:firstColumn="1" w:firstRow="1" w:lastColumn="0" w:lastRow="0" w:noHBand="0" w:noVBand="1" w:val="04A0"/>
      <w:tblBorders>
        <w:top w:val="single" w:sz="6" w:space="0" w:color="A7A5AA"/>
        <w:left w:val="single" w:sz="6" w:space="0" w:color="A7A5AA"/>
        <w:bottom w:val="single" w:sz="6" w:space="0" w:color="A7A5AA"/>
        <w:right w:val="single" w:sz="6" w:space="0" w:color="A7A5AA"/>
        <w:insideH w:val="single" w:sz="6" w:space="0" w:color="A7A5AA"/>
        <w:insideV w:val="single" w:sz="6" w:space="0" w:color="A7A5AA"/>
      </w:tblBorders>
    </w:tblPr>
    <w:tblGrid>
      <w:gridCol w:w="3403"/>
      <w:gridCol w:w="3403"/>
      <w:gridCol w:w="3403"/>
    </w:tblGrid>
    <w:tr>
      <w:tc>
        <w:tcPr>
          <w:tcW w:type="dxa" w:w="2200"/>
          <w:tcMar>
            <w:top w:w="45" w:type="dxa"/>
            <w:start w:w="80" w:type="dxa"/>
            <w:bottom w:w="45" w:type="dxa"/>
            <w:end w:w="80" w:type="dxa"/>
          </w:tcMar>
          <w:vAlign w:val="center"/>
        </w:tcPr>
        <w:p>
          <w:pPr>
            <w:spacing w:before="0" w:after="0" w:line="240" w:lineRule="auto"/>
          </w:pPr>
        </w:p>
      </w:tc>
      <w:tc>
        <w:tcPr>
          <w:tcW w:type="dxa" w:w="3900"/>
          <w:tcMar>
            <w:top w:w="45" w:type="dxa"/>
            <w:start w:w="80" w:type="dxa"/>
            <w:bottom w:w="45" w:type="dxa"/>
            <w:end w:w="80" w:type="dxa"/>
          </w:tcMar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 w:eastAsia="Times New Roman" w:cs="Times New Roman"/>
              <w:sz w:val="16"/>
              <w:lang w:val="ru-RU"/>
            </w:rPr>
            <w:t>Череповец, 2026</w:t>
          </w:r>
        </w:p>
      </w:tc>
      <w:tc>
        <w:tcPr>
          <w:tcW w:type="dxa" w:w="4110"/>
          <w:tcMar>
            <w:top w:w="45" w:type="dxa"/>
            <w:start w:w="80" w:type="dxa"/>
            <w:bottom w:w="45" w:type="dxa"/>
            <w:end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Times New Roman" w:hAnsi="Times New Roman" w:eastAsia="Times New Roman" w:cs="Times New Roman"/>
              <w:sz w:val="16"/>
              <w:lang w:val="ru-RU"/>
            </w:rPr>
            <w:t xml:space="preserve">Страница </w:t>
          </w:r>
          <w:r>
            <w:rPr>
              <w:rFonts w:ascii="Times New Roman" w:hAnsi="Times New Roman" w:eastAsia="Times New Roman" w:cs="Times New Roman"/>
              <w:sz w:val="16"/>
              <w:lang w:val="ru-RU"/>
            </w:rPr>
            <w:fldChar w:fldCharType="begin" w:dirty="true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 w:eastAsia="Times New Roman" w:cs="Times New Roman"/>
              <w:sz w:val="16"/>
              <w:lang w:val="ru-RU"/>
            </w:rPr>
            <w:t xml:space="preserve"> из </w:t>
          </w:r>
          <w:r>
            <w:rPr>
              <w:rFonts w:ascii="Times New Roman" w:hAnsi="Times New Roman" w:eastAsia="Times New Roman" w:cs="Times New Roman"/>
              <w:sz w:val="16"/>
              <w:lang w:val="ru-RU"/>
            </w:rPr>
            <w:fldChar w:fldCharType="begin" w:dirty="true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210"/>
      <w:jc w:val="left"/>
      <w:tblLayout w:type="fixed"/>
      <w:tblLook w:firstColumn="1" w:firstRow="1" w:lastColumn="0" w:lastRow="0" w:noHBand="0" w:noVBand="1" w:val="04A0"/>
      <w:tblBorders>
        <w:top w:val="single" w:sz="6" w:space="0" w:color="A7A5AA"/>
        <w:left w:val="single" w:sz="6" w:space="0" w:color="A7A5AA"/>
        <w:bottom w:val="single" w:sz="6" w:space="0" w:color="A7A5AA"/>
        <w:right w:val="single" w:sz="6" w:space="0" w:color="A7A5AA"/>
        <w:insideH w:val="single" w:sz="6" w:space="0" w:color="A7A5AA"/>
        <w:insideV w:val="single" w:sz="6" w:space="0" w:color="A7A5AA"/>
      </w:tblBorders>
    </w:tblPr>
    <w:tblGrid>
      <w:gridCol w:w="5105"/>
      <w:gridCol w:w="5105"/>
    </w:tblGrid>
    <w:tr>
      <w:tc>
        <w:tcPr>
          <w:tcW w:type="dxa" w:w="7700"/>
          <w:tcMar>
            <w:top w:w="60" w:type="dxa"/>
            <w:start w:w="90" w:type="dxa"/>
            <w:bottom w:w="60" w:type="dxa"/>
            <w:end w:w="9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rPr>
              <w:rFonts w:ascii="Times New Roman" w:hAnsi="Times New Roman" w:eastAsia="Times New Roman" w:cs="Times New Roman"/>
              <w:sz w:val="16"/>
              <w:lang w:val="ru-RU"/>
            </w:rPr>
            <w:t>МГИС</w:t>
          </w:r>
        </w:p>
      </w:tc>
      <w:tc>
        <w:tcPr>
          <w:tcW w:type="dxa" w:w="2510"/>
          <w:tcMar>
            <w:top w:w="60" w:type="dxa"/>
            <w:start w:w="90" w:type="dxa"/>
            <w:bottom w:w="60" w:type="dxa"/>
            <w:end w:w="9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rPr>
              <w:rFonts w:ascii="Times New Roman" w:hAnsi="Times New Roman" w:eastAsia="Times New Roman" w:cs="Times New Roman"/>
              <w:sz w:val="16"/>
              <w:lang w:val="ru-RU"/>
            </w:rPr>
            <w:t>Версия 1.0</w:t>
          </w:r>
        </w:p>
      </w:tc>
    </w:tr>
    <w:tr>
      <w:tc>
        <w:tcPr>
          <w:tcW w:type="dxa" w:w="7700"/>
          <w:tcMar>
            <w:top w:w="60" w:type="dxa"/>
            <w:start w:w="90" w:type="dxa"/>
            <w:bottom w:w="60" w:type="dxa"/>
            <w:end w:w="9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rPr>
              <w:rFonts w:ascii="Times New Roman" w:hAnsi="Times New Roman" w:eastAsia="Times New Roman" w:cs="Times New Roman"/>
              <w:sz w:val="16"/>
              <w:lang w:val="ru-RU"/>
            </w:rPr>
            <w:t>Руководство системного администратора АИС «Анкетирование»</w:t>
          </w:r>
        </w:p>
      </w:tc>
      <w:tc>
        <w:tcPr>
          <w:tcW w:type="dxa" w:w="2510"/>
          <w:tcMar>
            <w:top w:w="60" w:type="dxa"/>
            <w:start w:w="90" w:type="dxa"/>
            <w:bottom w:w="60" w:type="dxa"/>
            <w:end w:w="9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rPr>
              <w:rFonts w:ascii="Times New Roman" w:hAnsi="Times New Roman" w:eastAsia="Times New Roman" w:cs="Times New Roman"/>
              <w:sz w:val="16"/>
              <w:lang w:val="ru-RU"/>
            </w:rPr>
            <w:t>Дата выпуска: 24.08.2026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40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40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60" w:after="160"/>
      <w:jc w:val="center"/>
    </w:pPr>
    <w:rPr>
      <w:rFonts w:ascii="Times New Roman" w:hAnsi="Times New Roman" w:eastAsia="Times New Roman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pPr>
      <w:spacing w:after="240"/>
      <w:jc w:val="center"/>
    </w:pPr>
    <w:rPr>
      <w:rFonts w:ascii="Arial" w:hAnsi="Arial" w:eastAsia="Arial"/>
      <w:b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АИС «Анкетирование». Руководство системного администратора</dc:title>
  <dc:subject>Развёртывание, настройка и сопровождение АИС «Анкетирование»</dc:subject>
  <dc:creator>МАУ «ЦМИРиТ»</dc:creator>
  <cp:keywords>Анкетирование, IIS, PostgreSQL, системный администратор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