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и с помощью клавиш со стрелками и Enter перешел в каталог ~/work/arch-pc. Затем нажал F7 и создал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04730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56396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30366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 файл для редактирования, нажав клавишу F4, и выбрал редактор mceditor. Затем написал код программы, соответствующий заданию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44386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Открыл файл для просмотра, нажав клавишу F3, и убедился, что он содержит написанный код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00562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 и получения исполняемого файла, проверил работу программы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62608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bookmarkEnd w:id="45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разместил его в рабочем каталоге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52254"/>
            <wp:effectExtent b="0" l="0" r="0" t="0"/>
            <wp:docPr descr="Figure 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файла in_out.asm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333750"/>
            <wp:effectExtent b="0" l="0" r="0" t="0"/>
            <wp:docPr descr="Figure 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in_out.asm</w:t>
      </w:r>
    </w:p>
    <w:bookmarkEnd w:id="0"/>
    <w:p>
      <w:pPr>
        <w:pStyle w:val="BodyText"/>
      </w:pPr>
      <w:r>
        <w:t xml:space="preserve">С использованием клавиши F5 скопировал содержимое файла lab05-1.asm в файл lab05-2.asm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495412"/>
            <wp:effectExtent b="0" l="0" r="0" t="0"/>
            <wp:docPr descr="Figure 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lab05-2.asm, используя подпрограммы из 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  <w:r>
        <w:t xml:space="preserve"> </w:t>
      </w:r>
      <w:r>
        <w:t xml:space="preserve">Затем скомпилировал программу и проверил ее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13145" cy="3416968"/>
            <wp:effectExtent b="0" l="0" r="0" t="0"/>
            <wp:docPr descr="Figure 10: Код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Код программы lab05-2.asm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622478"/>
            <wp:effectExtent b="0" l="0" r="0" t="0"/>
            <wp:docPr descr="Figure 11: Компиляция и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Компиляция и запуск программы lab05-2.asm</w:t>
      </w:r>
    </w:p>
    <w:bookmarkEnd w:id="0"/>
    <w:p>
      <w:pPr>
        <w:pStyle w:val="BodyText"/>
      </w:pPr>
      <w:r>
        <w:t xml:space="preserve">В файле lab05-2.asm заменил вызов подпрограммы sprintLF на sprint.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  <w:r>
        <w:t xml:space="preserve"> </w:t>
      </w:r>
      <w:r>
        <w:t xml:space="preserve">Пересобрал исполняемый файл.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4841507" cy="3542096"/>
            <wp:effectExtent b="0" l="0" r="0" t="0"/>
            <wp:docPr descr="Figure 12: Код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программы lab05-2.asm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814102"/>
            <wp:effectExtent b="0" l="0" r="0" t="0"/>
            <wp:docPr descr="Figure 13: Компиляция и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Компиляция и запуск программы lab05-2.asm</w:t>
      </w:r>
    </w:p>
    <w:bookmarkEnd w:id="0"/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216892" cy="5601903"/>
            <wp:effectExtent b="0" l="0" r="0" t="0"/>
            <wp:docPr descr="Figure 14: Код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 lab05-3.asm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797792"/>
            <wp:effectExtent b="0" l="0" r="0" t="0"/>
            <wp:docPr descr="Figure 15: Компиляция и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Компиляция и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4071486" cy="3763477"/>
            <wp:effectExtent b="0" l="0" r="0" t="0"/>
            <wp:docPr descr="Figure 16: Код программы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Код программы lab05-4.asm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728546"/>
            <wp:effectExtent b="0" l="0" r="0" t="0"/>
            <wp:docPr descr="Figure 17: Компиляция и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Компиляция и запуск программы lab05-4.asm</w:t>
      </w:r>
    </w:p>
    <w:bookmarkEnd w:id="0"/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Диденко Дмитрий Владимирович НПИбд-03-23</dc:creator>
  <dc:language>ru-RU</dc:language>
  <cp:keywords/>
  <dcterms:created xsi:type="dcterms:W3CDTF">2024-01-01T09:58:45Z</dcterms:created>
  <dcterms:modified xsi:type="dcterms:W3CDTF">2024-01-01T09:58:45Z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