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60"/>
        <w:jc w:val="center"/>
      </w:pPr>
      <w:r>
        <w:rPr>
          <w:rFonts w:ascii="SimHei" w:cs="SimHei" w:eastAsia="SimHei" w:hAnsi="SimHei"/>
          <w:b/>
          <w:bCs/>
          <w:i w:val="false"/>
          <w:iCs w:val="false"/>
          <w:sz w:val="32"/>
          <w:szCs w:val="32"/>
        </w:rPr>
        <w:t xml:space="preserve">基于自然语言处理的智能排版方法研究</w:t>
      </w:r>
    </w:p>
    <w:p>
      <w:pPr>
        <w:spacing w:after="200" w:line="360"/>
        <w:jc w:val="center"/>
      </w:pPr>
      <w:r>
        <w:rPr>
          <w:rFonts w:ascii="SimSun" w:cs="SimSun" w:eastAsia="SimSun" w:hAnsi="SimSun"/>
          <w:b w:val="false"/>
          <w:bCs w:val="false"/>
          <w:i w:val="false"/>
          <w:iCs w:val="false"/>
          <w:sz w:val="24"/>
          <w:szCs w:val="24"/>
        </w:rPr>
        <w:t xml:space="preserve">WordCraft Pro 测试模板</w:t>
      </w:r>
    </w:p>
    <w:p>
      <w:pPr>
        <w:spacing w:after="0" w:line="360"/>
        <w:jc w:val="both"/>
      </w:pPr>
      <w:r>
        <w:rPr>
          <w:rFonts w:ascii="SimSun" w:cs="SimSun" w:eastAsia="SimSun" w:hAnsi="SimSun"/>
          <w:b w:val="false"/>
          <w:bCs w:val="false"/>
          <w:i w:val="false"/>
          <w:iCs w:val="false"/>
          <w:sz w:val="24"/>
          <w:szCs w:val="24"/>
        </w:rPr>
        <w:t xml:space="preserve"/>
      </w:r>
    </w:p>
    <w:p>
      <w:pPr>
        <w:spacing w:after="200" w:line="360"/>
        <w:jc w:val="center"/>
      </w:pPr>
      <w:r>
        <w:rPr>
          <w:rFonts w:ascii="SimSun" w:cs="SimSun" w:eastAsia="SimSun" w:hAnsi="SimSun"/>
          <w:b w:val="false"/>
          <w:bCs w:val="false"/>
          <w:i w:val="false"/>
          <w:iCs w:val="false"/>
          <w:sz w:val="24"/>
          <w:szCs w:val="24"/>
        </w:rPr>
        <w:t xml:space="preserve">作者：张三</w:t>
      </w:r>
    </w:p>
    <w:p>
      <w:pPr>
        <w:spacing w:after="200" w:line="360"/>
        <w:jc w:val="center"/>
      </w:pPr>
      <w:r>
        <w:rPr>
          <w:rFonts w:ascii="SimSun" w:cs="SimSun" w:eastAsia="SimSun" w:hAnsi="SimSun"/>
          <w:b w:val="false"/>
          <w:bCs w:val="false"/>
          <w:i w:val="false"/>
          <w:iCs w:val="false"/>
          <w:sz w:val="24"/>
          <w:szCs w:val="24"/>
        </w:rPr>
        <w:t xml:space="preserve">日期：2026年4月</w:t>
      </w:r>
    </w:p>
    <w:p>
      <w:pPr>
        <w:pageBreakBefore/>
        <w:spacing w:after="200" w:line="360"/>
        <w:jc w:val="both"/>
      </w:pPr>
    </w:p>
    <w:p>
      <w:pPr>
        <w:pStyle w:val="Heading1"/>
        <w:spacing w:after="300" w:before="400" w:line="360"/>
        <w:jc w:val="left"/>
      </w:pPr>
      <w:r>
        <w:rPr>
          <w:rFonts w:ascii="SimHei" w:cs="SimHei" w:eastAsia="SimHei" w:hAnsi="SimHei"/>
          <w:b/>
          <w:bCs/>
          <w:i w:val="false"/>
          <w:iCs w:val="false"/>
          <w:sz w:val="32"/>
          <w:szCs w:val="32"/>
        </w:rPr>
        <w:t xml:space="preserve">第一章 绪论</w:t>
      </w:r>
    </w:p>
    <w:p>
      <w:pPr>
        <w:pStyle w:val="Heading2"/>
        <w:spacing w:after="200" w:before="300" w:line="360"/>
        <w:jc w:val="left"/>
      </w:pPr>
      <w:r>
        <w:rPr>
          <w:rFonts w:ascii="SimHei" w:cs="SimHei" w:eastAsia="SimHei" w:hAnsi="SimHei"/>
          <w:b/>
          <w:bCs/>
          <w:i w:val="false"/>
          <w:iCs w:val="false"/>
          <w:sz w:val="30"/>
          <w:szCs w:val="30"/>
        </w:rPr>
        <w:t xml:space="preserve">1.1 研究背景</w:t>
      </w:r>
    </w:p>
    <w:p>
      <w:pPr>
        <w:spacing w:after="200" w:line="360"/>
        <w:ind w:firstLine="419"/>
        <w:jc w:val="both"/>
      </w:pPr>
      <w:r>
        <w:rPr>
          <w:rFonts w:ascii="SimSun" w:cs="SimSun" w:eastAsia="SimSun" w:hAnsi="SimSun"/>
          <w:b w:val="false"/>
          <w:bCs w:val="false"/>
          <w:i w:val="false"/>
          <w:iCs w:val="false"/>
          <w:sz w:val="24"/>
          <w:szCs w:val="24"/>
        </w:rPr>
        <w:t xml:space="preserve">本文研究了一种基于自然语言处理技术的智能排版方法，该方法能够自动识别文档中的语义结构，并根据内容特征进行智能排版。通过对大量文档样本的学习，系统能够理解不同类型文档的排版规范，从而实现高质量的自动化排版。</w:t>
      </w:r>
    </w:p>
    <w:p>
      <w:pPr>
        <w:spacing w:after="200" w:line="360"/>
        <w:ind w:firstLine="419"/>
        <w:jc w:val="both"/>
      </w:pPr>
      <w:r>
        <w:rPr>
          <w:rFonts w:ascii="SimSun" w:cs="SimSun" w:eastAsia="SimSun" w:hAnsi="SimSun"/>
          <w:b w:val="false"/>
          <w:bCs w:val="false"/>
          <w:i w:val="false"/>
          <w:iCs w:val="false"/>
          <w:sz w:val="24"/>
          <w:szCs w:val="24"/>
        </w:rPr>
        <w:t xml:space="preserve">近年来，随着大语言模型技术的快速发展，自然语言处理在文档理解领域取得了突破性进展。这些技术为智能排版提供了新的思路和方法，使得机器能够更好地理解文档的语义结构和排版需求。</w:t>
      </w:r>
    </w:p>
    <w:p>
      <w:pPr>
        <w:pStyle w:val="Heading2"/>
        <w:spacing w:after="200" w:before="300" w:line="360"/>
        <w:jc w:val="left"/>
      </w:pPr>
      <w:r>
        <w:rPr>
          <w:rFonts w:ascii="SimHei" w:cs="SimHei" w:eastAsia="SimHei" w:hAnsi="SimHei"/>
          <w:b/>
          <w:bCs/>
          <w:i w:val="false"/>
          <w:iCs w:val="false"/>
          <w:sz w:val="30"/>
          <w:szCs w:val="30"/>
        </w:rPr>
        <w:t xml:space="preserve">1.2 研究目的</w:t>
      </w:r>
    </w:p>
    <w:p>
      <w:pPr>
        <w:spacing w:after="200" w:line="360"/>
        <w:ind w:firstLine="419"/>
        <w:jc w:val="both"/>
      </w:pPr>
      <w:r>
        <w:rPr>
          <w:rFonts w:ascii="SimSun" w:cs="SimSun" w:eastAsia="SimSun" w:hAnsi="SimSun"/>
          <w:b w:val="false"/>
          <w:bCs w:val="false"/>
          <w:i w:val="false"/>
          <w:iCs w:val="false"/>
          <w:sz w:val="24"/>
          <w:szCs w:val="24"/>
        </w:rPr>
        <w:t xml:space="preserve">本研究旨在解决以下问题：如何利用自然语言处理技术实现文档的智能排版，如何提高排版系统的准确性和效率，以及如何使排版结果符合学术规范和审美要求。通过解决这些问题，期望为文档自动化处理提供有效的技术方案。</w:t>
      </w:r>
    </w:p>
    <w:p>
      <w:pPr>
        <w:pStyle w:val="Heading1"/>
        <w:spacing w:after="300" w:before="400" w:line="360"/>
        <w:jc w:val="left"/>
      </w:pPr>
      <w:r>
        <w:rPr>
          <w:rFonts w:ascii="SimHei" w:cs="SimHei" w:eastAsia="SimHei" w:hAnsi="SimHei"/>
          <w:b/>
          <w:bCs/>
          <w:i w:val="false"/>
          <w:iCs w:val="false"/>
          <w:sz w:val="32"/>
          <w:szCs w:val="32"/>
        </w:rPr>
        <w:t xml:space="preserve">第二章 文献综述</w:t>
      </w:r>
    </w:p>
    <w:p>
      <w:pPr>
        <w:pStyle w:val="Heading2"/>
        <w:spacing w:after="200" w:before="300" w:line="360"/>
        <w:jc w:val="left"/>
      </w:pPr>
      <w:r>
        <w:rPr>
          <w:rFonts w:ascii="SimHei" w:cs="SimHei" w:eastAsia="SimHei" w:hAnsi="SimHei"/>
          <w:b/>
          <w:bCs/>
          <w:i w:val="false"/>
          <w:iCs w:val="false"/>
          <w:sz w:val="30"/>
          <w:szCs w:val="30"/>
        </w:rPr>
        <w:t xml:space="preserve">2.1 国内研究现状</w:t>
      </w:r>
    </w:p>
    <w:p>
      <w:pPr>
        <w:spacing w:after="200" w:line="360"/>
        <w:ind w:firstLine="419"/>
        <w:jc w:val="both"/>
      </w:pPr>
      <w:r>
        <w:rPr>
          <w:rFonts w:ascii="SimSun" w:cs="SimSun" w:eastAsia="SimSun" w:hAnsi="SimSun"/>
          <w:b w:val="false"/>
          <w:bCs w:val="false"/>
          <w:i w:val="false"/>
          <w:iCs w:val="false"/>
          <w:sz w:val="24"/>
          <w:szCs w:val="24"/>
        </w:rPr>
        <w:t xml:space="preserve">国内学者在智能排版领域进行了大量探索，从早期的基于规则的方法到近年来基于深度学习的方法，取得了显著进展。这些研究为本文的工作提供了重要的理论基础和技术参考。</w:t>
      </w:r>
    </w:p>
    <w:p>
      <w:pPr>
        <w:pStyle w:val="Heading3"/>
        <w:spacing w:after="150" w:before="200" w:line="360"/>
        <w:jc w:val="left"/>
      </w:pPr>
      <w:r>
        <w:rPr>
          <w:rFonts w:ascii="SimHei" w:cs="SimHei" w:eastAsia="SimHei" w:hAnsi="SimHei"/>
          <w:b/>
          <w:bCs/>
          <w:i w:val="false"/>
          <w:iCs w:val="false"/>
          <w:sz w:val="24"/>
          <w:szCs w:val="24"/>
        </w:rPr>
        <w:t xml:space="preserve">2.1.1 基于规则的方法</w:t>
      </w:r>
    </w:p>
    <w:p>
      <w:pPr>
        <w:spacing w:after="200" w:line="360"/>
        <w:ind w:firstLine="419"/>
        <w:jc w:val="both"/>
      </w:pPr>
      <w:r>
        <w:rPr>
          <w:rFonts w:ascii="SimSun" w:cs="SimSun" w:eastAsia="SimSun" w:hAnsi="SimSun"/>
          <w:b w:val="false"/>
          <w:bCs w:val="false"/>
          <w:i w:val="false"/>
          <w:iCs w:val="false"/>
          <w:sz w:val="24"/>
          <w:szCs w:val="24"/>
        </w:rPr>
        <w:t xml:space="preserve">传统的排版规则系统主要依赖预定义的规则模板，通过模式匹配和规则引擎实现文档格式的自动调整。这类方法的优点是可解释性强，但缺点是规则维护成本高，难以适应多样化的排版需求。</w:t>
      </w:r>
    </w:p>
    <w:p>
      <w:pPr>
        <w:pStyle w:val="Heading3"/>
        <w:spacing w:after="150" w:before="200" w:line="360"/>
        <w:jc w:val="left"/>
      </w:pPr>
      <w:r>
        <w:rPr>
          <w:rFonts w:ascii="SimHei" w:cs="SimHei" w:eastAsia="SimHei" w:hAnsi="SimHei"/>
          <w:b/>
          <w:bCs/>
          <w:i w:val="false"/>
          <w:iCs w:val="false"/>
          <w:sz w:val="24"/>
          <w:szCs w:val="24"/>
        </w:rPr>
        <w:t xml:space="preserve">2.1.2 基于深度学习的方法</w:t>
      </w:r>
    </w:p>
    <w:p>
      <w:pPr>
        <w:spacing w:after="200" w:line="360"/>
        <w:ind w:firstLine="419"/>
        <w:jc w:val="both"/>
      </w:pPr>
      <w:r>
        <w:rPr>
          <w:rFonts w:ascii="SimSun" w:cs="SimSun" w:eastAsia="SimSun" w:hAnsi="SimSun"/>
          <w:b w:val="false"/>
          <w:bCs w:val="false"/>
          <w:i w:val="false"/>
          <w:iCs w:val="false"/>
          <w:sz w:val="24"/>
          <w:szCs w:val="24"/>
        </w:rPr>
        <w:t xml:space="preserve">深度学习方法通过神经网络自动学习排版规则，能够处理更加复杂的排版场景。卷积神经网络和循环神经网络被广泛应用于文档布局分析和格式识别任务中，取得了较好的效果。</w:t>
      </w:r>
    </w:p>
    <w:p>
      <w:pPr>
        <w:pStyle w:val="Heading1"/>
        <w:spacing w:after="300" w:before="400" w:line="360"/>
        <w:jc w:val="left"/>
      </w:pPr>
      <w:r>
        <w:rPr>
          <w:rFonts w:ascii="SimHei" w:cs="SimHei" w:eastAsia="SimHei" w:hAnsi="SimHei"/>
          <w:b/>
          <w:bCs/>
          <w:i w:val="false"/>
          <w:iCs w:val="false"/>
          <w:sz w:val="32"/>
          <w:szCs w:val="32"/>
        </w:rPr>
        <w:t xml:space="preserve">第三章 研究方法</w:t>
      </w:r>
    </w:p>
    <w:p>
      <w:pPr>
        <w:pStyle w:val="Heading2"/>
        <w:spacing w:after="200" w:before="300" w:line="360"/>
        <w:jc w:val="left"/>
      </w:pPr>
      <w:r>
        <w:rPr>
          <w:rFonts w:ascii="SimHei" w:cs="SimHei" w:eastAsia="SimHei" w:hAnsi="SimHei"/>
          <w:b/>
          <w:bCs/>
          <w:i w:val="false"/>
          <w:iCs w:val="false"/>
          <w:sz w:val="30"/>
          <w:szCs w:val="30"/>
        </w:rPr>
        <w:t xml:space="preserve">3.1 模型架构</w:t>
      </w:r>
    </w:p>
    <w:p>
      <w:pPr>
        <w:spacing w:after="200" w:line="360"/>
        <w:ind w:firstLine="419"/>
        <w:jc w:val="both"/>
      </w:pPr>
      <w:r>
        <w:rPr>
          <w:rFonts w:ascii="SimSun" w:cs="SimSun" w:eastAsia="SimSun" w:hAnsi="SimSun"/>
          <w:b w:val="false"/>
          <w:bCs w:val="false"/>
          <w:i w:val="false"/>
          <w:iCs w:val="false"/>
          <w:sz w:val="24"/>
          <w:szCs w:val="24"/>
        </w:rPr>
        <w:t xml:space="preserve">本文提出的模型架构包含三个核心模块：文档解析模块、语义理解模块和排版生成模块。文档解析模块负责将输入文档转换为结构化表示；语义理解模块通过预训练语言模型理解文档内容；排版生成模块根据语义信息生成最终的排版方案。</w:t>
      </w:r>
    </w:p>
    <w:p>
      <w:pPr>
        <w:spacing w:after="200" w:line="360"/>
        <w:ind w:firstLine="419"/>
        <w:jc w:val="both"/>
      </w:pPr>
      <w:r>
        <w:rPr>
          <w:rFonts w:ascii="SimSun" w:cs="SimSun" w:eastAsia="SimSun" w:hAnsi="SimSun"/>
          <w:b w:val="false"/>
          <w:bCs w:val="false"/>
          <w:i w:val="false"/>
          <w:iCs w:val="false"/>
          <w:sz w:val="24"/>
          <w:szCs w:val="24"/>
        </w:rPr>
        <w:t xml:space="preserve">系统架构如图3-1所示。</w:t>
      </w:r>
    </w:p>
    <w:p>
      <w:pPr>
        <w:spacing w:after="200" w:before="100" w:line="360"/>
        <w:jc w:val="center"/>
      </w:pPr>
      <w:r>
        <w:rPr>
          <w:rFonts w:ascii="SimHei" w:cs="SimHei" w:eastAsia="SimHei" w:hAnsi="SimHei"/>
          <w:b w:val="false"/>
          <w:bCs w:val="false"/>
          <w:i w:val="false"/>
          <w:iCs w:val="false"/>
          <w:sz w:val="21"/>
          <w:szCs w:val="21"/>
        </w:rPr>
        <w:t xml:space="preserve">图3-1 系统架构图</w:t>
      </w:r>
    </w:p>
    <w:p>
      <w:pPr>
        <w:pStyle w:val="Heading2"/>
        <w:spacing w:after="200" w:before="300" w:line="360"/>
        <w:jc w:val="left"/>
      </w:pPr>
      <w:r>
        <w:rPr>
          <w:rFonts w:ascii="SimHei" w:cs="SimHei" w:eastAsia="SimHei" w:hAnsi="SimHei"/>
          <w:b/>
          <w:bCs/>
          <w:i w:val="false"/>
          <w:iCs w:val="false"/>
          <w:sz w:val="30"/>
          <w:szCs w:val="30"/>
        </w:rPr>
        <w:t xml:space="preserve">3.2 实验设置</w:t>
      </w:r>
    </w:p>
    <w:p>
      <w:pPr>
        <w:spacing w:after="200" w:line="360"/>
        <w:ind w:firstLine="419"/>
        <w:jc w:val="both"/>
      </w:pPr>
      <w:r>
        <w:rPr>
          <w:rFonts w:ascii="SimSun" w:cs="SimSun" w:eastAsia="SimSun" w:hAnsi="SimSun"/>
          <w:b w:val="false"/>
          <w:bCs w:val="false"/>
          <w:i w:val="false"/>
          <w:iCs w:val="false"/>
          <w:sz w:val="24"/>
          <w:szCs w:val="24"/>
        </w:rPr>
        <w:t xml:space="preserve">实验参数设置如表3-1所示。</w:t>
      </w:r>
    </w:p>
    <w:p>
      <w:pPr>
        <w:spacing w:after="200" w:before="100" w:line="360"/>
        <w:jc w:val="center"/>
      </w:pPr>
      <w:r>
        <w:rPr>
          <w:rFonts w:ascii="SimHei" w:cs="SimHei" w:eastAsia="SimHei" w:hAnsi="SimHei"/>
          <w:b w:val="false"/>
          <w:bCs w:val="false"/>
          <w:i w:val="false"/>
          <w:iCs w:val="false"/>
          <w:sz w:val="21"/>
          <w:szCs w:val="21"/>
        </w:rPr>
        <w:t xml:space="preserve">表3-1 实验参数设置</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参数</w:t>
            </w:r>
          </w:p>
        </w:tc>
        <w:tc>
          <w:tcPr>
            <w:tcW w:type="dxa" w:w="25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值</w:t>
            </w:r>
          </w:p>
        </w:tc>
        <w:tc>
          <w:tcPr>
            <w:tcW w:type="dxa" w:w="40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说明</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学习率</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0.001</w:t>
            </w:r>
          </w:p>
        </w:tc>
        <w:tc>
          <w:tcPr>
            <w:tcW w:type="dxa" w:w="4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Adam优化器</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批大小</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32</w:t>
            </w:r>
          </w:p>
        </w:tc>
        <w:tc>
          <w:tcPr>
            <w:tcW w:type="dxa" w:w="4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GPU训练</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Epoch</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100</w:t>
            </w:r>
          </w:p>
        </w:tc>
        <w:tc>
          <w:tcPr>
            <w:tcW w:type="dxa" w:w="4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早停机制</w:t>
            </w:r>
          </w:p>
        </w:tc>
      </w:tr>
    </w:tbl>
    <w:p>
      <w:pPr>
        <w:pStyle w:val="Heading1"/>
        <w:spacing w:after="300" w:before="400" w:line="360"/>
        <w:jc w:val="left"/>
      </w:pPr>
      <w:r>
        <w:rPr>
          <w:rFonts w:ascii="SimHei" w:cs="SimHei" w:eastAsia="SimHei" w:hAnsi="SimHei"/>
          <w:b/>
          <w:bCs/>
          <w:i w:val="false"/>
          <w:iCs w:val="false"/>
          <w:sz w:val="32"/>
          <w:szCs w:val="32"/>
        </w:rPr>
        <w:t xml:space="preserve">第四章 实验结果</w:t>
      </w:r>
    </w:p>
    <w:p>
      <w:pPr>
        <w:pStyle w:val="Heading2"/>
        <w:spacing w:after="200" w:before="300" w:line="360"/>
        <w:jc w:val="left"/>
      </w:pPr>
      <w:r>
        <w:rPr>
          <w:rFonts w:ascii="SimHei" w:cs="SimHei" w:eastAsia="SimHei" w:hAnsi="SimHei"/>
          <w:b/>
          <w:bCs/>
          <w:i w:val="false"/>
          <w:iCs w:val="false"/>
          <w:sz w:val="30"/>
          <w:szCs w:val="30"/>
        </w:rPr>
        <w:t xml:space="preserve">4.1 主要结果</w:t>
      </w:r>
    </w:p>
    <w:p>
      <w:pPr>
        <w:spacing w:after="200" w:line="360"/>
        <w:ind w:firstLine="419"/>
        <w:jc w:val="both"/>
      </w:pPr>
      <w:r>
        <w:rPr>
          <w:rFonts w:ascii="SimSun" w:cs="SimSun" w:eastAsia="SimSun" w:hAnsi="SimSun"/>
          <w:b w:val="false"/>
          <w:bCs w:val="false"/>
          <w:i w:val="false"/>
          <w:iCs w:val="false"/>
          <w:sz w:val="24"/>
          <w:szCs w:val="24"/>
        </w:rPr>
        <w:t xml:space="preserve">实验结果表明，本方法在准确率上达到了95.6%，相比基线方法提升了6.3个百分点。这一结果验证了所提出方法的有效性，表明基于自然语言处理的智能排版方法能够显著提高排版质量。</w:t>
      </w:r>
    </w:p>
    <w:p>
      <w:pPr>
        <w:spacing w:after="200" w:line="360"/>
        <w:ind w:firstLine="419"/>
        <w:jc w:val="both"/>
      </w:pPr>
      <w:r>
        <w:rPr>
          <w:rFonts w:ascii="SimSun" w:cs="SimSun" w:eastAsia="SimSun" w:hAnsi="SimSun"/>
          <w:b w:val="false"/>
          <w:bCs w:val="false"/>
          <w:i w:val="false"/>
          <w:iCs w:val="false"/>
          <w:sz w:val="24"/>
          <w:szCs w:val="24"/>
        </w:rPr>
        <w:t xml:space="preserve">具体实验数据对比见表4-1。</w:t>
      </w:r>
    </w:p>
    <w:p>
      <w:pPr>
        <w:spacing w:after="200" w:before="100" w:line="360"/>
        <w:jc w:val="center"/>
      </w:pPr>
      <w:r>
        <w:rPr>
          <w:rFonts w:ascii="SimHei" w:cs="SimHei" w:eastAsia="SimHei" w:hAnsi="SimHei"/>
          <w:b w:val="false"/>
          <w:bCs w:val="false"/>
          <w:i w:val="false"/>
          <w:iCs w:val="false"/>
          <w:sz w:val="21"/>
          <w:szCs w:val="21"/>
        </w:rPr>
        <w:t xml:space="preserve">表4-1 实验结果对比</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5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方法</w:t>
            </w:r>
          </w:p>
        </w:tc>
        <w:tc>
          <w:tcPr>
            <w:tcW w:type="dxa" w:w="20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准确率</w:t>
            </w:r>
          </w:p>
        </w:tc>
        <w:tc>
          <w:tcPr>
            <w:tcW w:type="dxa" w:w="20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召回率</w:t>
            </w:r>
          </w:p>
        </w:tc>
        <w:tc>
          <w:tcPr>
            <w:tcW w:type="dxa" w:w="2500"/>
            <w:tcBorders>
              <w:top w:val="single" w:color="000000" w:sz="1"/>
              <w:left w:val="single" w:color="000000" w:sz="1"/>
              <w:bottom w:val="single" w:color="000000" w:sz="1"/>
              <w:right w:val="single" w:color="000000" w:sz="1"/>
            </w:tcBorders>
            <w:shd w:color="D9D9D9" w:val="solid"/>
          </w:tcPr>
          <w:p>
            <w:pPr>
              <w:spacing w:after="0" w:line="300"/>
              <w:jc w:val="center"/>
            </w:pPr>
            <w:r>
              <w:rPr>
                <w:rFonts w:ascii="SimHei" w:cs="SimHei" w:eastAsia="SimHei" w:hAnsi="SimHei"/>
                <w:b/>
                <w:bCs/>
                <w:i w:val="false"/>
                <w:iCs w:val="false"/>
                <w:sz w:val="24"/>
                <w:szCs w:val="24"/>
              </w:rPr>
              <w:t xml:space="preserve">F1值</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基线方法A</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89.3%</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87.1%</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88.2%</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基线方法B</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91.2%</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89.5%</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90.3%</w:t>
            </w:r>
          </w:p>
        </w:tc>
      </w:tr>
      <w:tr>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本方法</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95.6%</w:t>
            </w:r>
          </w:p>
        </w:tc>
        <w:tc>
          <w:tcPr>
            <w:tcW w:type="dxa" w:w="20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93.8%</w:t>
            </w:r>
          </w:p>
        </w:tc>
        <w:tc>
          <w:tcPr>
            <w:tcW w:type="dxa" w:w="2500"/>
            <w:tcBorders>
              <w:top w:val="single" w:color="000000" w:sz="1"/>
              <w:left w:val="single" w:color="000000" w:sz="1"/>
              <w:bottom w:val="single" w:color="000000" w:sz="1"/>
              <w:right w:val="single" w:color="000000" w:sz="1"/>
            </w:tcBorders>
          </w:tcPr>
          <w:p>
            <w:pPr>
              <w:spacing w:after="0" w:line="300"/>
              <w:jc w:val="center"/>
            </w:pPr>
            <w:r>
              <w:rPr>
                <w:rFonts w:ascii="SimSun" w:cs="SimSun" w:eastAsia="SimSun" w:hAnsi="SimSun"/>
                <w:b w:val="false"/>
                <w:bCs w:val="false"/>
                <w:i w:val="false"/>
                <w:iCs w:val="false"/>
                <w:sz w:val="24"/>
                <w:szCs w:val="24"/>
              </w:rPr>
              <w:t xml:space="preserve">94.7%</w:t>
            </w:r>
          </w:p>
        </w:tc>
      </w:tr>
    </w:tbl>
    <w:p>
      <w:pPr>
        <w:pStyle w:val="Heading2"/>
        <w:spacing w:after="200" w:before="300" w:line="360"/>
        <w:jc w:val="left"/>
      </w:pPr>
      <w:r>
        <w:rPr>
          <w:rFonts w:ascii="SimHei" w:cs="SimHei" w:eastAsia="SimHei" w:hAnsi="SimHei"/>
          <w:b/>
          <w:bCs/>
          <w:i w:val="false"/>
          <w:iCs w:val="false"/>
          <w:sz w:val="30"/>
          <w:szCs w:val="30"/>
        </w:rPr>
        <w:t xml:space="preserve">4.2 结果分析</w:t>
      </w:r>
    </w:p>
    <w:p>
      <w:pPr>
        <w:pStyle w:val="ListParagraph"/>
        <w:numPr>
          <w:ilvl w:val="0"/>
          <w:numId w:val="1"/>
        </w:numPr>
        <w:spacing w:after="100" w:line="360"/>
        <w:jc w:val="left"/>
      </w:pPr>
      <w:r>
        <w:rPr>
          <w:rFonts w:ascii="SimSun" w:cs="SimSun" w:eastAsia="SimSun" w:hAnsi="SimSun"/>
          <w:b w:val="false"/>
          <w:bCs w:val="false"/>
          <w:i w:val="false"/>
          <w:iCs w:val="false"/>
          <w:sz w:val="24"/>
          <w:szCs w:val="24"/>
        </w:rPr>
        <w:t xml:space="preserve">本方法在准确率上显著优于基线</w:t>
      </w:r>
    </w:p>
    <w:p>
      <w:pPr>
        <w:pStyle w:val="ListParagraph"/>
        <w:numPr>
          <w:ilvl w:val="0"/>
          <w:numId w:val="1"/>
        </w:numPr>
        <w:spacing w:after="100" w:line="360"/>
        <w:jc w:val="left"/>
      </w:pPr>
      <w:r>
        <w:rPr>
          <w:rFonts w:ascii="SimSun" w:cs="SimSun" w:eastAsia="SimSun" w:hAnsi="SimSun"/>
          <w:b w:val="false"/>
          <w:bCs w:val="false"/>
          <w:i w:val="false"/>
          <w:iCs w:val="false"/>
          <w:sz w:val="24"/>
          <w:szCs w:val="24"/>
        </w:rPr>
        <w:t xml:space="preserve">召回率提升最为明显</w:t>
      </w:r>
    </w:p>
    <w:p>
      <w:pPr>
        <w:pStyle w:val="ListParagraph"/>
        <w:numPr>
          <w:ilvl w:val="0"/>
          <w:numId w:val="1"/>
        </w:numPr>
        <w:spacing w:after="100" w:line="360"/>
        <w:jc w:val="left"/>
      </w:pPr>
      <w:r>
        <w:rPr>
          <w:rFonts w:ascii="SimSun" w:cs="SimSun" w:eastAsia="SimSun" w:hAnsi="SimSun"/>
          <w:b w:val="false"/>
          <w:bCs w:val="false"/>
          <w:i w:val="false"/>
          <w:iCs w:val="false"/>
          <w:sz w:val="24"/>
          <w:szCs w:val="24"/>
        </w:rPr>
        <w:t xml:space="preserve">F1值达到了94.7%</w:t>
      </w:r>
    </w:p>
    <w:p>
      <w:pPr>
        <w:spacing w:after="200" w:line="360"/>
        <w:ind w:firstLine="419"/>
        <w:jc w:val="both"/>
      </w:pPr>
      <w:r>
        <w:rPr>
          <w:rFonts w:ascii="SimSun" w:cs="SimSun" w:eastAsia="SimSun" w:hAnsi="SimSun"/>
          <w:b w:val="false"/>
          <w:bCs w:val="false"/>
          <w:i w:val="false"/>
          <w:iCs w:val="false"/>
          <w:sz w:val="24"/>
          <w:szCs w:val="24"/>
        </w:rPr>
        <w:t xml:space="preserve">从实验结果可以看出，本文提出的方法在各项指标上均优于基线方法。特别是在准确率和召回率方面，提升幅度较大，说明该方法能够更准确地识别文档结构并生成符合规范的排版方案。</w:t>
      </w:r>
    </w:p>
    <w:p>
      <w:pPr>
        <w:pStyle w:val="Heading1"/>
        <w:spacing w:after="300" w:before="400" w:line="360"/>
        <w:jc w:val="left"/>
      </w:pPr>
      <w:r>
        <w:rPr>
          <w:rFonts w:ascii="SimHei" w:cs="SimHei" w:eastAsia="SimHei" w:hAnsi="SimHei"/>
          <w:b/>
          <w:bCs/>
          <w:i w:val="false"/>
          <w:iCs w:val="false"/>
          <w:sz w:val="32"/>
          <w:szCs w:val="32"/>
        </w:rPr>
        <w:t xml:space="preserve">第五章 结论</w:t>
      </w:r>
    </w:p>
    <w:p>
      <w:pPr>
        <w:spacing w:after="200" w:line="360"/>
        <w:ind w:firstLine="419"/>
        <w:jc w:val="both"/>
      </w:pPr>
      <w:r>
        <w:rPr>
          <w:rFonts w:ascii="SimSun" w:cs="SimSun" w:eastAsia="SimSun" w:hAnsi="SimSun"/>
          <w:b w:val="false"/>
          <w:bCs w:val="false"/>
          <w:i w:val="false"/>
          <w:iCs w:val="false"/>
          <w:sz w:val="24"/>
          <w:szCs w:val="24"/>
        </w:rPr>
        <w:t xml:space="preserve">本文提出了一种基于自然语言处理的智能排版方法，通过文档解析、语义理解和排版生成三个核心模块的协同工作，实现了高质量的自动化排版。实验结果表明，该方法在准确率、召回率和F1值等指标上均优于现有的基线方法。</w:t>
      </w:r>
    </w:p>
    <w:p>
      <w:pPr>
        <w:spacing w:after="200" w:line="360"/>
        <w:ind w:firstLine="419"/>
        <w:jc w:val="both"/>
      </w:pPr>
      <w:r>
        <w:rPr>
          <w:rFonts w:ascii="SimSun" w:cs="SimSun" w:eastAsia="SimSun" w:hAnsi="SimSun"/>
          <w:b w:val="false"/>
          <w:bCs w:val="false"/>
          <w:i w:val="false"/>
          <w:iCs w:val="false"/>
          <w:sz w:val="24"/>
          <w:szCs w:val="24"/>
        </w:rPr>
        <w:t xml:space="preserve">未来工作将从以下方面展开：一是进一步优化模型架构，提高处理大规模文档的效率；二是引入更多的文档类型和排版规范，扩展系统的适用范围；三是探索交互式排版方法，允许用户对排版结果进行精细调整。</w:t>
      </w:r>
    </w:p>
    <w:p>
      <w:pPr>
        <w:pStyle w:val="Heading1"/>
        <w:spacing w:after="300" w:before="400" w:line="360"/>
        <w:jc w:val="left"/>
      </w:pPr>
      <w:r>
        <w:rPr>
          <w:rFonts w:ascii="SimHei" w:cs="SimHei" w:eastAsia="SimHei" w:hAnsi="SimHei"/>
          <w:b/>
          <w:bCs/>
          <w:i w:val="false"/>
          <w:iCs w:val="false"/>
          <w:sz w:val="32"/>
          <w:szCs w:val="32"/>
        </w:rPr>
        <w:t xml:space="preserve">参考文献</w:t>
      </w:r>
    </w:p>
    <w:p>
      <w:pPr>
        <w:spacing w:after="100" w:line="320"/>
        <w:ind w:left="419" w:hanging="419"/>
        <w:jc w:val="left"/>
      </w:pPr>
      <w:r>
        <w:rPr>
          <w:rFonts w:ascii="SimSun" w:cs="SimSun" w:eastAsia="SimSun" w:hAnsi="SimSun"/>
          <w:b w:val="false"/>
          <w:bCs w:val="false"/>
          <w:i w:val="false"/>
          <w:iCs w:val="false"/>
          <w:sz w:val="21"/>
          <w:szCs w:val="21"/>
        </w:rPr>
        <w:t xml:space="preserve">[1] 张三, 李四. 智能排版方法研究[J]. 计算机学报, 2024, 47(3): 521-535.</w:t>
      </w:r>
    </w:p>
    <w:p>
      <w:pPr>
        <w:spacing w:after="100" w:line="320"/>
        <w:ind w:left="419" w:hanging="419"/>
        <w:jc w:val="left"/>
      </w:pPr>
      <w:r>
        <w:rPr>
          <w:rFonts w:ascii="SimSun" w:cs="SimSun" w:eastAsia="SimSun" w:hAnsi="SimSun"/>
          <w:b w:val="false"/>
          <w:bCs w:val="false"/>
          <w:i w:val="false"/>
          <w:iCs w:val="false"/>
          <w:sz w:val="21"/>
          <w:szCs w:val="21"/>
        </w:rPr>
        <w:t xml:space="preserve">[2] Wang J, Chen L. Document formatting with natural language processing[C]. Proceedings of ACL, 2023: 1234-1245.</w:t>
      </w:r>
    </w:p>
    <w:p>
      <w:pPr>
        <w:spacing w:after="100" w:line="320"/>
        <w:ind w:left="419" w:hanging="419"/>
        <w:jc w:val="left"/>
      </w:pPr>
      <w:r>
        <w:rPr>
          <w:rFonts w:ascii="SimSun" w:cs="SimSun" w:eastAsia="SimSun" w:hAnsi="SimSun"/>
          <w:b w:val="false"/>
          <w:bCs w:val="false"/>
          <w:i w:val="false"/>
          <w:iCs w:val="false"/>
          <w:sz w:val="21"/>
          <w:szCs w:val="21"/>
        </w:rPr>
        <w:t xml:space="preserve">[3] 刘五. 基于大模型的文档处理技术研究[D]. 北京: 清华大学, 2023.</w:t>
      </w:r>
    </w:p>
    <w:p>
      <w:pPr>
        <w:spacing w:after="100" w:line="320"/>
        <w:ind w:left="419" w:hanging="419"/>
        <w:jc w:val="left"/>
      </w:pPr>
      <w:r>
        <w:rPr>
          <w:rFonts w:ascii="SimSun" w:cs="SimSun" w:eastAsia="SimSun" w:hAnsi="SimSun"/>
          <w:b w:val="false"/>
          <w:bCs w:val="false"/>
          <w:i w:val="false"/>
          <w:iCs w:val="false"/>
          <w:sz w:val="21"/>
          <w:szCs w:val="21"/>
        </w:rPr>
        <w:t xml:space="preserve">[4] Smith A, Johnson B. Deep learning for document analysis[J]. IEEE TPAMI, 2022, 44(8): 4123-4138.</w:t>
      </w:r>
    </w:p>
    <w:sectPr>
      <w:pgSz w:w="11905" w:h="16837"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imSun" w:cs="SimSun" w:eastAsia="SimSun" w:hAnsi="SimSun"/>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00" w:before="400" w:line="360"/>
      <w:jc w:val="left"/>
    </w:pPr>
    <w:rPr>
      <w:rFonts w:ascii="SimHei" w:cs="SimHei" w:eastAsia="SimHei" w:hAnsi="SimHei"/>
      <w:b/>
      <w:bCs/>
      <w:color w:val="000000"/>
      <w:sz w:val="32"/>
      <w:szCs w:val="32"/>
    </w:rPr>
  </w:style>
  <w:style w:type="paragraph" w:styleId="Heading2">
    <w:name w:val="Heading 2"/>
    <w:basedOn w:val="Normal"/>
    <w:next w:val="Normal"/>
    <w:qFormat/>
    <w:pPr>
      <w:spacing w:after="200" w:before="300" w:line="360"/>
      <w:jc w:val="left"/>
    </w:pPr>
    <w:rPr>
      <w:rFonts w:ascii="SimHei" w:cs="SimHei" w:eastAsia="SimHei" w:hAnsi="SimHei"/>
      <w:b/>
      <w:bCs/>
      <w:color w:val="000000"/>
      <w:sz w:val="30"/>
      <w:szCs w:val="30"/>
    </w:rPr>
  </w:style>
  <w:style w:type="paragraph" w:styleId="Heading3">
    <w:name w:val="Heading 3"/>
    <w:basedOn w:val="Normal"/>
    <w:next w:val="Normal"/>
    <w:qFormat/>
    <w:pPr>
      <w:spacing w:after="150" w:before="200" w:line="360"/>
      <w:jc w:val="left"/>
    </w:pPr>
    <w:rPr>
      <w:rFonts w:ascii="SimHei" w:cs="SimHei" w:eastAsia="SimHei" w:hAnsi="SimHei"/>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2026-04-14T18:40:08.614Z</dcterms:created>
  <dcterms:modified xsi:type="dcterms:W3CDTF">2026-04-14T18:40:08.614Z</dcterms:modified>
</cp:coreProperties>
</file>

<file path=docProps/custom.xml><?xml version="1.0" encoding="utf-8"?>
<Properties xmlns="http://schemas.openxmlformats.org/officeDocument/2006/custom-properties" xmlns:vt="http://schemas.openxmlformats.org/officeDocument/2006/docPropsVTypes"/>
</file>