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Узнаем полный путь к домашнему каталогу и перейдем в каталог tmp и выведем его содержимое на экран</w:t>
      </w:r>
    </w:p>
    <w:p>
      <w:pPr>
        <w:pStyle w:val="CaptionedFigure"/>
      </w:pPr>
      <w:r>
        <w:drawing>
          <wp:inline>
            <wp:extent cx="4800600" cy="1128542"/>
            <wp:effectExtent b="0" l="0" r="0" t="0"/>
            <wp:docPr descr="Домашний каталог и содержание tmp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 и содержание tmp</w:t>
      </w:r>
    </w:p>
    <w:p>
      <w:pPr>
        <w:numPr>
          <w:ilvl w:val="0"/>
          <w:numId w:val="1002"/>
        </w:numPr>
        <w:pStyle w:val="Compact"/>
      </w:pPr>
      <w:r>
        <w:t xml:space="preserve">Проверяем каталог /var/spool на наличие подкаталога cron, затем создадим новый каталог newdir</w:t>
      </w:r>
    </w:p>
    <w:p>
      <w:pPr>
        <w:pStyle w:val="CaptionedFigure"/>
      </w:pPr>
      <w:r>
        <w:drawing>
          <wp:inline>
            <wp:extent cx="4800600" cy="1192980"/>
            <wp:effectExtent b="0" l="0" r="0" t="0"/>
            <wp:docPr descr="Проверка каталога на подкаталог cron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каталога на подкаталог cron</w:t>
      </w:r>
    </w:p>
    <w:p>
      <w:pPr>
        <w:pStyle w:val="CaptionedFigure"/>
      </w:pPr>
      <w:r>
        <w:drawing>
          <wp:inline>
            <wp:extent cx="4800600" cy="1579515"/>
            <wp:effectExtent b="0" l="0" r="0" t="0"/>
            <wp:docPr descr="Создание каталога newdir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7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newdir</w:t>
      </w:r>
    </w:p>
    <w:p>
      <w:pPr>
        <w:numPr>
          <w:ilvl w:val="0"/>
          <w:numId w:val="1003"/>
        </w:numPr>
        <w:pStyle w:val="Compact"/>
      </w:pPr>
      <w:r>
        <w:t xml:space="preserve">Создаем три новых каталога одной командой</w:t>
      </w:r>
    </w:p>
    <w:p>
      <w:pPr>
        <w:pStyle w:val="CaptionedFigure"/>
      </w:pPr>
      <w:r>
        <w:drawing>
          <wp:inline>
            <wp:extent cx="4800600" cy="1745672"/>
            <wp:effectExtent b="0" l="0" r="0" t="0"/>
            <wp:docPr descr="Создание новых каталогов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новых каталогов</w:t>
      </w:r>
    </w:p>
    <w:p>
      <w:pPr>
        <w:numPr>
          <w:ilvl w:val="0"/>
          <w:numId w:val="1004"/>
        </w:numPr>
        <w:pStyle w:val="Compact"/>
      </w:pPr>
      <w:r>
        <w:t xml:space="preserve">Теперь удалим созданные каталоги и каталог newdir из домашнего каталога</w:t>
      </w:r>
    </w:p>
    <w:p>
      <w:pPr>
        <w:pStyle w:val="CaptionedFigure"/>
      </w:pPr>
      <w:r>
        <w:drawing>
          <wp:inline>
            <wp:extent cx="4800600" cy="1475895"/>
            <wp:effectExtent b="0" l="0" r="0" t="0"/>
            <wp:docPr descr="Удаление каталогов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7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просмотрим подкаталоги, входящие в основной каталог</w:t>
      </w:r>
    </w:p>
    <w:p>
      <w:pPr>
        <w:pStyle w:val="CaptionedFigure"/>
      </w:pPr>
      <w:r>
        <w:drawing>
          <wp:inline>
            <wp:extent cx="4800600" cy="4626776"/>
            <wp:effectExtent b="0" l="0" r="0" t="0"/>
            <wp:docPr descr="Подкаталог man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2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 man</w:t>
      </w:r>
    </w:p>
    <w:p>
      <w:pPr>
        <w:pStyle w:val="CaptionedFigure"/>
      </w:pPr>
      <w:r>
        <w:drawing>
          <wp:inline>
            <wp:extent cx="4800600" cy="4499307"/>
            <wp:effectExtent b="0" l="0" r="0" t="0"/>
            <wp:docPr descr="Подкаталог cd" title="fig: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99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 cd</w:t>
      </w:r>
    </w:p>
    <w:p>
      <w:pPr>
        <w:pStyle w:val="CaptionedFigure"/>
      </w:pPr>
      <w:r>
        <w:drawing>
          <wp:inline>
            <wp:extent cx="4800600" cy="4598043"/>
            <wp:effectExtent b="0" l="0" r="0" t="0"/>
            <wp:docPr descr="Подкаталог ls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9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 ls</w:t>
      </w:r>
    </w:p>
    <w:p>
      <w:pPr>
        <w:pStyle w:val="CaptionedFigure"/>
      </w:pPr>
      <w:r>
        <w:drawing>
          <wp:inline>
            <wp:extent cx="4800600" cy="4598043"/>
            <wp:effectExtent b="0" l="0" r="0" t="0"/>
            <wp:docPr descr="Подкаталог mkdir" title="fig: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9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 mkdir</w:t>
      </w:r>
    </w:p>
    <w:p>
      <w:pPr>
        <w:pStyle w:val="CaptionedFigure"/>
      </w:pPr>
      <w:r>
        <w:drawing>
          <wp:inline>
            <wp:extent cx="4800600" cy="4598043"/>
            <wp:effectExtent b="0" l="0" r="0" t="0"/>
            <wp:docPr descr="Подкаталог rmdir" title="fig: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9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 rmdir</w:t>
      </w:r>
    </w:p>
    <w:p>
      <w:pPr>
        <w:pStyle w:val="CaptionedFigure"/>
      </w:pPr>
      <w:r>
        <w:drawing>
          <wp:inline>
            <wp:extent cx="4800600" cy="4598043"/>
            <wp:effectExtent b="0" l="0" r="0" t="0"/>
            <wp:docPr descr="Подкаталог rm" title="fig: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9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 rm</w:t>
      </w:r>
    </w:p>
    <w:p>
      <w:pPr>
        <w:numPr>
          <w:ilvl w:val="0"/>
          <w:numId w:val="1006"/>
        </w:numPr>
        <w:pStyle w:val="Compact"/>
      </w:pPr>
      <w:r>
        <w:t xml:space="preserve">Просматриваем историю буфера команд консоли с помощью команды history</w:t>
      </w:r>
    </w:p>
    <w:p>
      <w:pPr>
        <w:pStyle w:val="CaptionedFigure"/>
      </w:pPr>
      <w:r>
        <w:drawing>
          <wp:inline>
            <wp:extent cx="4800600" cy="2122299"/>
            <wp:effectExtent b="0" l="0" r="0" t="0"/>
            <wp:docPr descr="Подкаталог rmdir" title="fig: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 rmdir</w:t>
      </w:r>
    </w:p>
    <w:bookmarkEnd w:id="57"/>
    <w:bookmarkStart w:id="5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повторили основные команды интерфейса взаимодействия</w:t>
      </w:r>
      <w:r>
        <w:t xml:space="preserve"> </w:t>
      </w:r>
      <w:r>
        <w:t xml:space="preserve">пользователя с системой Unix.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№4.</dc:title>
  <dc:creator>Гандич Дарья Владимировна. НБИбд-02-22.</dc:creator>
  <dc:language>ru-RU</dc:language>
  <cp:keywords/>
  <dcterms:created xsi:type="dcterms:W3CDTF">2023-03-01T17:18:56Z</dcterms:created>
  <dcterms:modified xsi:type="dcterms:W3CDTF">2023-03-01T17:18:56Z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