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 |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Открываем ВМ, создаем учетную запись guest и задаем пароль (рис. 1).</w:t>
      </w:r>
    </w:p>
    <w:p>
      <w:pPr>
        <w:pStyle w:val="CaptionedFigure"/>
      </w:pPr>
      <w:r>
        <w:drawing>
          <wp:inline>
            <wp:extent cx="3733800" cy="892764"/>
            <wp:effectExtent b="0" l="0" r="0" t="0"/>
            <wp:docPr descr="Создание учетной записи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guest</w:t>
      </w:r>
    </w:p>
    <w:p>
      <w:pPr>
        <w:pStyle w:val="Compact"/>
        <w:numPr>
          <w:ilvl w:val="0"/>
          <w:numId w:val="1002"/>
        </w:numPr>
      </w:pPr>
      <w:r>
        <w:t xml:space="preserve">Определим директорию, в которой находимся с помощью команды pwd (рис. 2).</w:t>
      </w:r>
    </w:p>
    <w:p>
      <w:pPr>
        <w:pStyle w:val="CaptionedFigure"/>
      </w:pPr>
      <w:r>
        <w:drawing>
          <wp:inline>
            <wp:extent cx="3225800" cy="952500"/>
            <wp:effectExtent b="0" l="0" r="0" t="0"/>
            <wp:docPr descr="Определение директории pw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Определение директории pwd</w:t>
      </w:r>
    </w:p>
    <w:p>
      <w:pPr>
        <w:pStyle w:val="Compact"/>
        <w:numPr>
          <w:ilvl w:val="0"/>
          <w:numId w:val="1003"/>
        </w:numPr>
      </w:pPr>
      <w:r>
        <w:t xml:space="preserve">Уточняем имя пользователя с помощью команды whoami (рис. 3).</w:t>
      </w:r>
    </w:p>
    <w:p>
      <w:pPr>
        <w:pStyle w:val="CaptionedFigure"/>
      </w:pPr>
      <w:r>
        <w:drawing>
          <wp:inline>
            <wp:extent cx="3340100" cy="711200"/>
            <wp:effectExtent b="0" l="0" r="0" t="0"/>
            <wp:docPr descr="whoami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whoami</w:t>
      </w:r>
    </w:p>
    <w:p>
      <w:pPr>
        <w:pStyle w:val="Compact"/>
        <w:numPr>
          <w:ilvl w:val="0"/>
          <w:numId w:val="1004"/>
        </w:numPr>
      </w:pPr>
      <w:r>
        <w:t xml:space="preserve">Уточним имя пользователя, его группу, а также группы, куда входит пользователь, командой id.</w:t>
      </w:r>
    </w:p>
    <w:p>
      <w:pPr>
        <w:pStyle w:val="FirstParagraph"/>
      </w:pPr>
      <w:r>
        <w:t xml:space="preserve">Сравнивая вывод id с выводом команды groups, обнаружим, что группы, в которые входит пользователь, действительно одинаковые. Также, сравнивая вывод id c приглашением командной строки, обнаружим, что имя пользователя повторяется. (рис. 4).</w:t>
      </w:r>
    </w:p>
    <w:p>
      <w:pPr>
        <w:pStyle w:val="CaptionedFigure"/>
      </w:pPr>
      <w:r>
        <w:drawing>
          <wp:inline>
            <wp:extent cx="3733800" cy="493230"/>
            <wp:effectExtent b="0" l="0" r="0" t="0"/>
            <wp:docPr descr="Сравнение групп id и group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Сравнение групп id и groups</w:t>
      </w:r>
    </w:p>
    <w:p>
      <w:pPr>
        <w:pStyle w:val="Compact"/>
        <w:numPr>
          <w:ilvl w:val="0"/>
          <w:numId w:val="1005"/>
        </w:numPr>
      </w:pPr>
      <w:r>
        <w:t xml:space="preserve">Просмотрим файл /etc/passwd с помощью cat /etc/passwd и сравним данные uid, gid с результатами команд выше и выясним, что данные значения совпадают. (рис. 5).</w:t>
      </w:r>
    </w:p>
    <w:p>
      <w:pPr>
        <w:pStyle w:val="CaptionedFigure"/>
      </w:pPr>
      <w:r>
        <w:drawing>
          <wp:inline>
            <wp:extent cx="3733800" cy="2371534"/>
            <wp:effectExtent b="0" l="0" r="0" t="0"/>
            <wp:docPr descr="Сравнение значений uid и gid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 значений uid и gid</w:t>
      </w:r>
    </w:p>
    <w:p>
      <w:pPr>
        <w:pStyle w:val="Compact"/>
        <w:numPr>
          <w:ilvl w:val="0"/>
          <w:numId w:val="1006"/>
        </w:numPr>
      </w:pPr>
      <w:r>
        <w:t xml:space="preserve">Определим существующие в системе директории командой ls -l /home/. Нам удалось получить список поддиректорий. У каждой из них установлены права на чтение, запись и выполнение только для самого пользователя. (рис. 6).</w:t>
      </w:r>
    </w:p>
    <w:p>
      <w:pPr>
        <w:pStyle w:val="CaptionedFigure"/>
      </w:pPr>
      <w:r>
        <w:drawing>
          <wp:inline>
            <wp:extent cx="3733800" cy="687091"/>
            <wp:effectExtent b="0" l="0" r="0" t="0"/>
            <wp:docPr descr="Существующие директории и доступные прав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Существующие директории и доступные права</w:t>
      </w:r>
    </w:p>
    <w:p>
      <w:pPr>
        <w:pStyle w:val="Compact"/>
        <w:numPr>
          <w:ilvl w:val="0"/>
          <w:numId w:val="1007"/>
        </w:numPr>
      </w:pPr>
      <w:r>
        <w:t xml:space="preserve">Проверим,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/home. Нам удалось увидеть расширенные атрибуты директории, но не удалось увидеть расширенные атрибуты директорий других</w:t>
      </w:r>
      <w:r>
        <w:t xml:space="preserve"> </w:t>
      </w:r>
      <w:r>
        <w:t xml:space="preserve">пользователей.(рис. 7).</w:t>
      </w:r>
    </w:p>
    <w:p>
      <w:pPr>
        <w:pStyle w:val="CaptionedFigure"/>
      </w:pPr>
      <w:r>
        <w:drawing>
          <wp:inline>
            <wp:extent cx="3733800" cy="707713"/>
            <wp:effectExtent b="0" l="0" r="0" t="0"/>
            <wp:docPr descr="lsattr /home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lsattr /home</w:t>
      </w:r>
    </w:p>
    <w:p>
      <w:pPr>
        <w:pStyle w:val="Compact"/>
        <w:numPr>
          <w:ilvl w:val="0"/>
          <w:numId w:val="1008"/>
        </w:numPr>
      </w:pPr>
      <w:r>
        <w:t xml:space="preserve">Создаем в домашней директории поддиректорию dir1. Определяем командами ls -l и lsattr, какие права доступа и расширенные атрибуты были выставлены на директорию dir1. (рис. 8).</w:t>
      </w:r>
    </w:p>
    <w:p>
      <w:pPr>
        <w:pStyle w:val="CaptionedFigure"/>
      </w:pPr>
      <w:r>
        <w:drawing>
          <wp:inline>
            <wp:extent cx="3733800" cy="1247927"/>
            <wp:effectExtent b="0" l="0" r="0" t="0"/>
            <wp:docPr descr="Создание поддиректори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поддиректории</w:t>
      </w:r>
    </w:p>
    <w:p>
      <w:pPr>
        <w:pStyle w:val="Compact"/>
        <w:numPr>
          <w:ilvl w:val="0"/>
          <w:numId w:val="1009"/>
        </w:numPr>
      </w:pPr>
      <w:r>
        <w:t xml:space="preserve">Снимите с директории dir1 все атрибуты командой chmod 000 dir1 и проверьте с её помощью правильность выполнения команды ls -l (рис. 9).</w:t>
      </w:r>
    </w:p>
    <w:p>
      <w:pPr>
        <w:pStyle w:val="CaptionedFigure"/>
      </w:pPr>
      <w:r>
        <w:drawing>
          <wp:inline>
            <wp:extent cx="3733800" cy="928458"/>
            <wp:effectExtent b="0" l="0" r="0" t="0"/>
            <wp:docPr descr="Снятие всех атрибутов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Снятие всех атрибутов</w:t>
      </w:r>
    </w:p>
    <w:p>
      <w:pPr>
        <w:pStyle w:val="Compact"/>
        <w:numPr>
          <w:ilvl w:val="0"/>
          <w:numId w:val="1010"/>
        </w:numPr>
      </w:pPr>
      <w:r>
        <w:t xml:space="preserve">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Мы получим отказ от выполнения, так как шагом ранее сняли все атрибуты с директории. Проверим, действительно ли файл не создался, с помощью команды ls -l /home/guest/dir1. (рис. 10).</w:t>
      </w:r>
    </w:p>
    <w:p>
      <w:pPr>
        <w:pStyle w:val="CaptionedFigure"/>
      </w:pPr>
      <w:r>
        <w:drawing>
          <wp:inline>
            <wp:extent cx="3733800" cy="1473681"/>
            <wp:effectExtent b="0" l="0" r="0" t="0"/>
            <wp:docPr descr="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p>
      <w:pPr>
        <w:pStyle w:val="Compact"/>
        <w:numPr>
          <w:ilvl w:val="0"/>
          <w:numId w:val="1011"/>
        </w:numPr>
      </w:pPr>
      <w:r>
        <w:t xml:space="preserve">Заполняем таблицу 2.1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(рис. 11), (рис. 12), (рис. 13)</w:t>
      </w:r>
    </w:p>
    <w:p>
      <w:pPr>
        <w:pStyle w:val="CaptionedFigure"/>
      </w:pPr>
      <w:r>
        <w:drawing>
          <wp:inline>
            <wp:extent cx="3733800" cy="1649318"/>
            <wp:effectExtent b="0" l="0" r="0" t="0"/>
            <wp:docPr descr="Таблица “УПиРД”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</w:p>
    <w:p>
      <w:pPr>
        <w:pStyle w:val="CaptionedFigure"/>
      </w:pPr>
      <w:r>
        <w:drawing>
          <wp:inline>
            <wp:extent cx="3733800" cy="1374059"/>
            <wp:effectExtent b="0" l="0" r="0" t="0"/>
            <wp:docPr descr="Таблица “УПиРД”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</w:p>
    <w:p>
      <w:pPr>
        <w:pStyle w:val="CaptionedFigure"/>
      </w:pPr>
      <w:r>
        <w:drawing>
          <wp:inline>
            <wp:extent cx="3733800" cy="922720"/>
            <wp:effectExtent b="0" l="0" r="0" t="0"/>
            <wp:docPr descr="Таблица “УПиРД”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</w:p>
    <w:p>
      <w:pPr>
        <w:pStyle w:val="Compact"/>
        <w:numPr>
          <w:ilvl w:val="0"/>
          <w:numId w:val="1012"/>
        </w:numPr>
      </w:pPr>
      <w:r>
        <w:t xml:space="preserve">Заполняем таблицу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(рис. 14)</w:t>
      </w:r>
    </w:p>
    <w:p>
      <w:pPr>
        <w:pStyle w:val="CaptionedFigure"/>
      </w:pPr>
      <w:r>
        <w:drawing>
          <wp:inline>
            <wp:extent cx="3733800" cy="1084322"/>
            <wp:effectExtent b="0" l="0" r="0" t="0"/>
            <wp:docPr descr="Таблица “МПДСО”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Таблица</w:t>
      </w:r>
      <w:r>
        <w:t xml:space="preserve"> </w:t>
      </w:r>
      <w:r>
        <w:t xml:space="preserve">“</w:t>
      </w:r>
      <w:r>
        <w:t xml:space="preserve">МПДСО</w:t>
      </w:r>
      <w:r>
        <w:t xml:space="preserve">”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Linux1.</w:t>
      </w:r>
    </w:p>
    <w:bookmarkEnd w:id="65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6"/>
    <w:bookmarkStart w:id="6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7"/>
    <w:bookmarkStart w:id="6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8"/>
    <w:bookmarkStart w:id="7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Гандич Дарья Владимировна</dc:creator>
  <dc:language>ru-RU</dc:language>
  <cp:keywords/>
  <dcterms:created xsi:type="dcterms:W3CDTF">2024-02-29T13:07:39Z</dcterms:created>
  <dcterms:modified xsi:type="dcterms:W3CDTF">2024-02-29T13:07:39Z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