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Создаем учетную запись для пользователя guest2 (рис. 1).</w:t>
      </w:r>
    </w:p>
    <w:p>
      <w:pPr>
        <w:pStyle w:val="CaptionedFigure"/>
      </w:pPr>
      <w:r>
        <w:drawing>
          <wp:inline>
            <wp:extent cx="3733800" cy="693353"/>
            <wp:effectExtent b="0" l="0" r="0" t="0"/>
            <wp:docPr descr="Создание учетной записи guest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guest2</w:t>
      </w:r>
    </w:p>
    <w:p>
      <w:pPr>
        <w:pStyle w:val="Compact"/>
        <w:numPr>
          <w:ilvl w:val="0"/>
          <w:numId w:val="1002"/>
        </w:numPr>
      </w:pPr>
      <w:r>
        <w:t xml:space="preserve">Добавляем пользователя guest2 в группу guest (рис. 2).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Добавление guest2 в группу gues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guest2 в группу guest</w:t>
      </w:r>
    </w:p>
    <w:p>
      <w:pPr>
        <w:pStyle w:val="Compact"/>
        <w:numPr>
          <w:ilvl w:val="0"/>
          <w:numId w:val="1003"/>
        </w:numPr>
      </w:pPr>
      <w:r>
        <w:t xml:space="preserve">Определяем директории для обоих пользователей с помощью команды pwd, также уточняем имя пользователя, его группу, кто в неё входит и к каким группам принадлежит (рис. 3), (рис. 4).</w:t>
      </w:r>
    </w:p>
    <w:p>
      <w:pPr>
        <w:pStyle w:val="CaptionedFigure"/>
      </w:pPr>
      <w:r>
        <w:drawing>
          <wp:inline>
            <wp:extent cx="3733800" cy="2043647"/>
            <wp:effectExtent b="0" l="0" r="0" t="0"/>
            <wp:docPr descr="pwd/ gues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pwd/ guest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pwd/ guest2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pwd/ guest2</w:t>
      </w:r>
    </w:p>
    <w:p>
      <w:pPr>
        <w:pStyle w:val="Compact"/>
        <w:numPr>
          <w:ilvl w:val="0"/>
          <w:numId w:val="1004"/>
        </w:numPr>
      </w:pPr>
      <w:r>
        <w:t xml:space="preserve">Сравним выводы команды groups с командами id -Gn и id -G (рис. 5), (рис. 6).</w:t>
      </w:r>
    </w:p>
    <w:p>
      <w:pPr>
        <w:pStyle w:val="FirstParagraph"/>
      </w:pPr>
      <w:r>
        <w:t xml:space="preserve">Сравнивая вывод id с выводом команды groups, обнаружим, что группы, в которые входит пользователь, действительно одинаковые. Также, сравнивая вывод id c приглашением командной строки, обнаружим, что имя пользователя повторяется.</w:t>
      </w:r>
    </w:p>
    <w:p>
      <w:pPr>
        <w:pStyle w:val="CaptionedFigure"/>
      </w:pPr>
      <w:r>
        <w:drawing>
          <wp:inline>
            <wp:extent cx="3733800" cy="1190846"/>
            <wp:effectExtent b="0" l="0" r="0" t="0"/>
            <wp:docPr descr="id/ gues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id/ guest</w:t>
      </w:r>
    </w:p>
    <w:p>
      <w:pPr>
        <w:pStyle w:val="CaptionedFigure"/>
      </w:pPr>
      <w:r>
        <w:drawing>
          <wp:inline>
            <wp:extent cx="3733800" cy="1137372"/>
            <wp:effectExtent b="0" l="0" r="0" t="0"/>
            <wp:docPr descr="id/ guest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id/ guest2</w:t>
      </w:r>
    </w:p>
    <w:p>
      <w:pPr>
        <w:pStyle w:val="Compact"/>
        <w:numPr>
          <w:ilvl w:val="0"/>
          <w:numId w:val="1005"/>
        </w:numPr>
      </w:pPr>
      <w:r>
        <w:t xml:space="preserve">Просмотрим файл /etc/group для обоих пользователей с помощью cat /etc/group и сравним данные uid, gid с результатами команд выше и выясним, что данные значения совпадают (рис. 7), (рис. 8).</w:t>
      </w:r>
    </w:p>
    <w:p>
      <w:pPr>
        <w:pStyle w:val="CaptionedFigure"/>
      </w:pPr>
      <w:r>
        <w:drawing>
          <wp:inline>
            <wp:extent cx="3365500" cy="723900"/>
            <wp:effectExtent b="0" l="0" r="0" t="0"/>
            <wp:docPr descr="cat /ect/group - gues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cat /ect/group - guest</w:t>
      </w:r>
    </w:p>
    <w:p>
      <w:pPr>
        <w:pStyle w:val="CaptionedFigure"/>
      </w:pPr>
      <w:r>
        <w:drawing>
          <wp:inline>
            <wp:extent cx="3365500" cy="723900"/>
            <wp:effectExtent b="0" l="0" r="0" t="0"/>
            <wp:docPr descr="cat /ect/group - guest2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cat /ect/group - guest2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guest2 выполняем регистрацию пользователя guest2 в группе guest командой newgrp guest (рис. 9).</w:t>
      </w:r>
    </w:p>
    <w:p>
      <w:pPr>
        <w:pStyle w:val="CaptionedFigure"/>
      </w:pPr>
      <w:r>
        <w:drawing>
          <wp:inline>
            <wp:extent cx="3733800" cy="280035"/>
            <wp:effectExtent b="0" l="0" r="0" t="0"/>
            <wp:docPr descr="регистрация guest2 в группе guest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guest2 в группе guest</w:t>
      </w:r>
    </w:p>
    <w:p>
      <w:pPr>
        <w:pStyle w:val="Compact"/>
        <w:numPr>
          <w:ilvl w:val="0"/>
          <w:numId w:val="1007"/>
        </w:numPr>
      </w:pPr>
      <w:r>
        <w:t xml:space="preserve">От имени пользователя guest изменим права директории /home/guest, разрешив все действия для пользователей группы (рис. 10).</w:t>
      </w:r>
    </w:p>
    <w:p>
      <w:pPr>
        <w:pStyle w:val="CaptionedFigure"/>
      </w:pPr>
      <w:r>
        <w:drawing>
          <wp:inline>
            <wp:extent cx="3733800" cy="379865"/>
            <wp:effectExtent b="0" l="0" r="0" t="0"/>
            <wp:docPr descr="изменение прав директории /home/gues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 /home/guest</w:t>
      </w:r>
    </w:p>
    <w:p>
      <w:pPr>
        <w:pStyle w:val="Compact"/>
        <w:numPr>
          <w:ilvl w:val="0"/>
          <w:numId w:val="1008"/>
        </w:numPr>
      </w:pPr>
      <w:r>
        <w:t xml:space="preserve">От имени пользователя guest снимите с директории /home/guest/dir1 все атрибуты (рис. 11).</w:t>
      </w:r>
    </w:p>
    <w:p>
      <w:pPr>
        <w:pStyle w:val="CaptionedFigure"/>
      </w:pPr>
      <w:r>
        <w:drawing>
          <wp:inline>
            <wp:extent cx="3733800" cy="972826"/>
            <wp:effectExtent b="0" l="0" r="0" t="0"/>
            <wp:docPr descr="снятие всх атрибуто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снятие всх атрибутов</w:t>
      </w:r>
    </w:p>
    <w:p>
      <w:pPr>
        <w:pStyle w:val="Compact"/>
        <w:numPr>
          <w:ilvl w:val="0"/>
          <w:numId w:val="1009"/>
        </w:numPr>
      </w:pPr>
      <w:r>
        <w:t xml:space="preserve">Заполняем таблицу 3.1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(рис. 12), (рис. 13), (рис. 14), (рис. 15), (рис. 16), (рис. 17).</w:t>
      </w:r>
    </w:p>
    <w:p>
      <w:pPr>
        <w:pStyle w:val="CaptionedFigure"/>
      </w:pPr>
      <w:r>
        <w:drawing>
          <wp:inline>
            <wp:extent cx="3733800" cy="2407777"/>
            <wp:effectExtent b="0" l="0" r="0" t="0"/>
            <wp:docPr descr="Таблица “УПиРД” ч.1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ч.1</w:t>
      </w:r>
    </w:p>
    <w:p>
      <w:pPr>
        <w:pStyle w:val="CaptionedFigure"/>
      </w:pPr>
      <w:r>
        <w:drawing>
          <wp:inline>
            <wp:extent cx="3733800" cy="2532979"/>
            <wp:effectExtent b="0" l="0" r="0" t="0"/>
            <wp:docPr descr="Таблица “УПиРД” ч.2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ч.2</w:t>
      </w:r>
    </w:p>
    <w:p>
      <w:pPr>
        <w:pStyle w:val="CaptionedFigure"/>
      </w:pPr>
      <w:r>
        <w:drawing>
          <wp:inline>
            <wp:extent cx="3733800" cy="2512345"/>
            <wp:effectExtent b="0" l="0" r="0" t="0"/>
            <wp:docPr descr="Таблица “УПиРД” ч.3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ч.3</w:t>
      </w:r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Таблица “УПиРД” ч.4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ч.4</w:t>
      </w:r>
    </w:p>
    <w:p>
      <w:pPr>
        <w:pStyle w:val="CaptionedFigure"/>
      </w:pPr>
      <w:r>
        <w:drawing>
          <wp:inline>
            <wp:extent cx="3733800" cy="2504954"/>
            <wp:effectExtent b="0" l="0" r="0" t="0"/>
            <wp:docPr descr="Таблица “УПиРД” ч.5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ч.5</w:t>
      </w:r>
    </w:p>
    <w:p>
      <w:pPr>
        <w:pStyle w:val="CaptionedFigure"/>
      </w:pPr>
      <w:r>
        <w:drawing>
          <wp:inline>
            <wp:extent cx="3733800" cy="1895426"/>
            <wp:effectExtent b="0" l="0" r="0" t="0"/>
            <wp:docPr descr="Таблица “УПиРД” ч.6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ч.6</w:t>
      </w:r>
    </w:p>
    <w:p>
      <w:pPr>
        <w:pStyle w:val="Compact"/>
        <w:numPr>
          <w:ilvl w:val="0"/>
          <w:numId w:val="1010"/>
        </w:numPr>
      </w:pPr>
      <w:r>
        <w:t xml:space="preserve">Заполняем таблицу 3.2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 входящих в группу</w:t>
      </w:r>
      <w:r>
        <w:t xml:space="preserve">”</w:t>
      </w:r>
      <w:r>
        <w:t xml:space="preserve"> </w:t>
      </w:r>
      <w:r>
        <w:t xml:space="preserve">(рис. 18)</w:t>
      </w:r>
    </w:p>
    <w:p>
      <w:pPr>
        <w:pStyle w:val="CaptionedFigure"/>
      </w:pPr>
      <w:r>
        <w:drawing>
          <wp:inline>
            <wp:extent cx="3733800" cy="1671747"/>
            <wp:effectExtent b="0" l="0" r="0" t="0"/>
            <wp:docPr descr="Таблица “МПДСО”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Таблица</w:t>
      </w:r>
      <w:r>
        <w:t xml:space="preserve"> </w:t>
      </w:r>
      <w:r>
        <w:t xml:space="preserve">“</w:t>
      </w:r>
      <w:r>
        <w:t xml:space="preserve">МПДСО</w:t>
      </w:r>
      <w:r>
        <w:t xml:space="preserve">”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</w:t>
      </w:r>
    </w:p>
    <w:bookmarkEnd w:id="77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Start w:id="7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8"/>
    <w:bookmarkStart w:id="7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9"/>
    <w:bookmarkStart w:id="8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0"/>
    <w:bookmarkStart w:id="8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8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Гандич Дарья Владимировна</dc:creator>
  <dc:language>ru-RU</dc:language>
  <cp:keywords/>
  <dcterms:created xsi:type="dcterms:W3CDTF">2024-03-12T13:15:05Z</dcterms:created>
  <dcterms:modified xsi:type="dcterms:W3CDTF">2024-03-12T13:15:05Z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