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ĐỖ KHÁNH LINH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Chinese Student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☎️ Phone number: 038 274 6195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✉️ Gmail: dokhanhlinh.cn@gmail.com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🏠 Address: Nam Tu Liem, Hanoi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 am a 3rd-year student majoring in Business Chinese at Foreign Trade University. I have cultivated a solid academic foundation and foreign language proficiency throughout my studies. Aspiring to further refine and demonstrate my capabilities in real-world professional environments, I am seeking part-time internship opportunities in sectors such as Logistics, Commerce, Translation, etc.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0" w:righ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3/2026 - Present: Online Chinese Teaching Assistant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0" w:hanging="360"/>
      </w:pPr>
      <w:r w:rsidDel="00000000" w:rsidR="00000000" w:rsidRPr="00000000">
        <w:rPr>
          <w:rtl w:val="0"/>
        </w:rPr>
        <w:t xml:space="preserve">Participated in translating and co-teaching with native Chinese teachers for proficiency levels HSK1 - 4.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4/2025 - Present: Chinese Tutor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2022 - 2024: Freelance Translator for media groups producing videos, books, comics/novels...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2024 - 2028: Foreign Trade University - Major in Business Chinese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GPA: 3.48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Actively participated in on- and off-campus extracurricular activities: Chinese - Vietnamese Translation Contest 2025, WIB 2024, Economic Seminars, co-organizing the Chinese Department Job Fair, etc.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2021 - 2024: Hoang Van Thu High School for the Gifted (Phu Tho) - Chinese Specialized Class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rtl w:val="0"/>
        </w:rPr>
        <w:t xml:space="preserve">Year 2023: Achieved HSK 5 and HSK 6 certifications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Second Prize in the Provincial Chinese Olympiad / Excellent Student Competition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Outstanding academic performance in Chinese for 3 consecutive years (Final GPAs: 10 - 10 - 9.5)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Participated in prestigious Chinese language competitions: Chinese Olympiad (ULIS), Chinese Character Writing Contest (HANU), Chinese Debate Competition (FTU), etc.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Language Proficiency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Chinese: HSK6 (2023)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English: B2 (APTIS Scale)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Proficient in basic MS Office applications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Hard-working, responsible, ambitious, fast learner, and highly adaptable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Strong teamwork and problem-solving skills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Willing to work under heavy workloads and high pressure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450" w:before="450" w:line="360" w:lineRule="auto"/>
        <w:ind w:left="450" w:right="45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00" w:lineRule="auto"/>
      <w:ind w:left="0" w:right="0" w:firstLine="0"/>
    </w:pPr>
    <w:rPr>
      <w:b w:val="1"/>
      <w:bCs w:val="1"/>
      <w:i w:val="0"/>
      <w:iCs w:val="0"/>
      <w:color w:val="1a5276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2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