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Huynh Kim Toan</w:t>
      </w:r>
    </w:p>
    <w:p>
      <w:pPr>
        <w:spacing w:after="60"/>
      </w:pPr>
      <w:r>
        <w:rPr>
          <w:b/>
          <w:sz w:val="23"/>
        </w:rPr>
        <w:t>Senior Content Marketing</w:t>
      </w:r>
    </w:p>
    <w:p>
      <w:pPr>
        <w:spacing w:after="200"/>
      </w:pPr>
      <w:r>
        <w:rPr>
          <w:sz w:val="19"/>
        </w:rPr>
        <w:t>Phone: 0919 818 2005   Email: huynhkimtoan@email.com   Address: Ho Chi Minh City, Vietnam   Birthday: 23/09/2000   LinkedIn: linkedin.com/in/huynhkimtoan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Creative Marketing specialist skilled in social media management, short-form video production, and performance optimization. Seeking a growth-oriented team to execute impactful branding campaigns.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University of Economics Ho Chi Minh City (UEH)</w:t>
        <w:br/>
      </w:r>
      <w:r>
        <w:rPr>
          <w:sz w:val="19"/>
        </w:rPr>
        <w:t>Expected Graduation: 2025 | Major: Commercial Business &amp; Marketing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Adobe Premiere Pro, Google Analytics 4, Meta Business Suite, SEO Copywriting, Ahrefs, KOL/KOC Management, CapCut, Email Marketing, Zalo OA, Facebook Content Management, SEO Audit, Market Research, Content Storytelling, Omnichannel Campaigns, TikTok Content Creation, Content Planning, Short-form video scriptwriting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80"/>
      </w:pPr>
      <w:r>
        <w:rPr>
          <w:sz w:val="19"/>
        </w:rPr>
        <w:t>No prior formal corporate employment. Focused entirely on intensive practical projects and academic coursework.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Social Media Growth &amp; TikTok Rejuvenation Campaign (Senior Content Marketing) | Team Size: 5</w:t>
      </w:r>
    </w:p>
    <w:p>
      <w:pPr>
        <w:spacing w:after="40"/>
      </w:pPr>
      <w:r>
        <w:rPr>
          <w:i/>
          <w:sz w:val="19"/>
        </w:rPr>
        <w:t>June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Executed an integrated multi-channel social campaign to reposition the cosmetic brand for Gen-Z consumers, leveraging short-form video viral hooks and user-generated content.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CapCut, TikTok Ads Manager, Canva, Meta Business Suite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Produced 25+ short-form creative scripts achieving over 1.8M combined views on TikTok and Instagram Reels.</w:t>
      </w:r>
    </w:p>
    <w:p>
      <w:pPr>
        <w:pStyle w:val="ListBullet"/>
        <w:spacing w:after="40"/>
      </w:pPr>
      <w:r>
        <w:rPr>
          <w:sz w:val="19"/>
        </w:rPr>
        <w:t>Collaborated with 15 micro-influencers to coordinate authentic unboxing and review videos.</w:t>
      </w:r>
    </w:p>
    <w:p>
      <w:pPr>
        <w:pStyle w:val="ListBullet"/>
        <w:spacing w:after="40"/>
      </w:pPr>
      <w:r>
        <w:rPr>
          <w:sz w:val="19"/>
        </w:rPr>
        <w:t>Maintained an average organic engagement rate of 6.2%, exceeding historical brand benchmarks.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https://portfolio.me/huynhkimtoan/social-growth-campaign</w:t>
      </w:r>
    </w:p>
    <w:p>
      <w:pPr>
        <w:spacing w:after="20"/>
      </w:pPr>
      <w:r>
        <w:rPr>
          <w:b/>
          <w:sz w:val="20"/>
        </w:rPr>
        <w:t>Omnichannel E-Commerce System Deployment (Senior Content Marketing) | Team Size: 4</w:t>
      </w:r>
    </w:p>
    <w:p>
      <w:pPr>
        <w:spacing w:after="40"/>
      </w:pPr>
      <w:r>
        <w:rPr>
          <w:i/>
          <w:sz w:val="19"/>
        </w:rPr>
        <w:t>January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Coordinated website content development and social advertising integration to launch an organic cosmetics product line across online retail channels.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Haravan Platform, Google Analytics 4, Meta Suite, Canva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Wrote comprehensive SEO-optimized landing page copy and promotional blog articles.</w:t>
      </w:r>
    </w:p>
    <w:p>
      <w:pPr>
        <w:pStyle w:val="ListBullet"/>
        <w:spacing w:after="40"/>
      </w:pPr>
      <w:r>
        <w:rPr>
          <w:sz w:val="19"/>
        </w:rPr>
        <w:t>Designed promotional banners, email newsletters, and interactive chatbot auto-responders.</w:t>
      </w:r>
    </w:p>
    <w:p>
      <w:pPr>
        <w:pStyle w:val="ListBullet"/>
        <w:spacing w:after="40"/>
      </w:pPr>
      <w:r>
        <w:rPr>
          <w:sz w:val="19"/>
        </w:rPr>
        <w:t>Tracked customer acquisition costs (CAC) and conversion funnels, improving checkout conversion by 18%.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https://portfolio.me/huynhkimtoan/omnichannel-deployment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