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Ly Thi Tung</w:t>
      </w:r>
    </w:p>
    <w:p>
      <w:pPr>
        <w:spacing w:after="60"/>
      </w:pPr>
      <w:r>
        <w:rPr>
          <w:b/>
          <w:sz w:val="23"/>
        </w:rPr>
        <w:t>Graphic Designer</w:t>
      </w:r>
    </w:p>
    <w:p>
      <w:pPr>
        <w:spacing w:after="200"/>
      </w:pPr>
      <w:r>
        <w:rPr>
          <w:sz w:val="19"/>
        </w:rPr>
        <w:t>Phone: 0974 351 1542   Email: lythitung@email.com   Address: Da Nang, Vietnam   Birthday: 05/12/2002   LinkedIn: linkedin.com/in/lythitung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Versatile Visual Designer skilled in Adobe Creative Suite, commercial photography, and brand identity systems. Aiming to apply strong design thinking to enhance corporate brand value.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Van Lang University</w:t>
        <w:br/>
      </w:r>
      <w:r>
        <w:rPr>
          <w:sz w:val="19"/>
        </w:rPr>
        <w:t>Expected Graduation: 2027 | Major: Graphic Design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Photo Retouching, Brand Identity Design, Adobe Firefly, Color Grading, OOH Advertising Banners, Camera Raw, Lookbook Layout, Commercial Photography, Social Media Creatives, Midjourney, Adobe Photoshop, Adobe Illustrator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80"/>
      </w:pPr>
      <w:r>
        <w:rPr>
          <w:sz w:val="19"/>
        </w:rPr>
        <w:t>No prior formal corporate employment. Focused entirely on intensive practical projects and academic coursework.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Cultural Exhibition Visual Direction &amp; Space Branding (Graphic Designer) | Team Size: 3</w:t>
      </w:r>
    </w:p>
    <w:p>
      <w:pPr>
        <w:spacing w:after="40"/>
      </w:pPr>
      <w:r>
        <w:rPr>
          <w:i/>
          <w:sz w:val="19"/>
        </w:rPr>
        <w:t>March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the comprehensive visual identity and spatial signage for a cultural art exhibition that attracted over 15,000 visitors.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Photoshop, Illustrator, Camera Raw, Figma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Designed the complete visual identity package including entrance backdrops, standees, and attendee merchandise.</w:t>
      </w:r>
    </w:p>
    <w:p>
      <w:pPr>
        <w:pStyle w:val="ListBullet"/>
        <w:spacing w:after="40"/>
      </w:pPr>
      <w:r>
        <w:rPr>
          <w:sz w:val="19"/>
        </w:rPr>
        <w:t>Coordinated social media launch graphics, contributing to an event sell-out in under 48 hours.</w:t>
      </w:r>
    </w:p>
    <w:p>
      <w:pPr>
        <w:pStyle w:val="ListBullet"/>
        <w:spacing w:after="40"/>
      </w:pPr>
      <w:r>
        <w:rPr>
          <w:sz w:val="19"/>
        </w:rPr>
        <w:t>Handled documentary commercial photography and post-production retouching during the event.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https://portfolio.me/lythitung/cultural-exhibition-branding</w:t>
      </w:r>
    </w:p>
    <w:p>
      <w:pPr>
        <w:spacing w:after="20"/>
      </w:pPr>
      <w:r>
        <w:rPr>
          <w:b/>
          <w:sz w:val="20"/>
        </w:rPr>
        <w:t>Complete Brand Identity &amp; Packaging Redesign (Graphic Designer) | Team Size: 5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Conducted an end-to-end brand redesign project including primary logo marks, brand guideline books, product packaging dielines, and retail POSM.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Illustrator, Photoshop, InDesign, Midjourney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Crafted a distinctive visual design language, color palette, and bespoke typography hierarchy.</w:t>
      </w:r>
    </w:p>
    <w:p>
      <w:pPr>
        <w:pStyle w:val="ListBullet"/>
        <w:spacing w:after="40"/>
      </w:pPr>
      <w:r>
        <w:rPr>
          <w:sz w:val="19"/>
        </w:rPr>
        <w:t>Prepared pre-press production files and collaborated with offset printers to inspect color accuracy.</w:t>
      </w:r>
    </w:p>
    <w:p>
      <w:pPr>
        <w:pStyle w:val="ListBullet"/>
        <w:spacing w:after="40"/>
      </w:pPr>
      <w:r>
        <w:rPr>
          <w:sz w:val="19"/>
        </w:rPr>
        <w:t>Designed digital templates for marketing teams, cutting collateral turnaround time by 30%.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https://portfolio.me/lythitung/brand-identity-redesign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