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Nguyen Phuong Cuong</w:t>
      </w:r>
    </w:p>
    <w:p>
      <w:pPr>
        <w:spacing w:after="60"/>
      </w:pPr>
      <w:r>
        <w:rPr>
          <w:b/>
          <w:sz w:val="23"/>
        </w:rPr>
        <w:t>Business Development Specialist</w:t>
      </w:r>
    </w:p>
    <w:p>
      <w:pPr>
        <w:spacing w:after="200"/>
      </w:pPr>
      <w:r>
        <w:rPr>
          <w:sz w:val="19"/>
        </w:rPr>
        <w:t>Phone: 0966 764 1623   Email: nguyenphuongcuong@gmail.com   Address: Ho Chi Minh City, Vietnam   Birthday: 21/02/2002   LinkedIn: linkedin.com/in/nguyenphuongcuong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Data-driven Commercial Business graduate with practical experience in revenue analysis, B2B sales execution, and partner management. Proven track record of driving transaction value and scaling multi-channel commercial ecosystems.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ECONOMICS HO CHI MINH CITY (UEH)</w:t>
        <w:br/>
      </w:r>
      <w:r>
        <w:rPr>
          <w:sz w:val="19"/>
        </w:rPr>
        <w:t>Expected Graduation: 2028 | Major: Commercial Business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cross-functional coordination, Word, PowerPoint, reporting, problem solving, Google Sheets, Pipeline Management, Power BI, sales execution, customer service, partner management, market research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SAPPORO VIETNAM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(Business Development Specialist) | Team Size: 3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https://portfolio.me/nguyenphuongcuong/commercial-operations-optimization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(Business Development Specialist) | Team Size: 4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https://portfolio.me/nguyenphuongcuong/b2b-market-expansion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