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TRẦN THỊ LAN ANH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Ecommerce Specialist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 of birth: 22/06/2003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Gender: Female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Phone number: 096 318 5742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tranthilananh.ecom@gmail.com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Address: Nam Tu Liem, Hanoi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CAREER OBJECTIVE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Short-term:</w:t>
      </w:r>
      <w:r w:rsidDel="00000000" w:rsidR="00000000" w:rsidRPr="00000000">
        <w:rPr>
          <w:rtl w:val="0"/>
        </w:rPr>
        <w:t xml:space="preserve"> Advance professional expertise in Marketing, optimize commercial efficiency, and collaborate on marketing execution to drive revenue growth.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Long-term:</w:t>
      </w:r>
      <w:r w:rsidDel="00000000" w:rsidR="00000000" w:rsidRPr="00000000">
        <w:rPr>
          <w:rtl w:val="0"/>
        </w:rPr>
        <w:t xml:space="preserve"> Advance to a senior management role within the next 5–7 years, capable of building growth strategies, managing multi-channel operations, and scaling sustainable business performance for the enterprise.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2021 - 2025 | Thuongmai University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Marketing with a concentration in Brand Management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10/2024 - 03/2026 | My Candy Vietnam Co., Ltd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TikTok Shop Operations Specialist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rtl w:val="0"/>
        </w:rPr>
        <w:t xml:space="preserve">Formulated and executed business plans, product roadmaps, and revenue growth strategies on a monthly/quarterly/annual basis for TikTok Shop.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Managed TikTok Shop storefront: product descriptions, pricing, and promotional campaigns, reaching an average GMV of 800M VND/month and a peak of 1.7B VND/month.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Managed a 2-member Booking team, executing partnerships with an average of 500+ Creators/month and producing 1,500+ Affiliate videos/month.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Executed and optimized GMV Product &amp; GMV Live ads with budgets ranging from 100M - 300M VND/month.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Collaborated with the Media team to develop communication concepts, aligning video content and featured products with target customer segments.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Coordinated with platform category KAMs, participated in platform-wide campaigns, and executed monthly Key Live sessions.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04/2026 - 07/2026 | Glamor International Fashion JSC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25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Ecommerce Marketing Executive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Apr 2026:</w:t>
      </w:r>
      <w:r w:rsidDel="00000000" w:rsidR="00000000" w:rsidRPr="00000000">
        <w:rPr>
          <w:rtl w:val="0"/>
        </w:rPr>
        <w:t xml:space="preserve"> Contacted, negotiated, and partnered with 114 KOCs; coordinated production of 250+ videos, generating 347M VND in GMV.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May–Jul 2026:</w:t>
      </w:r>
      <w:r w:rsidDel="00000000" w:rsidR="00000000" w:rsidRPr="00000000">
        <w:rPr>
          <w:rtl w:val="0"/>
        </w:rPr>
        <w:t xml:space="preserve"> Planned, executed, and optimized TikTok Ads campaigns for premium women's fashion, focusing on GMV growth targets.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Executed and optimized GMV Max Ads and Manual Ads; managed monthly advertising budgets of 1.0–1.7B VND, allocated across business phases (new product launches, Key Lives, Mega Lives, platform campaigns, etc.).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Collaborated with TikTok Shop Ads KAMs and store operations team to execute campaigns, ad credit rebate programs, and integrate new advertising features.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rtl w:val="0"/>
        </w:rPr>
        <w:t xml:space="preserve">Collaborated with Media, Livestream, and Booking teams to develop creatives, maximize ad efficiency, and enhance conversion rates.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Achievements: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Contributed to a 35% revenue increase during May–Jul 2026 via ads optimization; elevated store ranking to Top 4 in Handbag category revenue, with multiple products entering Best Seller lists in Fashion &amp; Handbags.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Boosted TikTok Ads ROI from 7 to 10 while maintaining advertising cost (Ads Cost) at ≤15% of net revenue (post-returns/cancellations).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2026 - 2028 | TOEIC Listening &amp; Reading: 900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2023 | Fundamentals of Digital Marketing by Google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Office IT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Word, Excel, PowerPoint, Google Docs, Sheets, Forms,...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Soft Skills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Communication, Teamwork, Adaptability, Critical thinking,...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Other Skills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Canva, Capcut, ChatGPT, Midjourney,...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HONORS AND AWARDS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2024 | Top 20 Marketing Big Day 2024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2024 | Top 20 Brand Vision 2024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450" w:before="450" w:line="360" w:lineRule="auto"/>
        <w:ind w:left="450" w:right="4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00" w:lineRule="auto"/>
      <w:ind w:left="0" w:right="0" w:firstLine="0"/>
    </w:pPr>
    <w:rPr>
      <w:b w:val="1"/>
      <w:bCs w:val="1"/>
      <w:i w:val="0"/>
      <w:iCs w:val="0"/>
      <w:color w:val="1a5276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2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