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Quoc Dung</w:t>
      </w:r>
    </w:p>
    <w:p>
      <w:pPr>
        <w:spacing w:after="60"/>
      </w:pPr>
      <w:r>
        <w:rPr>
          <w:b/>
          <w:sz w:val="23"/>
        </w:rPr>
        <w:t>Content Marketing Specialist</w:t>
      </w:r>
    </w:p>
    <w:p>
      <w:pPr>
        <w:spacing w:after="200"/>
      </w:pPr>
      <w:r>
        <w:rPr>
          <w:sz w:val="19"/>
        </w:rPr>
        <w:t>Phone: 0961 899 4194   Email: voquocdung@email.com   Address: Binh Duong, Vietnam   Birthday: 24/03/2004   LinkedIn: linkedin.com/in/voquocdung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2025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Ahrefs, Omnichannel Campaigns, KOL/KOC Management, TikTok Content Creation, CapCut, Market Research, Adobe Premiere Pro, Zalo OA, Meta Business Suite, Content Planning, Content Storytelling, Google Analytics 4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HTP PHARMA JOINT STOCK COMPANY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(Content Marketing Specialist) | Team Size: 4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https://portfolio.me/voquocdung/social-growth-campaign</w:t>
      </w:r>
    </w:p>
    <w:p>
      <w:pPr>
        <w:spacing w:after="20"/>
      </w:pPr>
      <w:r>
        <w:rPr>
          <w:b/>
          <w:sz w:val="20"/>
        </w:rPr>
        <w:t>Omnichannel E-Commerce System Deployment (Content Marketing Specialist)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https://portfolio.me/voquocdung/omnichannel-deployment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